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Override PartName="/customXml/itemProps5.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56AF38" w14:textId="67D09BD9" w:rsidR="00AD19FA" w:rsidRDefault="00A664AF" w:rsidP="00154E02">
      <w:pPr>
        <w:tabs>
          <w:tab w:val="left" w:pos="1440"/>
        </w:tabs>
        <w:ind w:left="720" w:firstLine="720"/>
      </w:pPr>
      <w:bookmarkStart w:id="0" w:name="Annex1"/>
      <w:r w:rsidRPr="008C619C">
        <w:rPr>
          <w:noProof/>
        </w:rPr>
        <w:drawing>
          <wp:anchor distT="0" distB="0" distL="114300" distR="114300" simplePos="0" relativeHeight="251674624" behindDoc="0" locked="0" layoutInCell="1" allowOverlap="1" wp14:anchorId="1BD8D6FF" wp14:editId="1211459E">
            <wp:simplePos x="0" y="0"/>
            <wp:positionH relativeFrom="column">
              <wp:posOffset>2571750</wp:posOffset>
            </wp:positionH>
            <wp:positionV relativeFrom="paragraph">
              <wp:posOffset>-204470</wp:posOffset>
            </wp:positionV>
            <wp:extent cx="1162050" cy="115252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162050" cy="1152525"/>
                    </a:xfrm>
                    <a:prstGeom prst="rect">
                      <a:avLst/>
                    </a:prstGeom>
                    <a:blipFill dpi="0" rotWithShape="0">
                      <a:blip r:embed="rId12"/>
                      <a:srcRect/>
                      <a:tile tx="0" ty="0" sx="100000" sy="100000" flip="none" algn="tl"/>
                    </a:blipFill>
                    <a:ln w="9525">
                      <a:noFill/>
                      <a:miter lim="800000"/>
                      <a:headEnd/>
                      <a:tailEnd/>
                    </a:ln>
                  </pic:spPr>
                </pic:pic>
              </a:graphicData>
            </a:graphic>
            <wp14:sizeRelH relativeFrom="margin">
              <wp14:pctWidth>0</wp14:pctWidth>
            </wp14:sizeRelH>
            <wp14:sizeRelV relativeFrom="margin">
              <wp14:pctHeight>0</wp14:pctHeight>
            </wp14:sizeRelV>
          </wp:anchor>
        </w:drawing>
      </w:r>
      <w:r w:rsidR="008B1B87">
        <w:rPr>
          <w:noProof/>
        </w:rPr>
        <w:drawing>
          <wp:anchor distT="0" distB="0" distL="114300" distR="114300" simplePos="0" relativeHeight="251656192" behindDoc="0" locked="0" layoutInCell="1" allowOverlap="1" wp14:anchorId="5C2E5337" wp14:editId="783B5D63">
            <wp:simplePos x="0" y="0"/>
            <wp:positionH relativeFrom="column">
              <wp:posOffset>5114290</wp:posOffset>
            </wp:positionH>
            <wp:positionV relativeFrom="paragraph">
              <wp:posOffset>6985</wp:posOffset>
            </wp:positionV>
            <wp:extent cx="647065" cy="1380490"/>
            <wp:effectExtent l="0" t="0" r="0" b="0"/>
            <wp:wrapNone/>
            <wp:docPr id="4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065"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FF7F79">
        <w:rPr>
          <w:sz w:val="15"/>
          <w:szCs w:val="15"/>
        </w:rPr>
        <w:tab/>
      </w:r>
    </w:p>
    <w:p w14:paraId="478CFD04" w14:textId="4D80F8AB" w:rsidR="00231A45" w:rsidRDefault="008B1B87" w:rsidP="00827FD9">
      <w:pPr>
        <w:spacing w:after="0"/>
        <w:ind w:left="2160" w:firstLine="720"/>
        <w:jc w:val="left"/>
        <w:rPr>
          <w:szCs w:val="20"/>
        </w:rPr>
      </w:pPr>
      <w:r>
        <w:rPr>
          <w:noProof/>
        </w:rPr>
        <w:drawing>
          <wp:anchor distT="0" distB="0" distL="114300" distR="114300" simplePos="0" relativeHeight="251657216" behindDoc="1" locked="0" layoutInCell="1" allowOverlap="1" wp14:anchorId="187A9B33" wp14:editId="32A0AD4C">
            <wp:simplePos x="0" y="0"/>
            <wp:positionH relativeFrom="margin">
              <wp:posOffset>85725</wp:posOffset>
            </wp:positionH>
            <wp:positionV relativeFrom="paragraph">
              <wp:posOffset>-1905</wp:posOffset>
            </wp:positionV>
            <wp:extent cx="709930" cy="818515"/>
            <wp:effectExtent l="0" t="0" r="1270" b="0"/>
            <wp:wrapTight wrapText="bothSides">
              <wp:wrapPolygon edited="0">
                <wp:start x="0" y="0"/>
                <wp:lineTo x="0" y="20779"/>
                <wp:lineTo x="20866" y="20779"/>
                <wp:lineTo x="20866" y="0"/>
                <wp:lineTo x="0" y="0"/>
              </wp:wrapPolygon>
            </wp:wrapTight>
            <wp:docPr id="40" name="Picture 2" descr="GEF-notag-lowres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F-notag-lowres_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9930" cy="818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D35E18" w14:textId="363A1A8E" w:rsidR="00231A45" w:rsidRDefault="00231A45" w:rsidP="00CE72C2">
      <w:pPr>
        <w:spacing w:after="120"/>
        <w:ind w:left="2160" w:firstLine="720"/>
        <w:rPr>
          <w:szCs w:val="20"/>
        </w:rPr>
      </w:pPr>
    </w:p>
    <w:bookmarkEnd w:id="0"/>
    <w:p w14:paraId="75CD77D0" w14:textId="7C728B9A" w:rsidR="00231A45" w:rsidRPr="00B87774" w:rsidRDefault="00B87774" w:rsidP="00B87774">
      <w:pPr>
        <w:spacing w:after="0"/>
        <w:ind w:left="2160" w:firstLine="720"/>
        <w:jc w:val="left"/>
        <w:rPr>
          <w:szCs w:val="20"/>
        </w:rPr>
      </w:pPr>
      <w:r>
        <w:rPr>
          <w:szCs w:val="20"/>
        </w:rPr>
        <w:tab/>
      </w:r>
      <w:r>
        <w:rPr>
          <w:szCs w:val="20"/>
        </w:rPr>
        <w:tab/>
      </w:r>
    </w:p>
    <w:p w14:paraId="0064ED16" w14:textId="77777777" w:rsidR="007B7CA5" w:rsidRDefault="007B7CA5" w:rsidP="007B7CA5">
      <w:pPr>
        <w:spacing w:after="240"/>
        <w:rPr>
          <w:rFonts w:cs="Arial"/>
          <w:b/>
          <w:szCs w:val="22"/>
        </w:rPr>
      </w:pPr>
      <w:r>
        <w:rPr>
          <w:rFonts w:cs="Arial"/>
          <w:b/>
          <w:szCs w:val="22"/>
        </w:rPr>
        <w:t xml:space="preserve">                                      </w:t>
      </w:r>
    </w:p>
    <w:p w14:paraId="753622CF" w14:textId="77777777" w:rsidR="007B7CA5" w:rsidRDefault="007B7CA5" w:rsidP="007B7CA5">
      <w:pPr>
        <w:spacing w:after="240"/>
        <w:rPr>
          <w:rFonts w:cs="Arial"/>
          <w:b/>
          <w:szCs w:val="22"/>
        </w:rPr>
      </w:pPr>
    </w:p>
    <w:p w14:paraId="55B5C6CF" w14:textId="5B8D50F7" w:rsidR="00193359" w:rsidRPr="00B87774" w:rsidRDefault="007B7CA5" w:rsidP="007B7CA5">
      <w:pPr>
        <w:spacing w:after="240"/>
        <w:rPr>
          <w:rFonts w:cs="Arial"/>
          <w:b/>
          <w:szCs w:val="22"/>
        </w:rPr>
      </w:pPr>
      <w:r>
        <w:rPr>
          <w:rFonts w:cs="Arial"/>
          <w:b/>
          <w:szCs w:val="22"/>
        </w:rPr>
        <w:t xml:space="preserve">                                                                    </w:t>
      </w:r>
      <w:r w:rsidR="00E1433A" w:rsidRPr="0003763F">
        <w:rPr>
          <w:rFonts w:cs="Arial"/>
          <w:b/>
          <w:szCs w:val="22"/>
        </w:rPr>
        <w:t xml:space="preserve">United Nations Development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9"/>
        <w:gridCol w:w="1626"/>
        <w:gridCol w:w="450"/>
        <w:gridCol w:w="1530"/>
        <w:gridCol w:w="990"/>
        <w:gridCol w:w="2250"/>
      </w:tblGrid>
      <w:tr w:rsidR="00B270EB" w:rsidRPr="0003763F" w14:paraId="64A62A15" w14:textId="77777777" w:rsidTr="00B87774">
        <w:trPr>
          <w:trHeight w:val="350"/>
        </w:trPr>
        <w:tc>
          <w:tcPr>
            <w:tcW w:w="9355" w:type="dxa"/>
            <w:gridSpan w:val="6"/>
            <w:shd w:val="clear" w:color="auto" w:fill="auto"/>
          </w:tcPr>
          <w:p w14:paraId="12FBE5A8" w14:textId="63290B02" w:rsidR="00B270EB" w:rsidRPr="00041F97" w:rsidRDefault="00235AE4" w:rsidP="00B87774">
            <w:pPr>
              <w:spacing w:after="0"/>
              <w:jc w:val="left"/>
              <w:rPr>
                <w:rFonts w:cs="Arial"/>
                <w:b/>
                <w:sz w:val="18"/>
                <w:szCs w:val="18"/>
              </w:rPr>
            </w:pPr>
            <w:r w:rsidRPr="00041F97">
              <w:rPr>
                <w:rFonts w:cs="Arial"/>
                <w:b/>
                <w:sz w:val="18"/>
                <w:szCs w:val="18"/>
              </w:rPr>
              <w:t xml:space="preserve">Project title: </w:t>
            </w:r>
            <w:r w:rsidR="00F42F19" w:rsidRPr="00041F97">
              <w:rPr>
                <w:rFonts w:cs="Arial"/>
                <w:b/>
                <w:sz w:val="18"/>
                <w:szCs w:val="18"/>
              </w:rPr>
              <w:t xml:space="preserve"> </w:t>
            </w:r>
            <w:r w:rsidR="00997419" w:rsidRPr="00997419">
              <w:rPr>
                <w:rFonts w:cs="Arial"/>
                <w:sz w:val="18"/>
                <w:szCs w:val="18"/>
              </w:rPr>
              <w:t>Creation of Marine Protected Areas</w:t>
            </w:r>
            <w:r w:rsidR="003340CF">
              <w:rPr>
                <w:rFonts w:cs="Arial"/>
                <w:sz w:val="18"/>
                <w:szCs w:val="18"/>
              </w:rPr>
              <w:t xml:space="preserve"> in Angola</w:t>
            </w:r>
          </w:p>
        </w:tc>
      </w:tr>
      <w:tr w:rsidR="0077088A" w:rsidRPr="009E5D05" w14:paraId="3C47D8DD" w14:textId="77777777" w:rsidTr="0003763F">
        <w:tc>
          <w:tcPr>
            <w:tcW w:w="2509" w:type="dxa"/>
            <w:shd w:val="clear" w:color="auto" w:fill="auto"/>
          </w:tcPr>
          <w:p w14:paraId="55A94F7B" w14:textId="1D96E089" w:rsidR="0077088A" w:rsidRPr="00041F97" w:rsidRDefault="0077088A" w:rsidP="00997419">
            <w:pPr>
              <w:spacing w:after="0"/>
              <w:jc w:val="left"/>
              <w:rPr>
                <w:rFonts w:cs="Arial"/>
                <w:b/>
                <w:sz w:val="18"/>
                <w:szCs w:val="18"/>
              </w:rPr>
            </w:pPr>
            <w:r w:rsidRPr="00041F97">
              <w:rPr>
                <w:rFonts w:cs="Arial"/>
                <w:b/>
                <w:sz w:val="18"/>
                <w:szCs w:val="18"/>
              </w:rPr>
              <w:t xml:space="preserve">Country:  </w:t>
            </w:r>
            <w:r w:rsidR="00997419">
              <w:rPr>
                <w:rFonts w:cs="Arial"/>
                <w:sz w:val="18"/>
                <w:szCs w:val="18"/>
              </w:rPr>
              <w:t>Angola</w:t>
            </w:r>
          </w:p>
        </w:tc>
        <w:tc>
          <w:tcPr>
            <w:tcW w:w="3606" w:type="dxa"/>
            <w:gridSpan w:val="3"/>
            <w:shd w:val="clear" w:color="auto" w:fill="auto"/>
          </w:tcPr>
          <w:p w14:paraId="5B5AF215" w14:textId="2CFD5F0A" w:rsidR="00F42F19" w:rsidRPr="00041F97" w:rsidRDefault="00F42F19" w:rsidP="00B87774">
            <w:pPr>
              <w:spacing w:after="0"/>
              <w:jc w:val="left"/>
              <w:rPr>
                <w:rFonts w:cs="Arial"/>
                <w:b/>
                <w:sz w:val="18"/>
                <w:szCs w:val="18"/>
              </w:rPr>
            </w:pPr>
            <w:r w:rsidRPr="00041F97">
              <w:rPr>
                <w:rFonts w:cs="Arial"/>
                <w:b/>
                <w:sz w:val="18"/>
                <w:szCs w:val="18"/>
              </w:rPr>
              <w:t>Implementing Partner:</w:t>
            </w:r>
            <w:r w:rsidR="00B87774" w:rsidRPr="00041F97">
              <w:rPr>
                <w:rFonts w:cs="Arial"/>
                <w:b/>
                <w:sz w:val="18"/>
                <w:szCs w:val="18"/>
              </w:rPr>
              <w:t xml:space="preserve"> </w:t>
            </w:r>
            <w:r w:rsidR="00997419" w:rsidRPr="00997419">
              <w:rPr>
                <w:rFonts w:cs="Arial"/>
                <w:sz w:val="18"/>
                <w:szCs w:val="18"/>
              </w:rPr>
              <w:t>Ministry of Environment</w:t>
            </w:r>
            <w:r w:rsidR="00751FA4">
              <w:rPr>
                <w:rFonts w:cs="Arial"/>
                <w:sz w:val="18"/>
                <w:szCs w:val="18"/>
              </w:rPr>
              <w:t xml:space="preserve"> (MINAMB)</w:t>
            </w:r>
          </w:p>
        </w:tc>
        <w:tc>
          <w:tcPr>
            <w:tcW w:w="3240" w:type="dxa"/>
            <w:gridSpan w:val="2"/>
            <w:shd w:val="clear" w:color="auto" w:fill="auto"/>
          </w:tcPr>
          <w:p w14:paraId="4B05E5A5" w14:textId="3F4B5DFB" w:rsidR="0077088A" w:rsidRPr="00041F97" w:rsidRDefault="00F81B41" w:rsidP="00E46FB4">
            <w:pPr>
              <w:spacing w:after="0"/>
              <w:jc w:val="left"/>
              <w:rPr>
                <w:rFonts w:cs="Arial"/>
                <w:i/>
                <w:sz w:val="18"/>
                <w:szCs w:val="18"/>
                <w:lang w:val="fr-FR"/>
              </w:rPr>
            </w:pPr>
            <w:r w:rsidRPr="00041F97">
              <w:rPr>
                <w:rFonts w:cs="Arial"/>
                <w:b/>
                <w:sz w:val="18"/>
                <w:szCs w:val="18"/>
                <w:lang w:val="fr-FR"/>
              </w:rPr>
              <w:t xml:space="preserve">Management </w:t>
            </w:r>
            <w:proofErr w:type="gramStart"/>
            <w:r w:rsidRPr="00041F97">
              <w:rPr>
                <w:rFonts w:cs="Arial"/>
                <w:b/>
                <w:sz w:val="18"/>
                <w:szCs w:val="18"/>
                <w:lang w:val="fr-FR"/>
              </w:rPr>
              <w:t>Arrangements:</w:t>
            </w:r>
            <w:proofErr w:type="gramEnd"/>
            <w:r w:rsidRPr="00041F97">
              <w:rPr>
                <w:rFonts w:cs="Arial"/>
                <w:b/>
                <w:sz w:val="18"/>
                <w:szCs w:val="18"/>
                <w:lang w:val="fr-FR"/>
              </w:rPr>
              <w:t xml:space="preserve"> </w:t>
            </w:r>
            <w:r w:rsidR="00E46FB4">
              <w:rPr>
                <w:rFonts w:cs="Arial"/>
                <w:sz w:val="18"/>
                <w:szCs w:val="18"/>
                <w:lang w:val="fr-FR"/>
              </w:rPr>
              <w:t xml:space="preserve">National </w:t>
            </w:r>
            <w:r w:rsidR="00F42F19" w:rsidRPr="00041F97">
              <w:rPr>
                <w:rFonts w:cs="Arial"/>
                <w:sz w:val="18"/>
                <w:szCs w:val="18"/>
                <w:lang w:val="fr-FR"/>
              </w:rPr>
              <w:t>Implementation Modality (</w:t>
            </w:r>
            <w:r w:rsidR="00E46FB4">
              <w:rPr>
                <w:rFonts w:cs="Arial"/>
                <w:sz w:val="18"/>
                <w:szCs w:val="18"/>
                <w:lang w:val="fr-FR"/>
              </w:rPr>
              <w:t>N</w:t>
            </w:r>
            <w:r w:rsidR="0077088A" w:rsidRPr="00041F97">
              <w:rPr>
                <w:rFonts w:cs="Arial"/>
                <w:sz w:val="18"/>
                <w:szCs w:val="18"/>
                <w:lang w:val="fr-FR"/>
              </w:rPr>
              <w:t>IM)</w:t>
            </w:r>
            <w:r w:rsidR="0077088A" w:rsidRPr="00041F97">
              <w:rPr>
                <w:rFonts w:cs="Arial"/>
                <w:i/>
                <w:sz w:val="18"/>
                <w:szCs w:val="18"/>
                <w:lang w:val="fr-FR"/>
              </w:rPr>
              <w:t xml:space="preserve"> </w:t>
            </w:r>
          </w:p>
        </w:tc>
      </w:tr>
      <w:tr w:rsidR="0077088A" w:rsidRPr="0003763F" w14:paraId="5164909A" w14:textId="77777777" w:rsidTr="0003763F">
        <w:tc>
          <w:tcPr>
            <w:tcW w:w="9355" w:type="dxa"/>
            <w:gridSpan w:val="6"/>
            <w:shd w:val="clear" w:color="auto" w:fill="auto"/>
          </w:tcPr>
          <w:p w14:paraId="2B575BAC" w14:textId="3E0DD8C3" w:rsidR="0077088A" w:rsidRPr="005F2C90" w:rsidRDefault="00997419" w:rsidP="00997419">
            <w:pPr>
              <w:spacing w:after="0"/>
              <w:jc w:val="left"/>
              <w:rPr>
                <w:rFonts w:cs="Arial"/>
                <w:b/>
                <w:sz w:val="18"/>
                <w:szCs w:val="18"/>
              </w:rPr>
            </w:pPr>
            <w:r w:rsidRPr="00E206BA">
              <w:rPr>
                <w:rFonts w:cs="Arial"/>
                <w:b/>
                <w:sz w:val="18"/>
                <w:szCs w:val="18"/>
              </w:rPr>
              <w:t>UNDAF/Country Program</w:t>
            </w:r>
            <w:r w:rsidR="0077088A" w:rsidRPr="00E206BA">
              <w:rPr>
                <w:rFonts w:cs="Arial"/>
                <w:b/>
                <w:sz w:val="18"/>
                <w:szCs w:val="18"/>
              </w:rPr>
              <w:t xml:space="preserve"> Out</w:t>
            </w:r>
            <w:bookmarkStart w:id="1" w:name="_GoBack"/>
            <w:bookmarkEnd w:id="1"/>
            <w:r w:rsidR="0077088A" w:rsidRPr="00E206BA">
              <w:rPr>
                <w:rFonts w:cs="Arial"/>
                <w:b/>
                <w:sz w:val="18"/>
                <w:szCs w:val="18"/>
              </w:rPr>
              <w:t>come</w:t>
            </w:r>
            <w:r w:rsidR="0077088A" w:rsidRPr="00E206BA">
              <w:rPr>
                <w:rFonts w:cs="Arial"/>
                <w:i/>
                <w:sz w:val="18"/>
                <w:szCs w:val="18"/>
              </w:rPr>
              <w:t>:</w:t>
            </w:r>
            <w:r w:rsidR="0077088A" w:rsidRPr="00D76F5A">
              <w:rPr>
                <w:rFonts w:cs="Arial"/>
                <w:i/>
                <w:sz w:val="18"/>
                <w:szCs w:val="18"/>
              </w:rPr>
              <w:t xml:space="preserve"> </w:t>
            </w:r>
            <w:r w:rsidR="00346830" w:rsidRPr="00D76F5A">
              <w:rPr>
                <w:rFonts w:cs="Arial"/>
                <w:i/>
                <w:sz w:val="18"/>
                <w:szCs w:val="18"/>
              </w:rPr>
              <w:t>UNPAF outcome involving UNDP No.4: By 2019, the environmental sustainability is strengthened through the improvement of management of energy, natural resourc</w:t>
            </w:r>
            <w:r w:rsidR="00346830" w:rsidRPr="00122D3D">
              <w:rPr>
                <w:rFonts w:cs="Arial"/>
                <w:i/>
                <w:sz w:val="18"/>
                <w:szCs w:val="18"/>
              </w:rPr>
              <w:t xml:space="preserve">es, access to green technology, climate change strategies, conservation of biodiversity, and systems and plans to reduce disasters and risks. </w:t>
            </w:r>
          </w:p>
        </w:tc>
      </w:tr>
      <w:tr w:rsidR="00AE7EF6" w:rsidRPr="0003763F" w14:paraId="6479E4DE" w14:textId="77777777" w:rsidTr="0003763F">
        <w:tc>
          <w:tcPr>
            <w:tcW w:w="9355" w:type="dxa"/>
            <w:gridSpan w:val="6"/>
            <w:shd w:val="clear" w:color="auto" w:fill="auto"/>
          </w:tcPr>
          <w:p w14:paraId="30A71B32" w14:textId="15CB17A5" w:rsidR="00C75B1D" w:rsidRDefault="00AE7EF6" w:rsidP="00ED5740">
            <w:pPr>
              <w:spacing w:after="0"/>
              <w:jc w:val="left"/>
              <w:rPr>
                <w:rFonts w:cs="Arial"/>
                <w:sz w:val="18"/>
                <w:szCs w:val="18"/>
              </w:rPr>
            </w:pPr>
            <w:r w:rsidRPr="00D76F5A">
              <w:rPr>
                <w:rFonts w:cs="Arial"/>
                <w:b/>
                <w:sz w:val="18"/>
                <w:szCs w:val="18"/>
              </w:rPr>
              <w:t xml:space="preserve">UNDP Strategic Plan Output: </w:t>
            </w:r>
            <w:r w:rsidR="00997419" w:rsidRPr="00D76F5A">
              <w:rPr>
                <w:rFonts w:cs="Arial"/>
                <w:sz w:val="18"/>
                <w:szCs w:val="18"/>
              </w:rPr>
              <w:t>Output 1.3:  Solutions developed at national and sub-national levels for sustainable management of natural resources, ecosystem services, chemicals and waste</w:t>
            </w:r>
            <w:r w:rsidR="00E7749A">
              <w:rPr>
                <w:rFonts w:cs="Arial"/>
                <w:sz w:val="18"/>
                <w:szCs w:val="18"/>
              </w:rPr>
              <w:t>.</w:t>
            </w:r>
            <w:r w:rsidR="00C75B1D">
              <w:rPr>
                <w:rFonts w:cs="Arial"/>
                <w:sz w:val="18"/>
                <w:szCs w:val="18"/>
              </w:rPr>
              <w:t xml:space="preserve"> </w:t>
            </w:r>
          </w:p>
          <w:p w14:paraId="1A0C49DA" w14:textId="5D969351" w:rsidR="00E7749A" w:rsidRPr="00E206BA" w:rsidRDefault="00C75B1D" w:rsidP="00401E75">
            <w:pPr>
              <w:spacing w:after="0"/>
              <w:jc w:val="left"/>
              <w:rPr>
                <w:rFonts w:cs="Arial"/>
                <w:sz w:val="18"/>
                <w:szCs w:val="18"/>
              </w:rPr>
            </w:pPr>
            <w:r>
              <w:rPr>
                <w:rFonts w:cs="Arial"/>
                <w:sz w:val="18"/>
                <w:szCs w:val="18"/>
              </w:rPr>
              <w:t>Associated indicator 1.3.1: Number of new partnership mechanisms for funding for sustainable management solutions of natural resources, ecosystem services</w:t>
            </w:r>
            <w:r w:rsidR="00401E75">
              <w:rPr>
                <w:rFonts w:cs="Arial"/>
                <w:sz w:val="18"/>
                <w:szCs w:val="18"/>
              </w:rPr>
              <w:t>, chemicals and wastes at national and/or sub-national levels, disaggregated by partnership type.</w:t>
            </w:r>
          </w:p>
        </w:tc>
      </w:tr>
      <w:tr w:rsidR="0077088A" w:rsidRPr="0003763F" w14:paraId="07FED807" w14:textId="77777777" w:rsidTr="00B87774">
        <w:trPr>
          <w:trHeight w:val="557"/>
        </w:trPr>
        <w:tc>
          <w:tcPr>
            <w:tcW w:w="4585" w:type="dxa"/>
            <w:gridSpan w:val="3"/>
            <w:shd w:val="clear" w:color="auto" w:fill="auto"/>
          </w:tcPr>
          <w:p w14:paraId="334E0D17" w14:textId="6098CCFD" w:rsidR="0077088A" w:rsidRPr="0058453E" w:rsidRDefault="0077088A" w:rsidP="00A75A80">
            <w:pPr>
              <w:spacing w:after="0"/>
              <w:jc w:val="left"/>
              <w:rPr>
                <w:rFonts w:cs="Arial"/>
                <w:i/>
                <w:sz w:val="18"/>
                <w:szCs w:val="18"/>
              </w:rPr>
            </w:pPr>
            <w:r w:rsidRPr="00D76F5A">
              <w:rPr>
                <w:rFonts w:cs="Arial"/>
                <w:b/>
                <w:sz w:val="18"/>
                <w:szCs w:val="18"/>
              </w:rPr>
              <w:t xml:space="preserve">UNDP Social and Environmental Screening Category:  </w:t>
            </w:r>
            <w:r w:rsidR="00A75A80">
              <w:rPr>
                <w:rFonts w:cs="Arial"/>
                <w:sz w:val="18"/>
                <w:szCs w:val="18"/>
              </w:rPr>
              <w:t>Medium</w:t>
            </w:r>
          </w:p>
        </w:tc>
        <w:tc>
          <w:tcPr>
            <w:tcW w:w="4770" w:type="dxa"/>
            <w:gridSpan w:val="3"/>
            <w:shd w:val="clear" w:color="auto" w:fill="auto"/>
          </w:tcPr>
          <w:p w14:paraId="5458E92C" w14:textId="77777777" w:rsidR="003E0CDB" w:rsidRPr="00BC5E39" w:rsidRDefault="0077088A" w:rsidP="00B87774">
            <w:pPr>
              <w:spacing w:after="0"/>
              <w:jc w:val="left"/>
              <w:rPr>
                <w:rFonts w:cs="Arial"/>
                <w:i/>
                <w:sz w:val="18"/>
                <w:szCs w:val="18"/>
              </w:rPr>
            </w:pPr>
            <w:r w:rsidRPr="005F2C90">
              <w:rPr>
                <w:rFonts w:cs="Arial"/>
                <w:b/>
                <w:sz w:val="18"/>
                <w:szCs w:val="18"/>
              </w:rPr>
              <w:t xml:space="preserve">UNDP Gender Marker: </w:t>
            </w:r>
          </w:p>
          <w:p w14:paraId="71F61133" w14:textId="0717B4D8" w:rsidR="00B87774" w:rsidRPr="00E40581" w:rsidRDefault="00154E02" w:rsidP="00B87774">
            <w:pPr>
              <w:spacing w:after="0"/>
              <w:jc w:val="left"/>
              <w:rPr>
                <w:sz w:val="18"/>
                <w:szCs w:val="18"/>
              </w:rPr>
            </w:pPr>
            <w:r>
              <w:rPr>
                <w:rFonts w:cs="Arial"/>
                <w:sz w:val="18"/>
                <w:szCs w:val="18"/>
              </w:rPr>
              <w:t>2</w:t>
            </w:r>
          </w:p>
        </w:tc>
      </w:tr>
      <w:tr w:rsidR="0077088A" w:rsidRPr="0003763F" w14:paraId="3673272D" w14:textId="77777777" w:rsidTr="0003763F">
        <w:tc>
          <w:tcPr>
            <w:tcW w:w="4585" w:type="dxa"/>
            <w:gridSpan w:val="3"/>
            <w:shd w:val="clear" w:color="auto" w:fill="auto"/>
          </w:tcPr>
          <w:p w14:paraId="56B239D1" w14:textId="6170DCFF" w:rsidR="0077088A" w:rsidRPr="00D76F5A" w:rsidRDefault="0077088A" w:rsidP="00997419">
            <w:pPr>
              <w:spacing w:after="0"/>
              <w:jc w:val="left"/>
              <w:rPr>
                <w:rFonts w:cs="Arial"/>
                <w:sz w:val="18"/>
                <w:szCs w:val="18"/>
                <w:lang w:eastAsia="zh-CN"/>
              </w:rPr>
            </w:pPr>
            <w:r w:rsidRPr="00E206BA">
              <w:rPr>
                <w:rFonts w:cs="Arial"/>
                <w:b/>
                <w:sz w:val="18"/>
                <w:szCs w:val="18"/>
              </w:rPr>
              <w:t xml:space="preserve">Atlas </w:t>
            </w:r>
            <w:r w:rsidRPr="00E206BA">
              <w:rPr>
                <w:rFonts w:cs="Arial"/>
                <w:b/>
                <w:sz w:val="18"/>
                <w:szCs w:val="18"/>
                <w:lang w:eastAsia="zh-CN"/>
              </w:rPr>
              <w:t>Pro</w:t>
            </w:r>
            <w:r w:rsidR="00133018" w:rsidRPr="00E206BA">
              <w:rPr>
                <w:rFonts w:cs="Arial"/>
                <w:b/>
                <w:sz w:val="18"/>
                <w:szCs w:val="18"/>
                <w:lang w:eastAsia="zh-CN"/>
              </w:rPr>
              <w:t>ject ID</w:t>
            </w:r>
            <w:r w:rsidRPr="00E206BA">
              <w:rPr>
                <w:rFonts w:cs="Arial"/>
                <w:b/>
                <w:sz w:val="18"/>
                <w:szCs w:val="18"/>
                <w:lang w:eastAsia="zh-CN"/>
              </w:rPr>
              <w:t>/</w:t>
            </w:r>
            <w:r w:rsidRPr="00E206BA">
              <w:rPr>
                <w:rFonts w:cs="Arial"/>
                <w:b/>
                <w:sz w:val="18"/>
                <w:szCs w:val="18"/>
              </w:rPr>
              <w:t>Award ID</w:t>
            </w:r>
            <w:r w:rsidR="0089430E" w:rsidRPr="00E206BA">
              <w:rPr>
                <w:rFonts w:cs="Arial"/>
                <w:b/>
                <w:sz w:val="18"/>
                <w:szCs w:val="18"/>
              </w:rPr>
              <w:t xml:space="preserve"> number</w:t>
            </w:r>
            <w:r w:rsidRPr="00E206BA">
              <w:rPr>
                <w:rFonts w:cs="Arial"/>
                <w:b/>
                <w:sz w:val="18"/>
                <w:szCs w:val="18"/>
              </w:rPr>
              <w:t>:</w:t>
            </w:r>
            <w:r w:rsidRPr="00D76F5A">
              <w:rPr>
                <w:rFonts w:cs="Arial"/>
                <w:b/>
                <w:sz w:val="18"/>
                <w:szCs w:val="18"/>
              </w:rPr>
              <w:t xml:space="preserve">  </w:t>
            </w:r>
            <w:r w:rsidR="00F85FD1" w:rsidRPr="00D76F5A">
              <w:rPr>
                <w:rFonts w:cs="Arial"/>
                <w:b/>
                <w:sz w:val="18"/>
                <w:szCs w:val="18"/>
              </w:rPr>
              <w:t>001</w:t>
            </w:r>
            <w:r w:rsidR="00AC4454">
              <w:rPr>
                <w:rFonts w:cs="Arial"/>
                <w:b/>
                <w:sz w:val="18"/>
                <w:szCs w:val="18"/>
              </w:rPr>
              <w:t>11123</w:t>
            </w:r>
          </w:p>
        </w:tc>
        <w:tc>
          <w:tcPr>
            <w:tcW w:w="4770" w:type="dxa"/>
            <w:gridSpan w:val="3"/>
            <w:shd w:val="clear" w:color="auto" w:fill="auto"/>
          </w:tcPr>
          <w:p w14:paraId="0E60E663" w14:textId="6C20845D" w:rsidR="0077088A" w:rsidRPr="00D76F5A" w:rsidRDefault="0077088A" w:rsidP="00997419">
            <w:pPr>
              <w:spacing w:after="0"/>
              <w:jc w:val="left"/>
              <w:rPr>
                <w:rFonts w:cs="Arial"/>
                <w:b/>
                <w:sz w:val="18"/>
                <w:szCs w:val="18"/>
              </w:rPr>
            </w:pPr>
            <w:r w:rsidRPr="00E206BA">
              <w:rPr>
                <w:rFonts w:cs="Arial"/>
                <w:b/>
                <w:sz w:val="18"/>
                <w:szCs w:val="18"/>
              </w:rPr>
              <w:t xml:space="preserve">Atlas </w:t>
            </w:r>
            <w:r w:rsidR="00133018" w:rsidRPr="00E206BA">
              <w:rPr>
                <w:rFonts w:cs="Arial"/>
                <w:b/>
                <w:sz w:val="18"/>
                <w:szCs w:val="18"/>
              </w:rPr>
              <w:t>O</w:t>
            </w:r>
            <w:r w:rsidRPr="00E206BA">
              <w:rPr>
                <w:rFonts w:cs="Arial"/>
                <w:b/>
                <w:sz w:val="18"/>
                <w:szCs w:val="18"/>
                <w:lang w:eastAsia="zh-CN"/>
              </w:rPr>
              <w:t>utput</w:t>
            </w:r>
            <w:r w:rsidR="00133018" w:rsidRPr="00E206BA">
              <w:rPr>
                <w:rFonts w:cs="Arial"/>
                <w:b/>
                <w:sz w:val="18"/>
                <w:szCs w:val="18"/>
                <w:lang w:eastAsia="zh-CN"/>
              </w:rPr>
              <w:t xml:space="preserve"> ID/</w:t>
            </w:r>
            <w:r w:rsidRPr="00E206BA">
              <w:rPr>
                <w:rFonts w:cs="Arial"/>
                <w:b/>
                <w:sz w:val="18"/>
                <w:szCs w:val="18"/>
              </w:rPr>
              <w:t>Project ID</w:t>
            </w:r>
            <w:r w:rsidR="0089430E" w:rsidRPr="00E206BA">
              <w:rPr>
                <w:rFonts w:cs="Arial"/>
                <w:b/>
                <w:sz w:val="18"/>
                <w:szCs w:val="18"/>
              </w:rPr>
              <w:t xml:space="preserve"> number</w:t>
            </w:r>
            <w:r w:rsidRPr="00E206BA">
              <w:rPr>
                <w:rFonts w:cs="Arial"/>
                <w:b/>
                <w:sz w:val="18"/>
                <w:szCs w:val="18"/>
              </w:rPr>
              <w:t>:</w:t>
            </w:r>
            <w:r w:rsidRPr="00D76F5A">
              <w:rPr>
                <w:rFonts w:cs="Arial"/>
                <w:b/>
                <w:sz w:val="18"/>
                <w:szCs w:val="18"/>
              </w:rPr>
              <w:t xml:space="preserve"> </w:t>
            </w:r>
            <w:r w:rsidR="00F85FD1" w:rsidRPr="00D76F5A">
              <w:rPr>
                <w:rFonts w:cs="Arial"/>
                <w:b/>
                <w:sz w:val="18"/>
                <w:szCs w:val="18"/>
              </w:rPr>
              <w:t>00</w:t>
            </w:r>
            <w:r w:rsidR="00AC4454">
              <w:rPr>
                <w:rFonts w:cs="Arial"/>
                <w:b/>
                <w:sz w:val="18"/>
                <w:szCs w:val="18"/>
              </w:rPr>
              <w:t>110264</w:t>
            </w:r>
          </w:p>
        </w:tc>
      </w:tr>
      <w:tr w:rsidR="0077088A" w:rsidRPr="0003763F" w14:paraId="2379C377" w14:textId="77777777" w:rsidTr="0003763F">
        <w:tc>
          <w:tcPr>
            <w:tcW w:w="4585" w:type="dxa"/>
            <w:gridSpan w:val="3"/>
            <w:shd w:val="clear" w:color="auto" w:fill="auto"/>
          </w:tcPr>
          <w:p w14:paraId="7AB2C090" w14:textId="0423DD65" w:rsidR="0077088A" w:rsidRPr="00D76F5A" w:rsidRDefault="0077088A" w:rsidP="00B87774">
            <w:pPr>
              <w:spacing w:after="0"/>
              <w:jc w:val="left"/>
              <w:rPr>
                <w:rFonts w:cs="Arial"/>
                <w:b/>
                <w:sz w:val="18"/>
                <w:szCs w:val="18"/>
              </w:rPr>
            </w:pPr>
            <w:r w:rsidRPr="00D76F5A">
              <w:rPr>
                <w:rFonts w:cs="Arial"/>
                <w:b/>
                <w:sz w:val="18"/>
                <w:szCs w:val="18"/>
              </w:rPr>
              <w:t>UNDP-GEF PIMS ID</w:t>
            </w:r>
            <w:r w:rsidR="0089430E" w:rsidRPr="00D76F5A">
              <w:rPr>
                <w:rFonts w:cs="Arial"/>
                <w:b/>
                <w:sz w:val="18"/>
                <w:szCs w:val="18"/>
              </w:rPr>
              <w:t xml:space="preserve"> number</w:t>
            </w:r>
            <w:r w:rsidR="00F42F19" w:rsidRPr="00D76F5A">
              <w:rPr>
                <w:rFonts w:cs="Arial"/>
                <w:b/>
                <w:sz w:val="18"/>
                <w:szCs w:val="18"/>
              </w:rPr>
              <w:t xml:space="preserve">:  </w:t>
            </w:r>
            <w:r w:rsidR="00997419" w:rsidRPr="00D76F5A">
              <w:rPr>
                <w:rFonts w:cs="Arial"/>
                <w:b/>
                <w:sz w:val="18"/>
                <w:szCs w:val="18"/>
              </w:rPr>
              <w:t>6051</w:t>
            </w:r>
          </w:p>
        </w:tc>
        <w:tc>
          <w:tcPr>
            <w:tcW w:w="4770" w:type="dxa"/>
            <w:gridSpan w:val="3"/>
            <w:shd w:val="clear" w:color="auto" w:fill="auto"/>
          </w:tcPr>
          <w:p w14:paraId="36923EA3" w14:textId="200D1F09" w:rsidR="0077088A" w:rsidRPr="008B13C9" w:rsidRDefault="0077088A" w:rsidP="00B87774">
            <w:pPr>
              <w:spacing w:after="0"/>
              <w:jc w:val="left"/>
              <w:rPr>
                <w:rFonts w:cs="Arial"/>
                <w:b/>
                <w:sz w:val="18"/>
                <w:szCs w:val="18"/>
              </w:rPr>
            </w:pPr>
            <w:r w:rsidRPr="00122D3D">
              <w:rPr>
                <w:rFonts w:cs="Arial"/>
                <w:b/>
                <w:sz w:val="18"/>
                <w:szCs w:val="18"/>
              </w:rPr>
              <w:t>GEF ID</w:t>
            </w:r>
            <w:r w:rsidR="0089430E" w:rsidRPr="0058453E">
              <w:rPr>
                <w:rFonts w:cs="Arial"/>
                <w:b/>
                <w:sz w:val="18"/>
                <w:szCs w:val="18"/>
              </w:rPr>
              <w:t xml:space="preserve"> number</w:t>
            </w:r>
            <w:r w:rsidRPr="0058453E">
              <w:rPr>
                <w:rFonts w:cs="Arial"/>
                <w:b/>
                <w:sz w:val="18"/>
                <w:szCs w:val="18"/>
              </w:rPr>
              <w:t>:</w:t>
            </w:r>
            <w:r w:rsidR="00997419" w:rsidRPr="0058453E">
              <w:rPr>
                <w:rFonts w:cs="Arial"/>
                <w:b/>
                <w:sz w:val="18"/>
                <w:szCs w:val="18"/>
              </w:rPr>
              <w:t xml:space="preserve"> </w:t>
            </w:r>
            <w:r w:rsidR="00997419" w:rsidRPr="008B13C9">
              <w:rPr>
                <w:rFonts w:cs="Arial"/>
                <w:b/>
                <w:sz w:val="18"/>
                <w:szCs w:val="18"/>
              </w:rPr>
              <w:t>9728</w:t>
            </w:r>
          </w:p>
        </w:tc>
      </w:tr>
      <w:tr w:rsidR="0077088A" w:rsidRPr="0003763F" w14:paraId="342312EC" w14:textId="77777777" w:rsidTr="00997419">
        <w:trPr>
          <w:trHeight w:val="341"/>
        </w:trPr>
        <w:tc>
          <w:tcPr>
            <w:tcW w:w="4585" w:type="dxa"/>
            <w:gridSpan w:val="3"/>
            <w:shd w:val="clear" w:color="auto" w:fill="auto"/>
          </w:tcPr>
          <w:p w14:paraId="114C7451" w14:textId="45FAE436" w:rsidR="0077088A" w:rsidRPr="00AC4454" w:rsidRDefault="0077088A" w:rsidP="009A20E5">
            <w:pPr>
              <w:spacing w:after="0"/>
              <w:jc w:val="left"/>
              <w:rPr>
                <w:rFonts w:cs="Arial"/>
                <w:b/>
                <w:sz w:val="18"/>
                <w:szCs w:val="18"/>
              </w:rPr>
            </w:pPr>
            <w:r w:rsidRPr="00AC4454">
              <w:rPr>
                <w:rFonts w:cs="Arial"/>
                <w:b/>
                <w:sz w:val="18"/>
                <w:szCs w:val="18"/>
              </w:rPr>
              <w:t xml:space="preserve">Planned start date: </w:t>
            </w:r>
            <w:r w:rsidR="009A20E5" w:rsidRPr="00AC4454">
              <w:rPr>
                <w:rFonts w:cs="Arial"/>
                <w:b/>
                <w:sz w:val="18"/>
                <w:szCs w:val="18"/>
              </w:rPr>
              <w:t>July</w:t>
            </w:r>
            <w:r w:rsidR="00997419" w:rsidRPr="00AC4454">
              <w:rPr>
                <w:rFonts w:cs="Arial"/>
                <w:b/>
                <w:sz w:val="18"/>
                <w:szCs w:val="18"/>
              </w:rPr>
              <w:t xml:space="preserve"> 1, 2019</w:t>
            </w:r>
          </w:p>
        </w:tc>
        <w:tc>
          <w:tcPr>
            <w:tcW w:w="4770" w:type="dxa"/>
            <w:gridSpan w:val="3"/>
            <w:shd w:val="clear" w:color="auto" w:fill="auto"/>
          </w:tcPr>
          <w:p w14:paraId="3D16F0DD" w14:textId="7B354CAF" w:rsidR="0077088A" w:rsidRPr="009A20E5" w:rsidRDefault="0077088A" w:rsidP="009A20E5">
            <w:pPr>
              <w:spacing w:after="0"/>
              <w:jc w:val="left"/>
              <w:rPr>
                <w:rFonts w:cs="Arial"/>
                <w:i/>
                <w:sz w:val="18"/>
                <w:szCs w:val="18"/>
                <w:highlight w:val="yellow"/>
              </w:rPr>
            </w:pPr>
            <w:r w:rsidRPr="00AC4454">
              <w:rPr>
                <w:rFonts w:cs="Arial"/>
                <w:b/>
                <w:sz w:val="18"/>
                <w:szCs w:val="18"/>
              </w:rPr>
              <w:t xml:space="preserve">Planned end date:  </w:t>
            </w:r>
            <w:r w:rsidR="009A20E5" w:rsidRPr="00AC4454">
              <w:rPr>
                <w:rFonts w:cs="Arial"/>
                <w:b/>
                <w:sz w:val="18"/>
                <w:szCs w:val="18"/>
              </w:rPr>
              <w:t>June 30</w:t>
            </w:r>
            <w:r w:rsidR="00997419" w:rsidRPr="00AC4454">
              <w:rPr>
                <w:rFonts w:cs="Arial"/>
                <w:b/>
                <w:sz w:val="18"/>
                <w:szCs w:val="18"/>
              </w:rPr>
              <w:t>, 202</w:t>
            </w:r>
            <w:r w:rsidR="009A20E5" w:rsidRPr="00AC4454">
              <w:rPr>
                <w:rFonts w:cs="Arial"/>
                <w:b/>
                <w:sz w:val="18"/>
                <w:szCs w:val="18"/>
              </w:rPr>
              <w:t>3</w:t>
            </w:r>
          </w:p>
        </w:tc>
      </w:tr>
      <w:tr w:rsidR="00133018" w:rsidRPr="00AC4454" w14:paraId="3F395AD8" w14:textId="77777777" w:rsidTr="0003763F">
        <w:tc>
          <w:tcPr>
            <w:tcW w:w="9355" w:type="dxa"/>
            <w:gridSpan w:val="6"/>
            <w:shd w:val="clear" w:color="auto" w:fill="auto"/>
          </w:tcPr>
          <w:p w14:paraId="62179EF0" w14:textId="5267836D" w:rsidR="00051A25" w:rsidRPr="00AC4454" w:rsidRDefault="00AC4454" w:rsidP="00997419">
            <w:pPr>
              <w:spacing w:after="0"/>
              <w:jc w:val="left"/>
              <w:rPr>
                <w:rFonts w:cs="Segoe UI"/>
                <w:color w:val="000000"/>
                <w:sz w:val="18"/>
                <w:szCs w:val="18"/>
                <w:lang w:val="pt-PT"/>
              </w:rPr>
            </w:pPr>
            <w:r>
              <w:rPr>
                <w:rFonts w:cs="Arial"/>
                <w:b/>
                <w:sz w:val="18"/>
                <w:szCs w:val="18"/>
                <w:lang w:val="pt-PT"/>
              </w:rPr>
              <w:t xml:space="preserve">LPAC date: </w:t>
            </w:r>
            <w:r w:rsidRPr="00AC4454">
              <w:rPr>
                <w:rFonts w:cs="Arial"/>
                <w:b/>
                <w:sz w:val="18"/>
                <w:szCs w:val="18"/>
                <w:lang w:val="pt-PT"/>
              </w:rPr>
              <w:t>21 de Março d</w:t>
            </w:r>
            <w:r>
              <w:rPr>
                <w:rFonts w:cs="Arial"/>
                <w:b/>
                <w:sz w:val="18"/>
                <w:szCs w:val="18"/>
                <w:lang w:val="pt-PT"/>
              </w:rPr>
              <w:t>e 2019</w:t>
            </w:r>
          </w:p>
        </w:tc>
      </w:tr>
      <w:tr w:rsidR="009E44C7" w:rsidRPr="0003763F" w14:paraId="5080E1C2" w14:textId="77777777" w:rsidTr="0003763F">
        <w:tc>
          <w:tcPr>
            <w:tcW w:w="9355" w:type="dxa"/>
            <w:gridSpan w:val="6"/>
            <w:shd w:val="clear" w:color="auto" w:fill="auto"/>
          </w:tcPr>
          <w:p w14:paraId="7EFBA5CD" w14:textId="4CD3DD8A" w:rsidR="00997419" w:rsidRPr="00997419" w:rsidRDefault="009E44C7" w:rsidP="00997419">
            <w:pPr>
              <w:spacing w:after="0"/>
              <w:rPr>
                <w:rFonts w:cs="Arial"/>
                <w:b/>
                <w:sz w:val="18"/>
                <w:szCs w:val="18"/>
              </w:rPr>
            </w:pPr>
            <w:r w:rsidRPr="00041F97">
              <w:rPr>
                <w:rFonts w:cs="Arial"/>
                <w:b/>
                <w:sz w:val="18"/>
                <w:szCs w:val="18"/>
              </w:rPr>
              <w:t>Brief project description:</w:t>
            </w:r>
            <w:r w:rsidR="0089430E" w:rsidRPr="00041F97">
              <w:rPr>
                <w:rFonts w:cs="Arial"/>
                <w:b/>
                <w:sz w:val="18"/>
                <w:szCs w:val="18"/>
              </w:rPr>
              <w:t xml:space="preserve"> </w:t>
            </w:r>
            <w:r w:rsidR="00997419" w:rsidRPr="00997419">
              <w:rPr>
                <w:rFonts w:asciiTheme="majorHAnsi" w:hAnsiTheme="majorHAnsi" w:cs="Segoe UI"/>
                <w:color w:val="000000"/>
                <w:sz w:val="18"/>
                <w:szCs w:val="18"/>
                <w:lang w:val="en-GB"/>
              </w:rPr>
              <w:t>The project comes at a time when Angola’s economy is increasing</w:t>
            </w:r>
            <w:r w:rsidR="00D76F5A">
              <w:rPr>
                <w:rFonts w:asciiTheme="majorHAnsi" w:hAnsiTheme="majorHAnsi" w:cs="Segoe UI"/>
                <w:color w:val="000000"/>
                <w:sz w:val="18"/>
                <w:szCs w:val="18"/>
                <w:lang w:val="en-GB"/>
              </w:rPr>
              <w:t>ly</w:t>
            </w:r>
            <w:r w:rsidR="00997419" w:rsidRPr="00997419">
              <w:rPr>
                <w:rFonts w:asciiTheme="majorHAnsi" w:hAnsiTheme="majorHAnsi" w:cs="Segoe UI"/>
                <w:color w:val="000000"/>
                <w:sz w:val="18"/>
                <w:szCs w:val="18"/>
                <w:lang w:val="en-GB"/>
              </w:rPr>
              <w:t xml:space="preserve"> dependent on marine resources and mineral oil and there is increasing movement of the population to coastal areas.  This is particularly important because development pressures from fisheries, oil and gas exploration and coastal development could potentially result in mounting pressures on the country’s natural marine resources and biodiversity. Moreover, the rich marine natural resources on which these three economic sectors depend are especially vulnerable to such pressures. </w:t>
            </w:r>
            <w:r w:rsidR="00997419" w:rsidRPr="00997419">
              <w:rPr>
                <w:rFonts w:asciiTheme="majorHAnsi" w:hAnsiTheme="majorHAnsi"/>
                <w:sz w:val="18"/>
                <w:szCs w:val="18"/>
                <w:lang w:val="en-GB"/>
              </w:rPr>
              <w:t xml:space="preserve">However, in part </w:t>
            </w:r>
            <w:proofErr w:type="gramStart"/>
            <w:r w:rsidR="00997419" w:rsidRPr="00997419">
              <w:rPr>
                <w:rFonts w:asciiTheme="majorHAnsi" w:hAnsiTheme="majorHAnsi"/>
                <w:sz w:val="18"/>
                <w:szCs w:val="18"/>
                <w:lang w:val="en-GB"/>
              </w:rPr>
              <w:t>as a result of</w:t>
            </w:r>
            <w:proofErr w:type="gramEnd"/>
            <w:r w:rsidR="00997419" w:rsidRPr="00997419">
              <w:rPr>
                <w:rFonts w:asciiTheme="majorHAnsi" w:hAnsiTheme="majorHAnsi"/>
                <w:sz w:val="18"/>
                <w:szCs w:val="18"/>
                <w:lang w:val="en-GB"/>
              </w:rPr>
              <w:t xml:space="preserve"> the low oil prices, there is currently large interest in the government of Angola in the diversification of the economy, including through developing the significant potential for tourism. This interest as well as Angola’s international obligations under agreements such as CBD and CITES have reinforced political support for the expansion and strengthening of the country’s marine protected areas (MPA) system.</w:t>
            </w:r>
          </w:p>
          <w:p w14:paraId="1714AB1A" w14:textId="77777777" w:rsidR="00997419" w:rsidRPr="00997419" w:rsidRDefault="00997419" w:rsidP="00997419">
            <w:pPr>
              <w:spacing w:after="0"/>
              <w:rPr>
                <w:rFonts w:cs="Arial"/>
                <w:b/>
                <w:sz w:val="18"/>
                <w:szCs w:val="18"/>
              </w:rPr>
            </w:pPr>
          </w:p>
          <w:p w14:paraId="0EF4C137" w14:textId="77777777" w:rsidR="00997419" w:rsidRPr="00997419" w:rsidRDefault="00997419" w:rsidP="00997419">
            <w:pPr>
              <w:spacing w:after="0"/>
              <w:rPr>
                <w:sz w:val="18"/>
                <w:szCs w:val="18"/>
                <w:lang w:val="en-GB"/>
              </w:rPr>
            </w:pPr>
            <w:r w:rsidRPr="00997419">
              <w:rPr>
                <w:rFonts w:cs="Segoe UI"/>
                <w:color w:val="000000"/>
                <w:sz w:val="18"/>
                <w:szCs w:val="18"/>
                <w:lang w:val="en-GB"/>
              </w:rPr>
              <w:t xml:space="preserve">This project aims to address the negative impacts of unsustainable sector-led development practices on biodiversity-rich coastal and marine ecosystems of Angola, while </w:t>
            </w:r>
            <w:proofErr w:type="gramStart"/>
            <w:r w:rsidRPr="00997419">
              <w:rPr>
                <w:rFonts w:cs="Segoe UI"/>
                <w:color w:val="000000"/>
                <w:sz w:val="18"/>
                <w:szCs w:val="18"/>
                <w:lang w:val="en-GB"/>
              </w:rPr>
              <w:t>taking into account</w:t>
            </w:r>
            <w:proofErr w:type="gramEnd"/>
            <w:r w:rsidRPr="00997419">
              <w:rPr>
                <w:rFonts w:cs="Segoe UI"/>
                <w:color w:val="000000"/>
                <w:sz w:val="18"/>
                <w:szCs w:val="18"/>
                <w:lang w:val="en-GB"/>
              </w:rPr>
              <w:t xml:space="preserve"> inclusive and equitable social and economic development for dependent communities and local economies, as well as safeguarding against threats to marine biodiversity from unplanned and haphazard developments. </w:t>
            </w:r>
            <w:r w:rsidRPr="00997419">
              <w:rPr>
                <w:rFonts w:cs="Segoe UI"/>
                <w:b/>
                <w:color w:val="000000"/>
                <w:sz w:val="18"/>
                <w:szCs w:val="18"/>
                <w:lang w:val="en-GB"/>
              </w:rPr>
              <w:t xml:space="preserve">The objective of the project is </w:t>
            </w:r>
            <w:r w:rsidRPr="00997419">
              <w:rPr>
                <w:rFonts w:eastAsia="Calibri"/>
                <w:b/>
                <w:noProof/>
                <w:color w:val="000000"/>
                <w:sz w:val="18"/>
                <w:szCs w:val="18"/>
              </w:rPr>
              <w:t>to expand the protected area network into the marine environment through the creation of Angola’s first marine protected area</w:t>
            </w:r>
            <w:r w:rsidRPr="00997419">
              <w:rPr>
                <w:b/>
                <w:sz w:val="18"/>
                <w:szCs w:val="18"/>
                <w:lang w:val="en-GB"/>
              </w:rPr>
              <w:t>.</w:t>
            </w:r>
          </w:p>
          <w:p w14:paraId="5EA51A5E" w14:textId="77777777" w:rsidR="00997419" w:rsidRPr="00997419" w:rsidRDefault="00997419" w:rsidP="00997419">
            <w:pPr>
              <w:spacing w:after="0"/>
              <w:rPr>
                <w:sz w:val="18"/>
                <w:szCs w:val="18"/>
                <w:lang w:val="en-GB"/>
              </w:rPr>
            </w:pPr>
          </w:p>
          <w:p w14:paraId="7EF17B9C" w14:textId="77777777" w:rsidR="00997419" w:rsidRPr="00997419" w:rsidRDefault="00997419" w:rsidP="00997419">
            <w:pPr>
              <w:spacing w:after="0"/>
              <w:rPr>
                <w:rFonts w:eastAsia="Calibri" w:cs="Calibri"/>
                <w:noProof/>
                <w:color w:val="000000"/>
                <w:sz w:val="18"/>
                <w:szCs w:val="18"/>
              </w:rPr>
            </w:pPr>
            <w:r w:rsidRPr="00997419">
              <w:rPr>
                <w:sz w:val="18"/>
                <w:szCs w:val="18"/>
              </w:rPr>
              <w:t xml:space="preserve">The project recognizes the fact that the seascapes underpin the lives and livelihoods of </w:t>
            </w:r>
            <w:proofErr w:type="gramStart"/>
            <w:r w:rsidRPr="00997419">
              <w:rPr>
                <w:sz w:val="18"/>
                <w:szCs w:val="18"/>
              </w:rPr>
              <w:t>a large number of</w:t>
            </w:r>
            <w:proofErr w:type="gramEnd"/>
            <w:r w:rsidRPr="00997419">
              <w:rPr>
                <w:sz w:val="18"/>
                <w:szCs w:val="18"/>
              </w:rPr>
              <w:t xml:space="preserve"> local communities and that implementation of a coherent strategy to promote sustainable, biodiversity-friendly livelihood and economic options is an integral part of the solution.</w:t>
            </w:r>
            <w:r w:rsidRPr="00997419">
              <w:rPr>
                <w:color w:val="000000"/>
                <w:sz w:val="18"/>
                <w:szCs w:val="18"/>
              </w:rPr>
              <w:t xml:space="preserve"> </w:t>
            </w:r>
            <w:r w:rsidRPr="00997419">
              <w:rPr>
                <w:rFonts w:eastAsia="Calibri" w:cs="Calibri"/>
                <w:noProof/>
                <w:color w:val="000000"/>
                <w:sz w:val="18"/>
                <w:szCs w:val="18"/>
              </w:rPr>
              <w:t>The project objective is to be achieved through the implementation of three inter-related and mutually complementary Project Outcomes that are focussed on addressing existing barriers. The three Outcomes of the project are:</w:t>
            </w:r>
          </w:p>
          <w:p w14:paraId="11200C5B" w14:textId="77777777" w:rsidR="00997419" w:rsidRPr="00997419" w:rsidRDefault="00997419" w:rsidP="00997419">
            <w:pPr>
              <w:spacing w:after="0"/>
              <w:rPr>
                <w:sz w:val="18"/>
                <w:szCs w:val="18"/>
              </w:rPr>
            </w:pPr>
          </w:p>
          <w:p w14:paraId="1586BC21" w14:textId="77777777" w:rsidR="00997419" w:rsidRPr="002B74AA" w:rsidRDefault="00997419" w:rsidP="002C24E0">
            <w:pPr>
              <w:pStyle w:val="ListParagraph"/>
              <w:numPr>
                <w:ilvl w:val="0"/>
                <w:numId w:val="13"/>
              </w:numPr>
              <w:rPr>
                <w:rFonts w:asciiTheme="majorHAnsi" w:hAnsiTheme="majorHAnsi"/>
                <w:b/>
                <w:bCs/>
                <w:i/>
                <w:sz w:val="18"/>
                <w:szCs w:val="18"/>
                <w:lang w:val="en-GB"/>
              </w:rPr>
            </w:pPr>
            <w:r w:rsidRPr="002B74AA">
              <w:rPr>
                <w:rFonts w:asciiTheme="majorHAnsi" w:hAnsiTheme="majorHAnsi"/>
                <w:b/>
                <w:bCs/>
                <w:i/>
                <w:sz w:val="18"/>
                <w:szCs w:val="18"/>
                <w:lang w:val="en-GB"/>
              </w:rPr>
              <w:t xml:space="preserve">Outcome 1: </w:t>
            </w:r>
            <w:r w:rsidRPr="002B74AA">
              <w:rPr>
                <w:rFonts w:asciiTheme="majorHAnsi" w:hAnsiTheme="majorHAnsi"/>
                <w:i/>
                <w:sz w:val="18"/>
                <w:szCs w:val="18"/>
                <w:lang w:val="en-GB"/>
              </w:rPr>
              <w:t>Strengthened policy, legal and institutional framework for creation and management of Marine Protected Areas;</w:t>
            </w:r>
          </w:p>
          <w:p w14:paraId="6CEBF2E3" w14:textId="77777777" w:rsidR="00997419" w:rsidRPr="002B74AA" w:rsidRDefault="00997419" w:rsidP="002C24E0">
            <w:pPr>
              <w:pStyle w:val="GEFFieldtoFillout"/>
              <w:numPr>
                <w:ilvl w:val="0"/>
                <w:numId w:val="13"/>
              </w:numPr>
              <w:jc w:val="both"/>
              <w:rPr>
                <w:rFonts w:asciiTheme="majorHAnsi" w:hAnsiTheme="majorHAnsi"/>
                <w:b/>
                <w:i/>
                <w:sz w:val="18"/>
                <w:szCs w:val="18"/>
                <w:lang w:val="en-GB" w:eastAsia="ja-JP"/>
              </w:rPr>
            </w:pPr>
            <w:r w:rsidRPr="002B74AA">
              <w:rPr>
                <w:rFonts w:asciiTheme="majorHAnsi" w:hAnsiTheme="majorHAnsi"/>
                <w:b/>
                <w:bCs/>
                <w:i/>
                <w:sz w:val="18"/>
                <w:szCs w:val="18"/>
                <w:lang w:val="en-GB"/>
              </w:rPr>
              <w:t xml:space="preserve">Outcome 2: </w:t>
            </w:r>
            <w:r w:rsidRPr="002B74AA">
              <w:rPr>
                <w:rFonts w:asciiTheme="majorHAnsi" w:hAnsiTheme="majorHAnsi"/>
                <w:i/>
                <w:sz w:val="18"/>
                <w:szCs w:val="18"/>
                <w:lang w:val="en-GB" w:eastAsia="ja-JP"/>
              </w:rPr>
              <w:t>Integrated management plan implemented for a priority high biodiversity marine protected area to protect endangered marine species and reduce threats; and</w:t>
            </w:r>
          </w:p>
          <w:p w14:paraId="165EDB66" w14:textId="496130E3" w:rsidR="009E44C7" w:rsidRPr="002B74AA" w:rsidRDefault="00997419" w:rsidP="002C24E0">
            <w:pPr>
              <w:pStyle w:val="GEFFieldtoFillout"/>
              <w:numPr>
                <w:ilvl w:val="0"/>
                <w:numId w:val="13"/>
              </w:numPr>
              <w:jc w:val="both"/>
              <w:rPr>
                <w:rFonts w:asciiTheme="majorHAnsi" w:hAnsiTheme="majorHAnsi"/>
                <w:b/>
                <w:i/>
                <w:sz w:val="20"/>
                <w:szCs w:val="20"/>
                <w:lang w:val="en-GB" w:eastAsia="ja-JP"/>
              </w:rPr>
            </w:pPr>
            <w:r w:rsidRPr="002B74AA">
              <w:rPr>
                <w:rFonts w:asciiTheme="majorHAnsi" w:hAnsiTheme="majorHAnsi"/>
                <w:b/>
                <w:i/>
                <w:sz w:val="18"/>
                <w:szCs w:val="18"/>
                <w:lang w:val="en-GB" w:eastAsia="ja-JP"/>
              </w:rPr>
              <w:lastRenderedPageBreak/>
              <w:t xml:space="preserve">Outcome 3:  </w:t>
            </w:r>
            <w:r w:rsidRPr="002B74AA">
              <w:rPr>
                <w:rFonts w:asciiTheme="majorHAnsi" w:eastAsia="SimSun" w:hAnsiTheme="majorHAnsi"/>
                <w:bCs/>
                <w:i/>
                <w:sz w:val="18"/>
                <w:szCs w:val="18"/>
                <w:lang w:val="en-GB"/>
              </w:rPr>
              <w:t>Lessons learned through knowledge management, monitoring and evaluation, and equitable gender mainstreaming available to support the creation and implementation of MPAs nationally and internationally</w:t>
            </w:r>
          </w:p>
          <w:p w14:paraId="5013A41B" w14:textId="77777777" w:rsidR="009E44C7" w:rsidRPr="00041F97" w:rsidRDefault="009E44C7" w:rsidP="00B87774">
            <w:pPr>
              <w:spacing w:after="0"/>
              <w:jc w:val="left"/>
              <w:rPr>
                <w:rFonts w:cs="Arial"/>
                <w:b/>
                <w:sz w:val="18"/>
                <w:szCs w:val="18"/>
              </w:rPr>
            </w:pPr>
          </w:p>
          <w:p w14:paraId="1C8B87A9" w14:textId="77777777" w:rsidR="009E44C7" w:rsidRPr="00041F97" w:rsidRDefault="009E44C7" w:rsidP="00B87774">
            <w:pPr>
              <w:spacing w:after="0"/>
              <w:jc w:val="left"/>
              <w:rPr>
                <w:rFonts w:cs="Arial"/>
                <w:b/>
                <w:sz w:val="18"/>
                <w:szCs w:val="18"/>
              </w:rPr>
            </w:pPr>
          </w:p>
          <w:p w14:paraId="2FE02ECB" w14:textId="77777777" w:rsidR="009E44C7" w:rsidRPr="00041F97" w:rsidRDefault="009E44C7" w:rsidP="00B87774">
            <w:pPr>
              <w:spacing w:after="0"/>
              <w:jc w:val="left"/>
              <w:rPr>
                <w:rFonts w:cs="Arial"/>
                <w:b/>
                <w:sz w:val="18"/>
                <w:szCs w:val="18"/>
              </w:rPr>
            </w:pPr>
          </w:p>
          <w:p w14:paraId="466FF7C4" w14:textId="77777777" w:rsidR="009E44C7" w:rsidRPr="00041F97" w:rsidRDefault="009E44C7" w:rsidP="00B87774">
            <w:pPr>
              <w:spacing w:after="0"/>
              <w:jc w:val="left"/>
              <w:rPr>
                <w:rFonts w:cs="Arial"/>
                <w:b/>
                <w:sz w:val="18"/>
                <w:szCs w:val="18"/>
              </w:rPr>
            </w:pPr>
          </w:p>
        </w:tc>
      </w:tr>
      <w:tr w:rsidR="0077088A" w:rsidRPr="0003763F" w14:paraId="6F585B30" w14:textId="77777777" w:rsidTr="000F797F">
        <w:trPr>
          <w:trHeight w:val="377"/>
        </w:trPr>
        <w:tc>
          <w:tcPr>
            <w:tcW w:w="9355" w:type="dxa"/>
            <w:gridSpan w:val="6"/>
            <w:shd w:val="clear" w:color="auto" w:fill="D9D9D9"/>
          </w:tcPr>
          <w:p w14:paraId="7B61BB38" w14:textId="77777777" w:rsidR="0077088A" w:rsidRPr="00041F97" w:rsidRDefault="0077088A" w:rsidP="00B87774">
            <w:pPr>
              <w:spacing w:after="0"/>
              <w:jc w:val="left"/>
              <w:rPr>
                <w:rFonts w:cs="Arial"/>
                <w:b/>
                <w:smallCaps/>
                <w:sz w:val="18"/>
                <w:szCs w:val="18"/>
              </w:rPr>
            </w:pPr>
            <w:r w:rsidRPr="00041F97">
              <w:rPr>
                <w:rFonts w:cs="Arial"/>
                <w:b/>
                <w:smallCaps/>
                <w:sz w:val="18"/>
                <w:szCs w:val="18"/>
              </w:rPr>
              <w:lastRenderedPageBreak/>
              <w:t>Financing Plan</w:t>
            </w:r>
          </w:p>
        </w:tc>
      </w:tr>
      <w:tr w:rsidR="0077088A" w:rsidRPr="0003763F" w14:paraId="2F417BC8" w14:textId="77777777" w:rsidTr="0003763F">
        <w:tc>
          <w:tcPr>
            <w:tcW w:w="4585" w:type="dxa"/>
            <w:gridSpan w:val="3"/>
            <w:shd w:val="clear" w:color="auto" w:fill="auto"/>
          </w:tcPr>
          <w:p w14:paraId="2BAF266B" w14:textId="764800E8" w:rsidR="0077088A" w:rsidRPr="00041F97" w:rsidRDefault="0077088A" w:rsidP="00751FA4">
            <w:pPr>
              <w:spacing w:after="0"/>
              <w:jc w:val="left"/>
              <w:rPr>
                <w:rFonts w:cs="Arial"/>
                <w:sz w:val="18"/>
                <w:szCs w:val="18"/>
              </w:rPr>
            </w:pPr>
            <w:r w:rsidRPr="00041F97">
              <w:rPr>
                <w:rFonts w:cs="Arial"/>
                <w:sz w:val="18"/>
                <w:szCs w:val="18"/>
              </w:rPr>
              <w:t xml:space="preserve">GEF Trust Fund </w:t>
            </w:r>
          </w:p>
        </w:tc>
        <w:tc>
          <w:tcPr>
            <w:tcW w:w="4770" w:type="dxa"/>
            <w:gridSpan w:val="3"/>
            <w:shd w:val="clear" w:color="auto" w:fill="auto"/>
          </w:tcPr>
          <w:p w14:paraId="79619296" w14:textId="22B42A5F" w:rsidR="0077088A" w:rsidRPr="00041F97" w:rsidRDefault="0077088A" w:rsidP="00B87774">
            <w:pPr>
              <w:spacing w:after="0"/>
              <w:jc w:val="left"/>
              <w:rPr>
                <w:rFonts w:cs="Arial"/>
                <w:sz w:val="18"/>
                <w:szCs w:val="18"/>
              </w:rPr>
            </w:pPr>
            <w:r w:rsidRPr="00041F97">
              <w:rPr>
                <w:rFonts w:cs="Arial"/>
                <w:sz w:val="18"/>
                <w:szCs w:val="18"/>
              </w:rPr>
              <w:t>USD</w:t>
            </w:r>
            <w:r w:rsidR="00B87774" w:rsidRPr="00041F97">
              <w:rPr>
                <w:rFonts w:cs="Arial"/>
                <w:sz w:val="18"/>
                <w:szCs w:val="18"/>
              </w:rPr>
              <w:t xml:space="preserve"> </w:t>
            </w:r>
            <w:r w:rsidR="00997419" w:rsidRPr="00997419">
              <w:rPr>
                <w:rFonts w:cs="Arial"/>
                <w:sz w:val="18"/>
                <w:szCs w:val="18"/>
              </w:rPr>
              <w:t>1,776,484</w:t>
            </w:r>
          </w:p>
        </w:tc>
      </w:tr>
      <w:tr w:rsidR="0077088A" w:rsidRPr="0003763F" w14:paraId="0485928B" w14:textId="77777777" w:rsidTr="0003763F">
        <w:tc>
          <w:tcPr>
            <w:tcW w:w="4585" w:type="dxa"/>
            <w:gridSpan w:val="3"/>
            <w:shd w:val="clear" w:color="auto" w:fill="auto"/>
          </w:tcPr>
          <w:p w14:paraId="546E67B3" w14:textId="77777777" w:rsidR="0077088A" w:rsidRPr="00041F97" w:rsidRDefault="0077088A" w:rsidP="00D74A6D">
            <w:pPr>
              <w:pStyle w:val="ListParagraph"/>
              <w:numPr>
                <w:ilvl w:val="0"/>
                <w:numId w:val="5"/>
              </w:numPr>
              <w:jc w:val="right"/>
              <w:rPr>
                <w:rFonts w:ascii="Calibri" w:hAnsi="Calibri" w:cs="Arial"/>
                <w:b/>
                <w:sz w:val="18"/>
                <w:szCs w:val="18"/>
              </w:rPr>
            </w:pPr>
            <w:r w:rsidRPr="00D12993">
              <w:rPr>
                <w:rFonts w:ascii="Calibri" w:hAnsi="Calibri" w:cs="Arial"/>
                <w:b/>
                <w:sz w:val="18"/>
                <w:szCs w:val="18"/>
                <w:lang w:eastAsia="zh-CN"/>
              </w:rPr>
              <w:t xml:space="preserve">Total </w:t>
            </w:r>
            <w:r w:rsidRPr="00D12993">
              <w:rPr>
                <w:rFonts w:ascii="Calibri" w:hAnsi="Calibri" w:cs="Arial"/>
                <w:b/>
                <w:sz w:val="18"/>
                <w:szCs w:val="18"/>
              </w:rPr>
              <w:t>Budget administered by UNDP</w:t>
            </w:r>
            <w:r w:rsidRPr="00041F97">
              <w:rPr>
                <w:rFonts w:ascii="Calibri" w:hAnsi="Calibri" w:cs="Arial"/>
                <w:b/>
                <w:sz w:val="18"/>
                <w:szCs w:val="18"/>
              </w:rPr>
              <w:t xml:space="preserve"> </w:t>
            </w:r>
          </w:p>
        </w:tc>
        <w:tc>
          <w:tcPr>
            <w:tcW w:w="4770" w:type="dxa"/>
            <w:gridSpan w:val="3"/>
            <w:shd w:val="clear" w:color="auto" w:fill="auto"/>
          </w:tcPr>
          <w:p w14:paraId="2A8D29B3" w14:textId="250AD3F8" w:rsidR="0077088A" w:rsidRPr="00041F97" w:rsidRDefault="0077088A" w:rsidP="00085D44">
            <w:pPr>
              <w:spacing w:after="0"/>
              <w:jc w:val="left"/>
              <w:rPr>
                <w:rFonts w:cs="Arial"/>
                <w:b/>
                <w:sz w:val="18"/>
                <w:szCs w:val="18"/>
              </w:rPr>
            </w:pPr>
            <w:r w:rsidRPr="00FF0210">
              <w:rPr>
                <w:rFonts w:cs="Arial"/>
                <w:b/>
                <w:sz w:val="18"/>
                <w:szCs w:val="18"/>
              </w:rPr>
              <w:t>USD</w:t>
            </w:r>
            <w:r w:rsidR="00D12993" w:rsidRPr="00FF0210">
              <w:rPr>
                <w:rFonts w:cs="Arial"/>
                <w:b/>
                <w:sz w:val="18"/>
                <w:szCs w:val="18"/>
              </w:rPr>
              <w:t xml:space="preserve"> </w:t>
            </w:r>
            <w:r w:rsidR="00085D44" w:rsidRPr="00FF0210">
              <w:rPr>
                <w:rFonts w:cs="Arial"/>
                <w:b/>
                <w:sz w:val="18"/>
                <w:szCs w:val="18"/>
              </w:rPr>
              <w:t>1,776</w:t>
            </w:r>
            <w:r w:rsidR="00085D44">
              <w:rPr>
                <w:rFonts w:cs="Arial"/>
                <w:b/>
                <w:sz w:val="18"/>
                <w:szCs w:val="18"/>
              </w:rPr>
              <w:t>,484</w:t>
            </w:r>
          </w:p>
        </w:tc>
      </w:tr>
      <w:tr w:rsidR="0077088A" w:rsidRPr="0003763F" w14:paraId="0A80B333" w14:textId="77777777" w:rsidTr="0003763F">
        <w:tc>
          <w:tcPr>
            <w:tcW w:w="9355" w:type="dxa"/>
            <w:gridSpan w:val="6"/>
            <w:shd w:val="clear" w:color="auto" w:fill="D9D9D9"/>
          </w:tcPr>
          <w:p w14:paraId="1353A229" w14:textId="77777777" w:rsidR="0077088A" w:rsidRPr="00041F97" w:rsidRDefault="0077088A" w:rsidP="00B87774">
            <w:pPr>
              <w:spacing w:after="0"/>
              <w:jc w:val="left"/>
              <w:rPr>
                <w:rFonts w:cs="Arial"/>
                <w:b/>
                <w:sz w:val="18"/>
                <w:szCs w:val="18"/>
              </w:rPr>
            </w:pPr>
            <w:r w:rsidRPr="00041F97">
              <w:rPr>
                <w:rFonts w:cs="Arial"/>
                <w:b/>
                <w:smallCaps/>
                <w:sz w:val="18"/>
                <w:szCs w:val="18"/>
              </w:rPr>
              <w:t>Parallel co-financing</w:t>
            </w:r>
            <w:r w:rsidR="00F10F99" w:rsidRPr="00041F97">
              <w:rPr>
                <w:rFonts w:cs="Arial"/>
                <w:b/>
                <w:smallCaps/>
                <w:sz w:val="18"/>
                <w:szCs w:val="18"/>
              </w:rPr>
              <w:t xml:space="preserve"> </w:t>
            </w:r>
            <w:r w:rsidR="00F10F99" w:rsidRPr="00041F97">
              <w:rPr>
                <w:rFonts w:cs="Arial"/>
                <w:smallCaps/>
                <w:sz w:val="18"/>
                <w:szCs w:val="18"/>
              </w:rPr>
              <w:t>(</w:t>
            </w:r>
            <w:r w:rsidR="00F10F99" w:rsidRPr="00041F97">
              <w:rPr>
                <w:rFonts w:cs="Arial"/>
                <w:i/>
                <w:sz w:val="18"/>
                <w:szCs w:val="18"/>
              </w:rPr>
              <w:t xml:space="preserve">all other co-financing that is not cash </w:t>
            </w:r>
            <w:r w:rsidR="0004450C" w:rsidRPr="00041F97">
              <w:rPr>
                <w:rFonts w:cs="Arial"/>
                <w:i/>
                <w:sz w:val="18"/>
                <w:szCs w:val="18"/>
              </w:rPr>
              <w:t xml:space="preserve">co-financing </w:t>
            </w:r>
            <w:r w:rsidR="00F10F99" w:rsidRPr="00041F97">
              <w:rPr>
                <w:rFonts w:cs="Arial"/>
                <w:i/>
                <w:sz w:val="18"/>
                <w:szCs w:val="18"/>
              </w:rPr>
              <w:t>administered by UNDP)</w:t>
            </w:r>
          </w:p>
        </w:tc>
      </w:tr>
      <w:tr w:rsidR="0077088A" w:rsidRPr="0003763F" w14:paraId="6C90E538" w14:textId="77777777" w:rsidTr="0003763F">
        <w:trPr>
          <w:trHeight w:val="323"/>
        </w:trPr>
        <w:tc>
          <w:tcPr>
            <w:tcW w:w="4585" w:type="dxa"/>
            <w:gridSpan w:val="3"/>
            <w:shd w:val="clear" w:color="auto" w:fill="auto"/>
          </w:tcPr>
          <w:p w14:paraId="27736851" w14:textId="77777777" w:rsidR="0077088A" w:rsidRPr="00041F97" w:rsidRDefault="0077088A" w:rsidP="00B87774">
            <w:pPr>
              <w:spacing w:after="0"/>
              <w:jc w:val="right"/>
              <w:rPr>
                <w:rFonts w:cs="Arial"/>
                <w:sz w:val="18"/>
                <w:szCs w:val="18"/>
              </w:rPr>
            </w:pPr>
            <w:r w:rsidRPr="00041F97">
              <w:rPr>
                <w:rFonts w:cs="Arial"/>
                <w:sz w:val="18"/>
                <w:szCs w:val="18"/>
              </w:rPr>
              <w:t>Government</w:t>
            </w:r>
          </w:p>
        </w:tc>
        <w:tc>
          <w:tcPr>
            <w:tcW w:w="4770" w:type="dxa"/>
            <w:gridSpan w:val="3"/>
            <w:shd w:val="clear" w:color="auto" w:fill="auto"/>
          </w:tcPr>
          <w:p w14:paraId="1175BAEE" w14:textId="6249CB8E" w:rsidR="0077088A" w:rsidRPr="001D6693" w:rsidRDefault="00AC4454" w:rsidP="00E76C77">
            <w:pPr>
              <w:spacing w:after="0"/>
              <w:jc w:val="left"/>
              <w:rPr>
                <w:rFonts w:cs="Arial"/>
                <w:sz w:val="18"/>
                <w:szCs w:val="18"/>
                <w:highlight w:val="yellow"/>
              </w:rPr>
            </w:pPr>
            <w:r w:rsidRPr="00AC4454">
              <w:rPr>
                <w:rFonts w:cs="Arial"/>
                <w:sz w:val="18"/>
                <w:szCs w:val="18"/>
              </w:rPr>
              <w:t>USD 5,218,440</w:t>
            </w:r>
          </w:p>
        </w:tc>
      </w:tr>
      <w:tr w:rsidR="0077088A" w:rsidRPr="0003763F" w14:paraId="5BA77E29" w14:textId="77777777" w:rsidTr="0003763F">
        <w:tc>
          <w:tcPr>
            <w:tcW w:w="4585" w:type="dxa"/>
            <w:gridSpan w:val="3"/>
            <w:shd w:val="clear" w:color="auto" w:fill="auto"/>
          </w:tcPr>
          <w:p w14:paraId="0DB68E5B" w14:textId="79456531" w:rsidR="0077088A" w:rsidRPr="00041F97" w:rsidRDefault="00751FA4" w:rsidP="00751FA4">
            <w:pPr>
              <w:spacing w:after="0"/>
              <w:jc w:val="right"/>
              <w:rPr>
                <w:rFonts w:cs="Arial"/>
                <w:i/>
                <w:sz w:val="18"/>
                <w:szCs w:val="18"/>
              </w:rPr>
            </w:pPr>
            <w:r>
              <w:rPr>
                <w:rFonts w:cs="Arial"/>
                <w:sz w:val="18"/>
                <w:szCs w:val="18"/>
              </w:rPr>
              <w:t>Bilateral Development Agency</w:t>
            </w:r>
          </w:p>
        </w:tc>
        <w:tc>
          <w:tcPr>
            <w:tcW w:w="4770" w:type="dxa"/>
            <w:gridSpan w:val="3"/>
            <w:shd w:val="clear" w:color="auto" w:fill="auto"/>
          </w:tcPr>
          <w:p w14:paraId="2F7FFA06" w14:textId="4412FE3F" w:rsidR="0077088A" w:rsidRPr="001D6693" w:rsidRDefault="00AC4454" w:rsidP="00193052">
            <w:pPr>
              <w:spacing w:after="0"/>
              <w:jc w:val="left"/>
              <w:rPr>
                <w:rFonts w:cs="Arial"/>
                <w:i/>
                <w:sz w:val="18"/>
                <w:szCs w:val="18"/>
                <w:highlight w:val="yellow"/>
              </w:rPr>
            </w:pPr>
            <w:r w:rsidRPr="00AC4454">
              <w:rPr>
                <w:rFonts w:cs="Arial"/>
                <w:sz w:val="18"/>
                <w:szCs w:val="18"/>
              </w:rPr>
              <w:t>USD 1,150,000</w:t>
            </w:r>
          </w:p>
        </w:tc>
      </w:tr>
      <w:tr w:rsidR="0077088A" w:rsidRPr="0003763F" w14:paraId="36A6F7F7" w14:textId="77777777" w:rsidTr="0003763F">
        <w:tc>
          <w:tcPr>
            <w:tcW w:w="4585" w:type="dxa"/>
            <w:gridSpan w:val="3"/>
            <w:shd w:val="clear" w:color="auto" w:fill="auto"/>
          </w:tcPr>
          <w:p w14:paraId="439FDDC2" w14:textId="77777777" w:rsidR="0077088A" w:rsidRPr="00041F97" w:rsidRDefault="0077088A" w:rsidP="00D74A6D">
            <w:pPr>
              <w:pStyle w:val="ListParagraph"/>
              <w:numPr>
                <w:ilvl w:val="0"/>
                <w:numId w:val="5"/>
              </w:numPr>
              <w:jc w:val="right"/>
              <w:rPr>
                <w:rFonts w:ascii="Calibri" w:hAnsi="Calibri" w:cs="Arial"/>
                <w:b/>
                <w:sz w:val="18"/>
                <w:szCs w:val="18"/>
              </w:rPr>
            </w:pPr>
            <w:r w:rsidRPr="00041F97">
              <w:rPr>
                <w:rFonts w:ascii="Calibri" w:hAnsi="Calibri" w:cs="Arial"/>
                <w:b/>
                <w:sz w:val="18"/>
                <w:szCs w:val="18"/>
              </w:rPr>
              <w:t>Total co-financing</w:t>
            </w:r>
          </w:p>
        </w:tc>
        <w:tc>
          <w:tcPr>
            <w:tcW w:w="4770" w:type="dxa"/>
            <w:gridSpan w:val="3"/>
            <w:shd w:val="clear" w:color="auto" w:fill="auto"/>
          </w:tcPr>
          <w:p w14:paraId="670B46C6" w14:textId="27B093CD" w:rsidR="0077088A" w:rsidRPr="001D6693" w:rsidRDefault="00AC4454" w:rsidP="00E76C77">
            <w:pPr>
              <w:spacing w:after="0"/>
              <w:jc w:val="left"/>
              <w:rPr>
                <w:rFonts w:cs="Arial"/>
                <w:b/>
                <w:sz w:val="18"/>
                <w:szCs w:val="18"/>
                <w:highlight w:val="yellow"/>
              </w:rPr>
            </w:pPr>
            <w:r w:rsidRPr="00AC4454">
              <w:rPr>
                <w:rFonts w:cs="Arial"/>
                <w:b/>
                <w:sz w:val="18"/>
                <w:szCs w:val="18"/>
              </w:rPr>
              <w:t>USD 6,368,440</w:t>
            </w:r>
          </w:p>
        </w:tc>
      </w:tr>
      <w:tr w:rsidR="0077088A" w:rsidRPr="0003763F" w14:paraId="35F271CE" w14:textId="77777777" w:rsidTr="0003763F">
        <w:tc>
          <w:tcPr>
            <w:tcW w:w="4585" w:type="dxa"/>
            <w:gridSpan w:val="3"/>
            <w:shd w:val="clear" w:color="auto" w:fill="auto"/>
          </w:tcPr>
          <w:p w14:paraId="3E8396FF" w14:textId="77777777" w:rsidR="0077088A" w:rsidRPr="00041F97" w:rsidRDefault="0077088A" w:rsidP="00D74A6D">
            <w:pPr>
              <w:pStyle w:val="ListParagraph"/>
              <w:numPr>
                <w:ilvl w:val="0"/>
                <w:numId w:val="5"/>
              </w:numPr>
              <w:jc w:val="right"/>
              <w:rPr>
                <w:rFonts w:ascii="Calibri" w:hAnsi="Calibri" w:cs="Arial"/>
                <w:b/>
                <w:sz w:val="18"/>
                <w:szCs w:val="18"/>
              </w:rPr>
            </w:pPr>
            <w:r w:rsidRPr="00041F97">
              <w:rPr>
                <w:rFonts w:ascii="Calibri" w:hAnsi="Calibri" w:cs="Arial"/>
                <w:b/>
                <w:sz w:val="18"/>
                <w:szCs w:val="18"/>
                <w:lang w:eastAsia="zh-CN"/>
              </w:rPr>
              <w:t>Grand-</w:t>
            </w:r>
            <w:r w:rsidRPr="00041F97">
              <w:rPr>
                <w:rFonts w:ascii="Calibri" w:hAnsi="Calibri" w:cs="Arial"/>
                <w:b/>
                <w:sz w:val="18"/>
                <w:szCs w:val="18"/>
              </w:rPr>
              <w:t xml:space="preserve">Total Project </w:t>
            </w:r>
            <w:r w:rsidRPr="00041F97">
              <w:rPr>
                <w:rFonts w:ascii="Calibri" w:hAnsi="Calibri" w:cs="Arial"/>
                <w:b/>
                <w:sz w:val="18"/>
                <w:szCs w:val="18"/>
                <w:lang w:eastAsia="zh-CN"/>
              </w:rPr>
              <w:t>Financing (</w:t>
            </w:r>
            <w:proofErr w:type="gramStart"/>
            <w:r w:rsidRPr="00041F97">
              <w:rPr>
                <w:rFonts w:ascii="Calibri" w:hAnsi="Calibri" w:cs="Arial"/>
                <w:b/>
                <w:sz w:val="18"/>
                <w:szCs w:val="18"/>
                <w:lang w:eastAsia="zh-CN"/>
              </w:rPr>
              <w:t>1)+(</w:t>
            </w:r>
            <w:proofErr w:type="gramEnd"/>
            <w:r w:rsidRPr="00041F97">
              <w:rPr>
                <w:rFonts w:ascii="Calibri" w:hAnsi="Calibri" w:cs="Arial"/>
                <w:b/>
                <w:sz w:val="18"/>
                <w:szCs w:val="18"/>
                <w:lang w:eastAsia="zh-CN"/>
              </w:rPr>
              <w:t>2)</w:t>
            </w:r>
          </w:p>
        </w:tc>
        <w:tc>
          <w:tcPr>
            <w:tcW w:w="4770" w:type="dxa"/>
            <w:gridSpan w:val="3"/>
            <w:shd w:val="clear" w:color="auto" w:fill="auto"/>
          </w:tcPr>
          <w:p w14:paraId="59448D6D" w14:textId="3C22DBF1" w:rsidR="0077088A" w:rsidRPr="001D6693" w:rsidRDefault="00AC4454" w:rsidP="00E76C77">
            <w:pPr>
              <w:spacing w:after="0"/>
              <w:jc w:val="left"/>
              <w:rPr>
                <w:rFonts w:cs="Arial"/>
                <w:b/>
                <w:sz w:val="18"/>
                <w:szCs w:val="18"/>
                <w:highlight w:val="yellow"/>
              </w:rPr>
            </w:pPr>
            <w:r w:rsidRPr="00AC4454">
              <w:rPr>
                <w:rFonts w:cs="Arial"/>
                <w:b/>
                <w:sz w:val="18"/>
                <w:szCs w:val="18"/>
              </w:rPr>
              <w:t>USD 8,144,924</w:t>
            </w:r>
          </w:p>
        </w:tc>
      </w:tr>
      <w:tr w:rsidR="0077088A" w:rsidRPr="0003763F" w14:paraId="1C34F126" w14:textId="77777777" w:rsidTr="00A52A21">
        <w:trPr>
          <w:trHeight w:val="683"/>
        </w:trPr>
        <w:tc>
          <w:tcPr>
            <w:tcW w:w="9355" w:type="dxa"/>
            <w:gridSpan w:val="6"/>
            <w:shd w:val="clear" w:color="auto" w:fill="BFBFBF"/>
          </w:tcPr>
          <w:p w14:paraId="3104B232" w14:textId="77777777" w:rsidR="0077088A" w:rsidRPr="00041F97" w:rsidRDefault="0077088A" w:rsidP="00B87774">
            <w:pPr>
              <w:spacing w:after="0"/>
              <w:jc w:val="left"/>
              <w:rPr>
                <w:rFonts w:cs="Arial"/>
                <w:b/>
                <w:smallCaps/>
                <w:sz w:val="18"/>
                <w:szCs w:val="18"/>
              </w:rPr>
            </w:pPr>
            <w:r w:rsidRPr="00041F97">
              <w:rPr>
                <w:rFonts w:cs="Arial"/>
                <w:b/>
                <w:smallCaps/>
                <w:sz w:val="18"/>
                <w:szCs w:val="18"/>
              </w:rPr>
              <w:t>Signatures</w:t>
            </w:r>
          </w:p>
        </w:tc>
      </w:tr>
      <w:tr w:rsidR="0077088A" w:rsidRPr="0003763F" w14:paraId="27E92798" w14:textId="77777777" w:rsidTr="003F76C6">
        <w:tc>
          <w:tcPr>
            <w:tcW w:w="4135" w:type="dxa"/>
            <w:gridSpan w:val="2"/>
            <w:shd w:val="clear" w:color="auto" w:fill="auto"/>
          </w:tcPr>
          <w:p w14:paraId="3613EF22" w14:textId="77777777" w:rsidR="0077088A" w:rsidRDefault="0077088A" w:rsidP="00B87774">
            <w:pPr>
              <w:spacing w:after="0"/>
              <w:jc w:val="left"/>
              <w:rPr>
                <w:rFonts w:cs="Arial"/>
                <w:sz w:val="18"/>
                <w:szCs w:val="18"/>
              </w:rPr>
            </w:pPr>
            <w:r w:rsidRPr="00041F97">
              <w:rPr>
                <w:rFonts w:cs="Arial"/>
                <w:b/>
                <w:sz w:val="18"/>
                <w:szCs w:val="18"/>
              </w:rPr>
              <w:t xml:space="preserve">Signature:  </w:t>
            </w:r>
            <w:r w:rsidR="00A21F3D" w:rsidRPr="00041F97">
              <w:rPr>
                <w:rFonts w:cs="Arial"/>
                <w:sz w:val="18"/>
                <w:szCs w:val="18"/>
              </w:rPr>
              <w:t>print name below</w:t>
            </w:r>
          </w:p>
          <w:p w14:paraId="2D560D2E" w14:textId="77777777" w:rsidR="00A52A21" w:rsidRDefault="00A52A21" w:rsidP="00B87774">
            <w:pPr>
              <w:spacing w:after="0"/>
              <w:jc w:val="left"/>
              <w:rPr>
                <w:rFonts w:cs="Arial"/>
                <w:sz w:val="18"/>
                <w:szCs w:val="18"/>
              </w:rPr>
            </w:pPr>
          </w:p>
          <w:p w14:paraId="594460D8" w14:textId="77777777" w:rsidR="00A52A21" w:rsidRDefault="00A52A21" w:rsidP="00B87774">
            <w:pPr>
              <w:spacing w:after="0"/>
              <w:jc w:val="left"/>
              <w:rPr>
                <w:rFonts w:cs="Arial"/>
                <w:sz w:val="18"/>
                <w:szCs w:val="18"/>
              </w:rPr>
            </w:pPr>
          </w:p>
          <w:p w14:paraId="43DBB4E4" w14:textId="77777777" w:rsidR="003F76C6" w:rsidRDefault="003F76C6" w:rsidP="00B87774">
            <w:pPr>
              <w:spacing w:after="0"/>
              <w:jc w:val="left"/>
              <w:rPr>
                <w:rFonts w:cs="Arial"/>
                <w:sz w:val="18"/>
                <w:szCs w:val="18"/>
              </w:rPr>
            </w:pPr>
          </w:p>
          <w:p w14:paraId="5EB7793A" w14:textId="77777777" w:rsidR="003F76C6" w:rsidRPr="00041F97" w:rsidRDefault="003F76C6" w:rsidP="00B87774">
            <w:pPr>
              <w:spacing w:after="0"/>
              <w:jc w:val="left"/>
              <w:rPr>
                <w:rFonts w:cs="Arial"/>
                <w:sz w:val="18"/>
                <w:szCs w:val="18"/>
              </w:rPr>
            </w:pPr>
          </w:p>
          <w:p w14:paraId="35C9CB43" w14:textId="77777777" w:rsidR="00A21F3D" w:rsidRPr="00041F97" w:rsidRDefault="00A21F3D" w:rsidP="00B87774">
            <w:pPr>
              <w:spacing w:after="0"/>
              <w:jc w:val="left"/>
              <w:rPr>
                <w:rFonts w:cs="Arial"/>
                <w:b/>
                <w:sz w:val="18"/>
                <w:szCs w:val="18"/>
              </w:rPr>
            </w:pPr>
          </w:p>
        </w:tc>
        <w:tc>
          <w:tcPr>
            <w:tcW w:w="2970" w:type="dxa"/>
            <w:gridSpan w:val="3"/>
            <w:shd w:val="clear" w:color="auto" w:fill="auto"/>
          </w:tcPr>
          <w:p w14:paraId="19879000" w14:textId="77777777" w:rsidR="0077088A" w:rsidRPr="00041F97" w:rsidRDefault="0077088A" w:rsidP="00B87774">
            <w:pPr>
              <w:spacing w:after="0"/>
              <w:jc w:val="left"/>
              <w:rPr>
                <w:rFonts w:cs="Arial"/>
                <w:b/>
                <w:sz w:val="18"/>
                <w:szCs w:val="18"/>
              </w:rPr>
            </w:pPr>
            <w:r w:rsidRPr="00041F97">
              <w:rPr>
                <w:rFonts w:cs="Arial"/>
                <w:b/>
                <w:sz w:val="18"/>
                <w:szCs w:val="18"/>
              </w:rPr>
              <w:t>Agreed by Government</w:t>
            </w:r>
          </w:p>
        </w:tc>
        <w:tc>
          <w:tcPr>
            <w:tcW w:w="2250" w:type="dxa"/>
            <w:shd w:val="clear" w:color="auto" w:fill="auto"/>
          </w:tcPr>
          <w:p w14:paraId="00AC0E7F" w14:textId="77777777" w:rsidR="0077088A" w:rsidRDefault="0077088A" w:rsidP="00B87774">
            <w:pPr>
              <w:spacing w:after="0"/>
              <w:jc w:val="left"/>
              <w:rPr>
                <w:rFonts w:cs="Arial"/>
                <w:b/>
                <w:sz w:val="18"/>
                <w:szCs w:val="18"/>
              </w:rPr>
            </w:pPr>
            <w:r w:rsidRPr="00041F97">
              <w:rPr>
                <w:rFonts w:cs="Arial"/>
                <w:b/>
                <w:sz w:val="18"/>
                <w:szCs w:val="18"/>
              </w:rPr>
              <w:t>Date/Month/Year:</w:t>
            </w:r>
          </w:p>
          <w:p w14:paraId="4FD45564" w14:textId="77777777" w:rsidR="00085D44" w:rsidRDefault="00085D44" w:rsidP="00B87774">
            <w:pPr>
              <w:spacing w:after="0"/>
              <w:jc w:val="left"/>
              <w:rPr>
                <w:rFonts w:cs="Arial"/>
                <w:b/>
                <w:sz w:val="18"/>
                <w:szCs w:val="18"/>
              </w:rPr>
            </w:pPr>
          </w:p>
          <w:p w14:paraId="1FDCCF5F" w14:textId="77777777" w:rsidR="00085D44" w:rsidRDefault="00085D44" w:rsidP="00B87774">
            <w:pPr>
              <w:spacing w:after="0"/>
              <w:jc w:val="left"/>
              <w:rPr>
                <w:rFonts w:cs="Arial"/>
                <w:b/>
                <w:sz w:val="18"/>
                <w:szCs w:val="18"/>
              </w:rPr>
            </w:pPr>
          </w:p>
          <w:p w14:paraId="750C3485" w14:textId="77777777" w:rsidR="00085D44" w:rsidRPr="00041F97" w:rsidRDefault="00085D44" w:rsidP="00B87774">
            <w:pPr>
              <w:spacing w:after="0"/>
              <w:jc w:val="left"/>
              <w:rPr>
                <w:rFonts w:cs="Arial"/>
                <w:b/>
                <w:sz w:val="18"/>
                <w:szCs w:val="18"/>
              </w:rPr>
            </w:pPr>
          </w:p>
          <w:p w14:paraId="63B4BDFB" w14:textId="77777777" w:rsidR="0077088A" w:rsidRPr="00041F97" w:rsidRDefault="0077088A" w:rsidP="00B87774">
            <w:pPr>
              <w:spacing w:after="0"/>
              <w:jc w:val="left"/>
              <w:rPr>
                <w:rFonts w:cs="Arial"/>
                <w:sz w:val="18"/>
                <w:szCs w:val="18"/>
              </w:rPr>
            </w:pPr>
          </w:p>
        </w:tc>
      </w:tr>
      <w:tr w:rsidR="0077088A" w:rsidRPr="0003763F" w14:paraId="3B07D51E" w14:textId="77777777" w:rsidTr="003F76C6">
        <w:tc>
          <w:tcPr>
            <w:tcW w:w="4135" w:type="dxa"/>
            <w:gridSpan w:val="2"/>
            <w:shd w:val="clear" w:color="auto" w:fill="auto"/>
          </w:tcPr>
          <w:p w14:paraId="36A0B641" w14:textId="77777777" w:rsidR="00A21F3D" w:rsidRPr="00041F97" w:rsidRDefault="0077088A" w:rsidP="00B87774">
            <w:pPr>
              <w:spacing w:after="0"/>
              <w:jc w:val="left"/>
              <w:rPr>
                <w:rFonts w:cs="Arial"/>
                <w:sz w:val="18"/>
                <w:szCs w:val="18"/>
              </w:rPr>
            </w:pPr>
            <w:r w:rsidRPr="00041F97">
              <w:rPr>
                <w:rFonts w:cs="Arial"/>
                <w:b/>
                <w:sz w:val="18"/>
                <w:szCs w:val="18"/>
              </w:rPr>
              <w:t xml:space="preserve">Signature:  </w:t>
            </w:r>
            <w:r w:rsidR="00A21F3D" w:rsidRPr="00041F97">
              <w:rPr>
                <w:rFonts w:cs="Arial"/>
                <w:sz w:val="18"/>
                <w:szCs w:val="18"/>
              </w:rPr>
              <w:t>print name below</w:t>
            </w:r>
          </w:p>
          <w:p w14:paraId="2F443515" w14:textId="77777777" w:rsidR="0077088A" w:rsidRDefault="0077088A" w:rsidP="00B87774">
            <w:pPr>
              <w:spacing w:after="0"/>
              <w:jc w:val="left"/>
              <w:rPr>
                <w:rFonts w:cs="Arial"/>
                <w:b/>
                <w:sz w:val="18"/>
                <w:szCs w:val="18"/>
              </w:rPr>
            </w:pPr>
          </w:p>
          <w:p w14:paraId="3FB27D36" w14:textId="77777777" w:rsidR="00A52A21" w:rsidRDefault="00A52A21" w:rsidP="00B87774">
            <w:pPr>
              <w:spacing w:after="0"/>
              <w:jc w:val="left"/>
              <w:rPr>
                <w:rFonts w:cs="Arial"/>
                <w:b/>
                <w:sz w:val="18"/>
                <w:szCs w:val="18"/>
              </w:rPr>
            </w:pPr>
          </w:p>
          <w:p w14:paraId="3D7A63F9" w14:textId="77777777" w:rsidR="003F76C6" w:rsidRDefault="003F76C6" w:rsidP="00B87774">
            <w:pPr>
              <w:spacing w:after="0"/>
              <w:jc w:val="left"/>
              <w:rPr>
                <w:rFonts w:cs="Arial"/>
                <w:b/>
                <w:sz w:val="18"/>
                <w:szCs w:val="18"/>
              </w:rPr>
            </w:pPr>
          </w:p>
          <w:p w14:paraId="1B5A1BC1" w14:textId="77777777" w:rsidR="003F76C6" w:rsidRDefault="003F76C6" w:rsidP="00B87774">
            <w:pPr>
              <w:spacing w:after="0"/>
              <w:jc w:val="left"/>
              <w:rPr>
                <w:rFonts w:cs="Arial"/>
                <w:b/>
                <w:sz w:val="18"/>
                <w:szCs w:val="18"/>
              </w:rPr>
            </w:pPr>
          </w:p>
          <w:p w14:paraId="4E7CB2C1" w14:textId="77777777" w:rsidR="003F76C6" w:rsidRPr="00041F97" w:rsidRDefault="003F76C6" w:rsidP="00B87774">
            <w:pPr>
              <w:spacing w:after="0"/>
              <w:jc w:val="left"/>
              <w:rPr>
                <w:rFonts w:cs="Arial"/>
                <w:b/>
                <w:sz w:val="18"/>
                <w:szCs w:val="18"/>
              </w:rPr>
            </w:pPr>
          </w:p>
        </w:tc>
        <w:tc>
          <w:tcPr>
            <w:tcW w:w="2970" w:type="dxa"/>
            <w:gridSpan w:val="3"/>
            <w:shd w:val="clear" w:color="auto" w:fill="auto"/>
          </w:tcPr>
          <w:p w14:paraId="20E27978" w14:textId="77777777" w:rsidR="0077088A" w:rsidRPr="00041F97" w:rsidRDefault="0077088A" w:rsidP="00B87774">
            <w:pPr>
              <w:spacing w:after="0"/>
              <w:jc w:val="left"/>
              <w:rPr>
                <w:rFonts w:cs="Arial"/>
                <w:b/>
                <w:sz w:val="18"/>
                <w:szCs w:val="18"/>
              </w:rPr>
            </w:pPr>
            <w:r w:rsidRPr="00041F97">
              <w:rPr>
                <w:rFonts w:cs="Arial"/>
                <w:b/>
                <w:sz w:val="18"/>
                <w:szCs w:val="18"/>
              </w:rPr>
              <w:t>Agreed by Implementing Partner</w:t>
            </w:r>
          </w:p>
        </w:tc>
        <w:tc>
          <w:tcPr>
            <w:tcW w:w="2250" w:type="dxa"/>
            <w:shd w:val="clear" w:color="auto" w:fill="auto"/>
          </w:tcPr>
          <w:p w14:paraId="2B5AC4E4" w14:textId="77777777" w:rsidR="0077088A" w:rsidRDefault="0077088A" w:rsidP="00B87774">
            <w:pPr>
              <w:spacing w:after="0"/>
              <w:jc w:val="left"/>
              <w:rPr>
                <w:rFonts w:cs="Arial"/>
                <w:b/>
                <w:sz w:val="18"/>
                <w:szCs w:val="18"/>
              </w:rPr>
            </w:pPr>
            <w:r w:rsidRPr="00041F97">
              <w:rPr>
                <w:rFonts w:cs="Arial"/>
                <w:b/>
                <w:sz w:val="18"/>
                <w:szCs w:val="18"/>
              </w:rPr>
              <w:t>Date/Month/Year:</w:t>
            </w:r>
          </w:p>
          <w:p w14:paraId="7047B751" w14:textId="77777777" w:rsidR="00085D44" w:rsidRDefault="00085D44" w:rsidP="00B87774">
            <w:pPr>
              <w:spacing w:after="0"/>
              <w:jc w:val="left"/>
              <w:rPr>
                <w:rFonts w:cs="Arial"/>
                <w:b/>
                <w:sz w:val="18"/>
                <w:szCs w:val="18"/>
              </w:rPr>
            </w:pPr>
          </w:p>
          <w:p w14:paraId="0A5098F0" w14:textId="77777777" w:rsidR="00085D44" w:rsidRDefault="00085D44" w:rsidP="00B87774">
            <w:pPr>
              <w:spacing w:after="0"/>
              <w:jc w:val="left"/>
              <w:rPr>
                <w:rFonts w:cs="Arial"/>
                <w:b/>
                <w:sz w:val="18"/>
                <w:szCs w:val="18"/>
              </w:rPr>
            </w:pPr>
          </w:p>
          <w:p w14:paraId="5107E210" w14:textId="77777777" w:rsidR="00085D44" w:rsidRPr="00041F97" w:rsidRDefault="00085D44" w:rsidP="00B87774">
            <w:pPr>
              <w:spacing w:after="0"/>
              <w:jc w:val="left"/>
              <w:rPr>
                <w:rFonts w:cs="Arial"/>
                <w:b/>
                <w:sz w:val="18"/>
                <w:szCs w:val="18"/>
              </w:rPr>
            </w:pPr>
          </w:p>
          <w:p w14:paraId="54401F91" w14:textId="77777777" w:rsidR="0077088A" w:rsidRPr="00041F97" w:rsidRDefault="0077088A" w:rsidP="00B87774">
            <w:pPr>
              <w:spacing w:after="0"/>
              <w:jc w:val="left"/>
              <w:rPr>
                <w:rFonts w:cs="Arial"/>
                <w:b/>
                <w:sz w:val="18"/>
                <w:szCs w:val="18"/>
              </w:rPr>
            </w:pPr>
          </w:p>
        </w:tc>
      </w:tr>
      <w:tr w:rsidR="0077088A" w:rsidRPr="0003763F" w14:paraId="38D30D34" w14:textId="77777777" w:rsidTr="003F76C6">
        <w:tc>
          <w:tcPr>
            <w:tcW w:w="4135" w:type="dxa"/>
            <w:gridSpan w:val="2"/>
            <w:shd w:val="clear" w:color="auto" w:fill="auto"/>
          </w:tcPr>
          <w:p w14:paraId="3687B8C4" w14:textId="77777777" w:rsidR="00A21F3D" w:rsidRPr="00041F97" w:rsidRDefault="0077088A" w:rsidP="00B87774">
            <w:pPr>
              <w:spacing w:after="0"/>
              <w:jc w:val="left"/>
              <w:rPr>
                <w:rFonts w:cs="Arial"/>
                <w:sz w:val="18"/>
                <w:szCs w:val="18"/>
              </w:rPr>
            </w:pPr>
            <w:r w:rsidRPr="00041F97">
              <w:rPr>
                <w:rFonts w:cs="Arial"/>
                <w:b/>
                <w:sz w:val="18"/>
                <w:szCs w:val="18"/>
              </w:rPr>
              <w:t xml:space="preserve">Signature:  </w:t>
            </w:r>
            <w:r w:rsidR="00A21F3D" w:rsidRPr="00041F97">
              <w:rPr>
                <w:rFonts w:cs="Arial"/>
                <w:sz w:val="18"/>
                <w:szCs w:val="18"/>
              </w:rPr>
              <w:t>print name below</w:t>
            </w:r>
          </w:p>
          <w:p w14:paraId="6AE77BD9" w14:textId="77777777" w:rsidR="0077088A" w:rsidRDefault="0077088A" w:rsidP="00B87774">
            <w:pPr>
              <w:spacing w:after="0"/>
              <w:jc w:val="left"/>
              <w:rPr>
                <w:rFonts w:cs="Arial"/>
                <w:b/>
                <w:sz w:val="18"/>
                <w:szCs w:val="18"/>
              </w:rPr>
            </w:pPr>
          </w:p>
          <w:p w14:paraId="4D8731A3" w14:textId="77777777" w:rsidR="003F76C6" w:rsidRDefault="003F76C6" w:rsidP="00B87774">
            <w:pPr>
              <w:spacing w:after="0"/>
              <w:jc w:val="left"/>
              <w:rPr>
                <w:rFonts w:cs="Arial"/>
                <w:b/>
                <w:sz w:val="18"/>
                <w:szCs w:val="18"/>
              </w:rPr>
            </w:pPr>
          </w:p>
          <w:p w14:paraId="56881327" w14:textId="77777777" w:rsidR="003F76C6" w:rsidRDefault="003F76C6" w:rsidP="00B87774">
            <w:pPr>
              <w:spacing w:after="0"/>
              <w:jc w:val="left"/>
              <w:rPr>
                <w:rFonts w:cs="Arial"/>
                <w:b/>
                <w:sz w:val="18"/>
                <w:szCs w:val="18"/>
              </w:rPr>
            </w:pPr>
          </w:p>
          <w:p w14:paraId="3D53B04F" w14:textId="77777777" w:rsidR="003F76C6" w:rsidRDefault="003F76C6" w:rsidP="00B87774">
            <w:pPr>
              <w:spacing w:after="0"/>
              <w:jc w:val="left"/>
              <w:rPr>
                <w:rFonts w:cs="Arial"/>
                <w:b/>
                <w:sz w:val="18"/>
                <w:szCs w:val="18"/>
              </w:rPr>
            </w:pPr>
          </w:p>
          <w:p w14:paraId="0FC7FB04" w14:textId="77777777" w:rsidR="003F76C6" w:rsidRPr="00041F97" w:rsidRDefault="003F76C6" w:rsidP="00B87774">
            <w:pPr>
              <w:spacing w:after="0"/>
              <w:jc w:val="left"/>
              <w:rPr>
                <w:rFonts w:cs="Arial"/>
                <w:b/>
                <w:sz w:val="18"/>
                <w:szCs w:val="18"/>
              </w:rPr>
            </w:pPr>
          </w:p>
        </w:tc>
        <w:tc>
          <w:tcPr>
            <w:tcW w:w="2970" w:type="dxa"/>
            <w:gridSpan w:val="3"/>
            <w:shd w:val="clear" w:color="auto" w:fill="auto"/>
          </w:tcPr>
          <w:p w14:paraId="05F58AB2" w14:textId="77777777" w:rsidR="0077088A" w:rsidRPr="00041F97" w:rsidRDefault="0077088A" w:rsidP="00B87774">
            <w:pPr>
              <w:spacing w:after="0"/>
              <w:jc w:val="left"/>
              <w:rPr>
                <w:rFonts w:cs="Arial"/>
                <w:b/>
                <w:sz w:val="18"/>
                <w:szCs w:val="18"/>
              </w:rPr>
            </w:pPr>
            <w:r w:rsidRPr="00041F97">
              <w:rPr>
                <w:rFonts w:cs="Arial"/>
                <w:b/>
                <w:sz w:val="18"/>
                <w:szCs w:val="18"/>
              </w:rPr>
              <w:t>Agreed by UNDP</w:t>
            </w:r>
          </w:p>
        </w:tc>
        <w:tc>
          <w:tcPr>
            <w:tcW w:w="2250" w:type="dxa"/>
            <w:shd w:val="clear" w:color="auto" w:fill="auto"/>
          </w:tcPr>
          <w:p w14:paraId="36786677" w14:textId="77777777" w:rsidR="0077088A" w:rsidRDefault="0077088A" w:rsidP="00B87774">
            <w:pPr>
              <w:spacing w:after="0"/>
              <w:jc w:val="left"/>
              <w:rPr>
                <w:rFonts w:cs="Arial"/>
                <w:b/>
                <w:sz w:val="18"/>
                <w:szCs w:val="18"/>
              </w:rPr>
            </w:pPr>
            <w:r w:rsidRPr="00041F97">
              <w:rPr>
                <w:rFonts w:cs="Arial"/>
                <w:b/>
                <w:sz w:val="18"/>
                <w:szCs w:val="18"/>
              </w:rPr>
              <w:t>Date/Month/Year:</w:t>
            </w:r>
          </w:p>
          <w:p w14:paraId="43FFB73A" w14:textId="77777777" w:rsidR="00085D44" w:rsidRDefault="00085D44" w:rsidP="00B87774">
            <w:pPr>
              <w:spacing w:after="0"/>
              <w:jc w:val="left"/>
              <w:rPr>
                <w:rFonts w:cs="Arial"/>
                <w:b/>
                <w:sz w:val="18"/>
                <w:szCs w:val="18"/>
              </w:rPr>
            </w:pPr>
          </w:p>
          <w:p w14:paraId="4424F74C" w14:textId="77777777" w:rsidR="00085D44" w:rsidRDefault="00085D44" w:rsidP="00B87774">
            <w:pPr>
              <w:spacing w:after="0"/>
              <w:jc w:val="left"/>
              <w:rPr>
                <w:rFonts w:cs="Arial"/>
                <w:b/>
                <w:sz w:val="18"/>
                <w:szCs w:val="18"/>
              </w:rPr>
            </w:pPr>
          </w:p>
          <w:p w14:paraId="59300689" w14:textId="77777777" w:rsidR="00085D44" w:rsidRDefault="00085D44" w:rsidP="00B87774">
            <w:pPr>
              <w:spacing w:after="0"/>
              <w:jc w:val="left"/>
              <w:rPr>
                <w:rFonts w:cs="Arial"/>
                <w:b/>
                <w:sz w:val="18"/>
                <w:szCs w:val="18"/>
              </w:rPr>
            </w:pPr>
          </w:p>
          <w:p w14:paraId="37D671A8" w14:textId="77777777" w:rsidR="00085D44" w:rsidRPr="00041F97" w:rsidRDefault="00085D44" w:rsidP="00B87774">
            <w:pPr>
              <w:spacing w:after="0"/>
              <w:jc w:val="left"/>
              <w:rPr>
                <w:rFonts w:cs="Arial"/>
                <w:b/>
                <w:sz w:val="18"/>
                <w:szCs w:val="18"/>
              </w:rPr>
            </w:pPr>
          </w:p>
        </w:tc>
      </w:tr>
    </w:tbl>
    <w:p w14:paraId="13AE4F32" w14:textId="77777777" w:rsidR="00D64EA4" w:rsidRPr="0003763F" w:rsidRDefault="00D64EA4" w:rsidP="00235AE4">
      <w:pPr>
        <w:spacing w:after="240"/>
        <w:jc w:val="left"/>
        <w:rPr>
          <w:rFonts w:cs="Arial"/>
          <w:b/>
          <w:szCs w:val="20"/>
        </w:rPr>
      </w:pPr>
    </w:p>
    <w:p w14:paraId="2120F9B2" w14:textId="77777777" w:rsidR="001F6E52" w:rsidRPr="0003763F" w:rsidRDefault="001F6E52" w:rsidP="00235AE4">
      <w:pPr>
        <w:pStyle w:val="TOCHeading"/>
        <w:spacing w:before="0" w:after="240" w:line="240" w:lineRule="auto"/>
        <w:rPr>
          <w:rFonts w:ascii="Calibri" w:eastAsia="Times New Roman" w:hAnsi="Calibri"/>
          <w:b w:val="0"/>
          <w:bCs w:val="0"/>
          <w:color w:val="auto"/>
          <w:sz w:val="22"/>
          <w:szCs w:val="22"/>
          <w:lang w:val="en-GB"/>
        </w:rPr>
      </w:pPr>
    </w:p>
    <w:p w14:paraId="0917F4EA" w14:textId="77777777" w:rsidR="001F6E52" w:rsidRPr="0003763F" w:rsidRDefault="001F6E52">
      <w:pPr>
        <w:spacing w:after="0"/>
        <w:jc w:val="left"/>
        <w:rPr>
          <w:rFonts w:eastAsia="Times New Roman"/>
          <w:szCs w:val="22"/>
        </w:rPr>
      </w:pPr>
      <w:r w:rsidRPr="0003763F">
        <w:rPr>
          <w:rFonts w:eastAsia="Times New Roman"/>
          <w:b/>
          <w:bCs/>
          <w:szCs w:val="22"/>
        </w:rPr>
        <w:br w:type="page"/>
      </w:r>
    </w:p>
    <w:p w14:paraId="771B60EA" w14:textId="77777777" w:rsidR="00D64EA4" w:rsidRPr="00AD6A9D" w:rsidRDefault="00D64EA4" w:rsidP="0073518C">
      <w:pPr>
        <w:pStyle w:val="Heading1"/>
        <w:rPr>
          <w:rFonts w:ascii="Calibri" w:hAnsi="Calibri"/>
        </w:rPr>
      </w:pPr>
      <w:bookmarkStart w:id="2" w:name="_Toc443050753"/>
      <w:r w:rsidRPr="00AD6A9D">
        <w:rPr>
          <w:rFonts w:ascii="Calibri" w:hAnsi="Calibri"/>
        </w:rPr>
        <w:lastRenderedPageBreak/>
        <w:t>Table of Contents</w:t>
      </w:r>
      <w:bookmarkEnd w:id="2"/>
    </w:p>
    <w:p w14:paraId="7061DBC7" w14:textId="0979CD62" w:rsidR="00E93529" w:rsidRPr="004B49B7" w:rsidRDefault="00D64EA4">
      <w:pPr>
        <w:pStyle w:val="TOC1"/>
        <w:rPr>
          <w:rFonts w:eastAsia="Times New Roman"/>
          <w:noProof/>
          <w:sz w:val="22"/>
          <w:szCs w:val="22"/>
        </w:rPr>
      </w:pPr>
      <w:r w:rsidRPr="0003763F">
        <w:rPr>
          <w:szCs w:val="20"/>
        </w:rPr>
        <w:fldChar w:fldCharType="begin"/>
      </w:r>
      <w:r w:rsidRPr="0003763F">
        <w:rPr>
          <w:szCs w:val="20"/>
        </w:rPr>
        <w:instrText xml:space="preserve"> TOC \o "1-3" \h \z \u </w:instrText>
      </w:r>
      <w:r w:rsidRPr="0003763F">
        <w:rPr>
          <w:szCs w:val="20"/>
        </w:rPr>
        <w:fldChar w:fldCharType="separate"/>
      </w:r>
      <w:hyperlink w:anchor="_Toc443050753" w:history="1">
        <w:r w:rsidR="00E93529" w:rsidRPr="00305B8A">
          <w:rPr>
            <w:rStyle w:val="Hyperlink"/>
            <w:noProof/>
          </w:rPr>
          <w:t>I.</w:t>
        </w:r>
        <w:r w:rsidR="00E93529" w:rsidRPr="004B49B7">
          <w:rPr>
            <w:rFonts w:eastAsia="Times New Roman"/>
            <w:noProof/>
            <w:sz w:val="22"/>
            <w:szCs w:val="22"/>
          </w:rPr>
          <w:tab/>
        </w:r>
        <w:r w:rsidR="00E93529" w:rsidRPr="00305B8A">
          <w:rPr>
            <w:rStyle w:val="Hyperlink"/>
            <w:noProof/>
          </w:rPr>
          <w:t>Table of Contents</w:t>
        </w:r>
        <w:r w:rsidR="00E93529">
          <w:rPr>
            <w:noProof/>
            <w:webHidden/>
          </w:rPr>
          <w:tab/>
        </w:r>
        <w:r w:rsidR="00E93529">
          <w:rPr>
            <w:noProof/>
            <w:webHidden/>
          </w:rPr>
          <w:fldChar w:fldCharType="begin"/>
        </w:r>
        <w:r w:rsidR="00E93529">
          <w:rPr>
            <w:noProof/>
            <w:webHidden/>
          </w:rPr>
          <w:instrText xml:space="preserve"> PAGEREF _Toc443050753 \h </w:instrText>
        </w:r>
        <w:r w:rsidR="00E93529">
          <w:rPr>
            <w:noProof/>
            <w:webHidden/>
          </w:rPr>
        </w:r>
        <w:r w:rsidR="00E93529">
          <w:rPr>
            <w:noProof/>
            <w:webHidden/>
          </w:rPr>
          <w:fldChar w:fldCharType="separate"/>
        </w:r>
        <w:r w:rsidR="000A2EF5">
          <w:rPr>
            <w:noProof/>
            <w:webHidden/>
          </w:rPr>
          <w:t>3</w:t>
        </w:r>
        <w:r w:rsidR="00E93529">
          <w:rPr>
            <w:noProof/>
            <w:webHidden/>
          </w:rPr>
          <w:fldChar w:fldCharType="end"/>
        </w:r>
      </w:hyperlink>
    </w:p>
    <w:p w14:paraId="75395B59" w14:textId="57912F2A" w:rsidR="00E93529" w:rsidRPr="004B49B7" w:rsidRDefault="00AC4454">
      <w:pPr>
        <w:pStyle w:val="TOC1"/>
        <w:rPr>
          <w:rFonts w:eastAsia="Times New Roman"/>
          <w:noProof/>
          <w:sz w:val="22"/>
          <w:szCs w:val="22"/>
        </w:rPr>
      </w:pPr>
      <w:hyperlink w:anchor="_Toc443050754" w:history="1">
        <w:r w:rsidR="00E93529" w:rsidRPr="00305B8A">
          <w:rPr>
            <w:rStyle w:val="Hyperlink"/>
            <w:noProof/>
          </w:rPr>
          <w:t>II.</w:t>
        </w:r>
        <w:r w:rsidR="00E93529" w:rsidRPr="004B49B7">
          <w:rPr>
            <w:rFonts w:eastAsia="Times New Roman"/>
            <w:noProof/>
            <w:sz w:val="22"/>
            <w:szCs w:val="22"/>
          </w:rPr>
          <w:tab/>
        </w:r>
        <w:r w:rsidR="00E93529" w:rsidRPr="00305B8A">
          <w:rPr>
            <w:rStyle w:val="Hyperlink"/>
            <w:noProof/>
          </w:rPr>
          <w:t>Development Challenge</w:t>
        </w:r>
        <w:r w:rsidR="00E93529">
          <w:rPr>
            <w:noProof/>
            <w:webHidden/>
          </w:rPr>
          <w:tab/>
        </w:r>
        <w:r w:rsidR="00E93529">
          <w:rPr>
            <w:noProof/>
            <w:webHidden/>
          </w:rPr>
          <w:fldChar w:fldCharType="begin"/>
        </w:r>
        <w:r w:rsidR="00E93529">
          <w:rPr>
            <w:noProof/>
            <w:webHidden/>
          </w:rPr>
          <w:instrText xml:space="preserve"> PAGEREF _Toc443050754 \h </w:instrText>
        </w:r>
        <w:r w:rsidR="00E93529">
          <w:rPr>
            <w:noProof/>
            <w:webHidden/>
          </w:rPr>
        </w:r>
        <w:r w:rsidR="00E93529">
          <w:rPr>
            <w:noProof/>
            <w:webHidden/>
          </w:rPr>
          <w:fldChar w:fldCharType="separate"/>
        </w:r>
        <w:r w:rsidR="000A2EF5">
          <w:rPr>
            <w:noProof/>
            <w:webHidden/>
          </w:rPr>
          <w:t>6</w:t>
        </w:r>
        <w:r w:rsidR="00E93529">
          <w:rPr>
            <w:noProof/>
            <w:webHidden/>
          </w:rPr>
          <w:fldChar w:fldCharType="end"/>
        </w:r>
      </w:hyperlink>
    </w:p>
    <w:p w14:paraId="3472617D" w14:textId="1783153D" w:rsidR="00E93529" w:rsidRPr="004B49B7" w:rsidRDefault="00AC4454">
      <w:pPr>
        <w:pStyle w:val="TOC1"/>
        <w:rPr>
          <w:rFonts w:eastAsia="Times New Roman"/>
          <w:noProof/>
          <w:sz w:val="22"/>
          <w:szCs w:val="22"/>
        </w:rPr>
      </w:pPr>
      <w:hyperlink w:anchor="_Toc443050755" w:history="1">
        <w:r w:rsidR="00E93529" w:rsidRPr="00305B8A">
          <w:rPr>
            <w:rStyle w:val="Hyperlink"/>
            <w:noProof/>
          </w:rPr>
          <w:t>III.</w:t>
        </w:r>
        <w:r w:rsidR="00E93529" w:rsidRPr="004B49B7">
          <w:rPr>
            <w:rFonts w:eastAsia="Times New Roman"/>
            <w:noProof/>
            <w:sz w:val="22"/>
            <w:szCs w:val="22"/>
          </w:rPr>
          <w:tab/>
        </w:r>
        <w:r w:rsidR="00E93529" w:rsidRPr="00305B8A">
          <w:rPr>
            <w:rStyle w:val="Hyperlink"/>
            <w:noProof/>
          </w:rPr>
          <w:t>Strategy</w:t>
        </w:r>
        <w:r w:rsidR="00E93529">
          <w:rPr>
            <w:noProof/>
            <w:webHidden/>
          </w:rPr>
          <w:tab/>
        </w:r>
        <w:r w:rsidR="00E93529">
          <w:rPr>
            <w:noProof/>
            <w:webHidden/>
          </w:rPr>
          <w:fldChar w:fldCharType="begin"/>
        </w:r>
        <w:r w:rsidR="00E93529">
          <w:rPr>
            <w:noProof/>
            <w:webHidden/>
          </w:rPr>
          <w:instrText xml:space="preserve"> PAGEREF _Toc443050755 \h </w:instrText>
        </w:r>
        <w:r w:rsidR="00E93529">
          <w:rPr>
            <w:noProof/>
            <w:webHidden/>
          </w:rPr>
        </w:r>
        <w:r w:rsidR="00E93529">
          <w:rPr>
            <w:noProof/>
            <w:webHidden/>
          </w:rPr>
          <w:fldChar w:fldCharType="separate"/>
        </w:r>
        <w:r w:rsidR="000A2EF5">
          <w:rPr>
            <w:noProof/>
            <w:webHidden/>
          </w:rPr>
          <w:t>13</w:t>
        </w:r>
        <w:r w:rsidR="00E93529">
          <w:rPr>
            <w:noProof/>
            <w:webHidden/>
          </w:rPr>
          <w:fldChar w:fldCharType="end"/>
        </w:r>
      </w:hyperlink>
    </w:p>
    <w:p w14:paraId="2312D181" w14:textId="1AD292B7" w:rsidR="00E93529" w:rsidRPr="004B49B7" w:rsidRDefault="00AC4454">
      <w:pPr>
        <w:pStyle w:val="TOC1"/>
        <w:rPr>
          <w:rFonts w:eastAsia="Times New Roman"/>
          <w:noProof/>
          <w:sz w:val="22"/>
          <w:szCs w:val="22"/>
        </w:rPr>
      </w:pPr>
      <w:hyperlink w:anchor="_Toc443050756" w:history="1">
        <w:r w:rsidR="00E93529" w:rsidRPr="00305B8A">
          <w:rPr>
            <w:rStyle w:val="Hyperlink"/>
            <w:noProof/>
          </w:rPr>
          <w:t>IV.</w:t>
        </w:r>
        <w:r w:rsidR="00E93529" w:rsidRPr="004B49B7">
          <w:rPr>
            <w:rFonts w:eastAsia="Times New Roman"/>
            <w:noProof/>
            <w:sz w:val="22"/>
            <w:szCs w:val="22"/>
          </w:rPr>
          <w:tab/>
        </w:r>
        <w:r w:rsidR="00E93529" w:rsidRPr="00305B8A">
          <w:rPr>
            <w:rStyle w:val="Hyperlink"/>
            <w:noProof/>
          </w:rPr>
          <w:t>Results and Partnerships</w:t>
        </w:r>
        <w:r w:rsidR="00E93529">
          <w:rPr>
            <w:noProof/>
            <w:webHidden/>
          </w:rPr>
          <w:tab/>
        </w:r>
        <w:r w:rsidR="00E93529">
          <w:rPr>
            <w:noProof/>
            <w:webHidden/>
          </w:rPr>
          <w:fldChar w:fldCharType="begin"/>
        </w:r>
        <w:r w:rsidR="00E93529">
          <w:rPr>
            <w:noProof/>
            <w:webHidden/>
          </w:rPr>
          <w:instrText xml:space="preserve"> PAGEREF _Toc443050756 \h </w:instrText>
        </w:r>
        <w:r w:rsidR="00E93529">
          <w:rPr>
            <w:noProof/>
            <w:webHidden/>
          </w:rPr>
        </w:r>
        <w:r w:rsidR="00E93529">
          <w:rPr>
            <w:noProof/>
            <w:webHidden/>
          </w:rPr>
          <w:fldChar w:fldCharType="separate"/>
        </w:r>
        <w:r w:rsidR="000A2EF5">
          <w:rPr>
            <w:noProof/>
            <w:webHidden/>
          </w:rPr>
          <w:t>19</w:t>
        </w:r>
        <w:r w:rsidR="00E93529">
          <w:rPr>
            <w:noProof/>
            <w:webHidden/>
          </w:rPr>
          <w:fldChar w:fldCharType="end"/>
        </w:r>
      </w:hyperlink>
    </w:p>
    <w:p w14:paraId="23FBF438" w14:textId="1B5329E2" w:rsidR="00E93529" w:rsidRPr="004B49B7" w:rsidRDefault="00AC4454">
      <w:pPr>
        <w:pStyle w:val="TOC1"/>
        <w:rPr>
          <w:rFonts w:eastAsia="Times New Roman"/>
          <w:noProof/>
          <w:sz w:val="22"/>
          <w:szCs w:val="22"/>
        </w:rPr>
      </w:pPr>
      <w:hyperlink w:anchor="_Toc443050757" w:history="1">
        <w:r w:rsidR="00E93529" w:rsidRPr="00305B8A">
          <w:rPr>
            <w:rStyle w:val="Hyperlink"/>
            <w:noProof/>
          </w:rPr>
          <w:t>V.</w:t>
        </w:r>
        <w:r w:rsidR="00E93529" w:rsidRPr="004B49B7">
          <w:rPr>
            <w:rFonts w:eastAsia="Times New Roman"/>
            <w:noProof/>
            <w:sz w:val="22"/>
            <w:szCs w:val="22"/>
          </w:rPr>
          <w:tab/>
        </w:r>
        <w:r w:rsidR="00E93529" w:rsidRPr="00305B8A">
          <w:rPr>
            <w:rStyle w:val="Hyperlink"/>
            <w:noProof/>
          </w:rPr>
          <w:t>Feasibility</w:t>
        </w:r>
        <w:r w:rsidR="00E93529">
          <w:rPr>
            <w:noProof/>
            <w:webHidden/>
          </w:rPr>
          <w:tab/>
        </w:r>
        <w:r w:rsidR="00E93529">
          <w:rPr>
            <w:noProof/>
            <w:webHidden/>
          </w:rPr>
          <w:fldChar w:fldCharType="begin"/>
        </w:r>
        <w:r w:rsidR="00E93529">
          <w:rPr>
            <w:noProof/>
            <w:webHidden/>
          </w:rPr>
          <w:instrText xml:space="preserve"> PAGEREF _Toc443050757 \h </w:instrText>
        </w:r>
        <w:r w:rsidR="00E93529">
          <w:rPr>
            <w:noProof/>
            <w:webHidden/>
          </w:rPr>
        </w:r>
        <w:r w:rsidR="00E93529">
          <w:rPr>
            <w:noProof/>
            <w:webHidden/>
          </w:rPr>
          <w:fldChar w:fldCharType="separate"/>
        </w:r>
        <w:r w:rsidR="000A2EF5">
          <w:rPr>
            <w:noProof/>
            <w:webHidden/>
          </w:rPr>
          <w:t>41</w:t>
        </w:r>
        <w:r w:rsidR="00E93529">
          <w:rPr>
            <w:noProof/>
            <w:webHidden/>
          </w:rPr>
          <w:fldChar w:fldCharType="end"/>
        </w:r>
      </w:hyperlink>
    </w:p>
    <w:p w14:paraId="13D4BE38" w14:textId="607A8DCE" w:rsidR="00E93529" w:rsidRPr="004B49B7" w:rsidRDefault="00AC4454">
      <w:pPr>
        <w:pStyle w:val="TOC1"/>
        <w:rPr>
          <w:rFonts w:eastAsia="Times New Roman"/>
          <w:noProof/>
          <w:sz w:val="22"/>
          <w:szCs w:val="22"/>
        </w:rPr>
      </w:pPr>
      <w:hyperlink w:anchor="_Toc443050758" w:history="1">
        <w:r w:rsidR="00E93529" w:rsidRPr="00305B8A">
          <w:rPr>
            <w:rStyle w:val="Hyperlink"/>
            <w:noProof/>
          </w:rPr>
          <w:t>VI.</w:t>
        </w:r>
        <w:r w:rsidR="00E93529" w:rsidRPr="004B49B7">
          <w:rPr>
            <w:rFonts w:eastAsia="Times New Roman"/>
            <w:noProof/>
            <w:sz w:val="22"/>
            <w:szCs w:val="22"/>
          </w:rPr>
          <w:tab/>
        </w:r>
        <w:r w:rsidR="00E93529" w:rsidRPr="00305B8A">
          <w:rPr>
            <w:rStyle w:val="Hyperlink"/>
            <w:noProof/>
          </w:rPr>
          <w:t>Project Results Framework</w:t>
        </w:r>
        <w:r w:rsidR="00E93529">
          <w:rPr>
            <w:noProof/>
            <w:webHidden/>
          </w:rPr>
          <w:tab/>
        </w:r>
        <w:r w:rsidR="00E93529">
          <w:rPr>
            <w:noProof/>
            <w:webHidden/>
          </w:rPr>
          <w:fldChar w:fldCharType="begin"/>
        </w:r>
        <w:r w:rsidR="00E93529">
          <w:rPr>
            <w:noProof/>
            <w:webHidden/>
          </w:rPr>
          <w:instrText xml:space="preserve"> PAGEREF _Toc443050758 \h </w:instrText>
        </w:r>
        <w:r w:rsidR="00E93529">
          <w:rPr>
            <w:noProof/>
            <w:webHidden/>
          </w:rPr>
        </w:r>
        <w:r w:rsidR="00E93529">
          <w:rPr>
            <w:noProof/>
            <w:webHidden/>
          </w:rPr>
          <w:fldChar w:fldCharType="separate"/>
        </w:r>
        <w:r w:rsidR="000A2EF5">
          <w:rPr>
            <w:noProof/>
            <w:webHidden/>
          </w:rPr>
          <w:t>50</w:t>
        </w:r>
        <w:r w:rsidR="00E93529">
          <w:rPr>
            <w:noProof/>
            <w:webHidden/>
          </w:rPr>
          <w:fldChar w:fldCharType="end"/>
        </w:r>
      </w:hyperlink>
    </w:p>
    <w:p w14:paraId="639234D2" w14:textId="589EF558" w:rsidR="00E93529" w:rsidRPr="004B49B7" w:rsidRDefault="00AC4454">
      <w:pPr>
        <w:pStyle w:val="TOC1"/>
        <w:rPr>
          <w:rFonts w:eastAsia="Times New Roman"/>
          <w:noProof/>
          <w:sz w:val="22"/>
          <w:szCs w:val="22"/>
        </w:rPr>
      </w:pPr>
      <w:hyperlink w:anchor="_Toc443050759" w:history="1">
        <w:r w:rsidR="00E93529" w:rsidRPr="00305B8A">
          <w:rPr>
            <w:rStyle w:val="Hyperlink"/>
            <w:noProof/>
          </w:rPr>
          <w:t>VII.</w:t>
        </w:r>
        <w:r w:rsidR="00E93529" w:rsidRPr="004B49B7">
          <w:rPr>
            <w:rFonts w:eastAsia="Times New Roman"/>
            <w:noProof/>
            <w:sz w:val="22"/>
            <w:szCs w:val="22"/>
          </w:rPr>
          <w:tab/>
        </w:r>
        <w:r w:rsidR="00E93529" w:rsidRPr="00305B8A">
          <w:rPr>
            <w:rStyle w:val="Hyperlink"/>
            <w:noProof/>
          </w:rPr>
          <w:t>Monitoring and Evaluation (M&amp;E) Plan</w:t>
        </w:r>
        <w:r w:rsidR="00E93529">
          <w:rPr>
            <w:noProof/>
            <w:webHidden/>
          </w:rPr>
          <w:tab/>
        </w:r>
        <w:r w:rsidR="00E93529">
          <w:rPr>
            <w:noProof/>
            <w:webHidden/>
          </w:rPr>
          <w:fldChar w:fldCharType="begin"/>
        </w:r>
        <w:r w:rsidR="00E93529">
          <w:rPr>
            <w:noProof/>
            <w:webHidden/>
          </w:rPr>
          <w:instrText xml:space="preserve"> PAGEREF _Toc443050759 \h </w:instrText>
        </w:r>
        <w:r w:rsidR="00E93529">
          <w:rPr>
            <w:noProof/>
            <w:webHidden/>
          </w:rPr>
        </w:r>
        <w:r w:rsidR="00E93529">
          <w:rPr>
            <w:noProof/>
            <w:webHidden/>
          </w:rPr>
          <w:fldChar w:fldCharType="separate"/>
        </w:r>
        <w:r w:rsidR="000A2EF5">
          <w:rPr>
            <w:noProof/>
            <w:webHidden/>
          </w:rPr>
          <w:t>54</w:t>
        </w:r>
        <w:r w:rsidR="00E93529">
          <w:rPr>
            <w:noProof/>
            <w:webHidden/>
          </w:rPr>
          <w:fldChar w:fldCharType="end"/>
        </w:r>
      </w:hyperlink>
    </w:p>
    <w:p w14:paraId="7B014B41" w14:textId="6537252E" w:rsidR="00E93529" w:rsidRPr="004B49B7" w:rsidRDefault="00AC4454">
      <w:pPr>
        <w:pStyle w:val="TOC1"/>
        <w:rPr>
          <w:rFonts w:eastAsia="Times New Roman"/>
          <w:noProof/>
          <w:sz w:val="22"/>
          <w:szCs w:val="22"/>
        </w:rPr>
      </w:pPr>
      <w:hyperlink w:anchor="_Toc443050760" w:history="1">
        <w:r w:rsidR="00E93529" w:rsidRPr="00305B8A">
          <w:rPr>
            <w:rStyle w:val="Hyperlink"/>
            <w:noProof/>
          </w:rPr>
          <w:t>VIII.</w:t>
        </w:r>
        <w:r w:rsidR="00E93529" w:rsidRPr="004B49B7">
          <w:rPr>
            <w:rFonts w:eastAsia="Times New Roman"/>
            <w:noProof/>
            <w:sz w:val="22"/>
            <w:szCs w:val="22"/>
          </w:rPr>
          <w:tab/>
        </w:r>
        <w:r w:rsidR="00E93529" w:rsidRPr="00305B8A">
          <w:rPr>
            <w:rStyle w:val="Hyperlink"/>
            <w:noProof/>
          </w:rPr>
          <w:t>Governance and Management Arrangements</w:t>
        </w:r>
        <w:r w:rsidR="00E93529">
          <w:rPr>
            <w:noProof/>
            <w:webHidden/>
          </w:rPr>
          <w:tab/>
        </w:r>
        <w:r w:rsidR="00E93529">
          <w:rPr>
            <w:noProof/>
            <w:webHidden/>
          </w:rPr>
          <w:fldChar w:fldCharType="begin"/>
        </w:r>
        <w:r w:rsidR="00E93529">
          <w:rPr>
            <w:noProof/>
            <w:webHidden/>
          </w:rPr>
          <w:instrText xml:space="preserve"> PAGEREF _Toc443050760 \h </w:instrText>
        </w:r>
        <w:r w:rsidR="00E93529">
          <w:rPr>
            <w:noProof/>
            <w:webHidden/>
          </w:rPr>
        </w:r>
        <w:r w:rsidR="00E93529">
          <w:rPr>
            <w:noProof/>
            <w:webHidden/>
          </w:rPr>
          <w:fldChar w:fldCharType="separate"/>
        </w:r>
        <w:r w:rsidR="000A2EF5">
          <w:rPr>
            <w:noProof/>
            <w:webHidden/>
          </w:rPr>
          <w:t>58</w:t>
        </w:r>
        <w:r w:rsidR="00E93529">
          <w:rPr>
            <w:noProof/>
            <w:webHidden/>
          </w:rPr>
          <w:fldChar w:fldCharType="end"/>
        </w:r>
      </w:hyperlink>
    </w:p>
    <w:p w14:paraId="7BB0FD30" w14:textId="0F9A4B5A" w:rsidR="00E93529" w:rsidRPr="004B49B7" w:rsidRDefault="00AC4454">
      <w:pPr>
        <w:pStyle w:val="TOC1"/>
        <w:rPr>
          <w:rFonts w:eastAsia="Times New Roman"/>
          <w:noProof/>
          <w:sz w:val="22"/>
          <w:szCs w:val="22"/>
        </w:rPr>
      </w:pPr>
      <w:hyperlink w:anchor="_Toc443050761" w:history="1">
        <w:r w:rsidR="00E93529" w:rsidRPr="00305B8A">
          <w:rPr>
            <w:rStyle w:val="Hyperlink"/>
            <w:noProof/>
          </w:rPr>
          <w:t>IX.</w:t>
        </w:r>
        <w:r w:rsidR="00E93529" w:rsidRPr="004B49B7">
          <w:rPr>
            <w:rFonts w:eastAsia="Times New Roman"/>
            <w:noProof/>
            <w:sz w:val="22"/>
            <w:szCs w:val="22"/>
          </w:rPr>
          <w:tab/>
        </w:r>
        <w:r w:rsidR="00E93529" w:rsidRPr="00305B8A">
          <w:rPr>
            <w:rStyle w:val="Hyperlink"/>
            <w:noProof/>
          </w:rPr>
          <w:t>Financial Planning and Management</w:t>
        </w:r>
        <w:r w:rsidR="00E93529">
          <w:rPr>
            <w:noProof/>
            <w:webHidden/>
          </w:rPr>
          <w:tab/>
        </w:r>
        <w:r w:rsidR="00E93529">
          <w:rPr>
            <w:noProof/>
            <w:webHidden/>
          </w:rPr>
          <w:fldChar w:fldCharType="begin"/>
        </w:r>
        <w:r w:rsidR="00E93529">
          <w:rPr>
            <w:noProof/>
            <w:webHidden/>
          </w:rPr>
          <w:instrText xml:space="preserve"> PAGEREF _Toc443050761 \h </w:instrText>
        </w:r>
        <w:r w:rsidR="00E93529">
          <w:rPr>
            <w:noProof/>
            <w:webHidden/>
          </w:rPr>
        </w:r>
        <w:r w:rsidR="00E93529">
          <w:rPr>
            <w:noProof/>
            <w:webHidden/>
          </w:rPr>
          <w:fldChar w:fldCharType="separate"/>
        </w:r>
        <w:r w:rsidR="000A2EF5">
          <w:rPr>
            <w:noProof/>
            <w:webHidden/>
          </w:rPr>
          <w:t>61</w:t>
        </w:r>
        <w:r w:rsidR="00E93529">
          <w:rPr>
            <w:noProof/>
            <w:webHidden/>
          </w:rPr>
          <w:fldChar w:fldCharType="end"/>
        </w:r>
      </w:hyperlink>
    </w:p>
    <w:p w14:paraId="4FEE0EF3" w14:textId="2D4975EB" w:rsidR="00E93529" w:rsidRPr="004B49B7" w:rsidRDefault="00AC4454">
      <w:pPr>
        <w:pStyle w:val="TOC1"/>
        <w:rPr>
          <w:rFonts w:eastAsia="Times New Roman"/>
          <w:noProof/>
          <w:sz w:val="22"/>
          <w:szCs w:val="22"/>
        </w:rPr>
      </w:pPr>
      <w:hyperlink w:anchor="_Toc443050762" w:history="1">
        <w:r w:rsidR="00E93529" w:rsidRPr="00305B8A">
          <w:rPr>
            <w:rStyle w:val="Hyperlink"/>
            <w:noProof/>
          </w:rPr>
          <w:t>X.</w:t>
        </w:r>
        <w:r w:rsidR="00E93529" w:rsidRPr="004B49B7">
          <w:rPr>
            <w:rFonts w:eastAsia="Times New Roman"/>
            <w:noProof/>
            <w:sz w:val="22"/>
            <w:szCs w:val="22"/>
          </w:rPr>
          <w:tab/>
        </w:r>
        <w:r w:rsidR="00E93529" w:rsidRPr="00305B8A">
          <w:rPr>
            <w:rStyle w:val="Hyperlink"/>
            <w:noProof/>
          </w:rPr>
          <w:t>Total Budget and Work Plan</w:t>
        </w:r>
        <w:r w:rsidR="00E93529">
          <w:rPr>
            <w:noProof/>
            <w:webHidden/>
          </w:rPr>
          <w:tab/>
        </w:r>
        <w:r w:rsidR="00E93529">
          <w:rPr>
            <w:noProof/>
            <w:webHidden/>
          </w:rPr>
          <w:fldChar w:fldCharType="begin"/>
        </w:r>
        <w:r w:rsidR="00E93529">
          <w:rPr>
            <w:noProof/>
            <w:webHidden/>
          </w:rPr>
          <w:instrText xml:space="preserve"> PAGEREF _Toc443050762 \h </w:instrText>
        </w:r>
        <w:r w:rsidR="00E93529">
          <w:rPr>
            <w:noProof/>
            <w:webHidden/>
          </w:rPr>
        </w:r>
        <w:r w:rsidR="00E93529">
          <w:rPr>
            <w:noProof/>
            <w:webHidden/>
          </w:rPr>
          <w:fldChar w:fldCharType="separate"/>
        </w:r>
        <w:r w:rsidR="000A2EF5">
          <w:rPr>
            <w:noProof/>
            <w:webHidden/>
          </w:rPr>
          <w:t>63</w:t>
        </w:r>
        <w:r w:rsidR="00E93529">
          <w:rPr>
            <w:noProof/>
            <w:webHidden/>
          </w:rPr>
          <w:fldChar w:fldCharType="end"/>
        </w:r>
      </w:hyperlink>
    </w:p>
    <w:p w14:paraId="7AC06B7F" w14:textId="763D7104" w:rsidR="00E93529" w:rsidRPr="004B49B7" w:rsidRDefault="00AC4454">
      <w:pPr>
        <w:pStyle w:val="TOC1"/>
        <w:rPr>
          <w:rFonts w:eastAsia="Times New Roman"/>
          <w:noProof/>
          <w:sz w:val="22"/>
          <w:szCs w:val="22"/>
        </w:rPr>
      </w:pPr>
      <w:hyperlink w:anchor="_Toc443050763" w:history="1">
        <w:r w:rsidR="00E93529" w:rsidRPr="00305B8A">
          <w:rPr>
            <w:rStyle w:val="Hyperlink"/>
            <w:noProof/>
          </w:rPr>
          <w:t>XI.</w:t>
        </w:r>
        <w:r w:rsidR="00E93529" w:rsidRPr="004B49B7">
          <w:rPr>
            <w:rFonts w:eastAsia="Times New Roman"/>
            <w:noProof/>
            <w:sz w:val="22"/>
            <w:szCs w:val="22"/>
          </w:rPr>
          <w:tab/>
        </w:r>
        <w:r w:rsidR="00E93529" w:rsidRPr="00305B8A">
          <w:rPr>
            <w:rStyle w:val="Hyperlink"/>
            <w:noProof/>
          </w:rPr>
          <w:t>Legal Context</w:t>
        </w:r>
        <w:r w:rsidR="00E93529">
          <w:rPr>
            <w:noProof/>
            <w:webHidden/>
          </w:rPr>
          <w:tab/>
        </w:r>
        <w:r w:rsidR="00E93529">
          <w:rPr>
            <w:noProof/>
            <w:webHidden/>
          </w:rPr>
          <w:fldChar w:fldCharType="begin"/>
        </w:r>
        <w:r w:rsidR="00E93529">
          <w:rPr>
            <w:noProof/>
            <w:webHidden/>
          </w:rPr>
          <w:instrText xml:space="preserve"> PAGEREF _Toc443050763 \h </w:instrText>
        </w:r>
        <w:r w:rsidR="00E93529">
          <w:rPr>
            <w:noProof/>
            <w:webHidden/>
          </w:rPr>
        </w:r>
        <w:r w:rsidR="00E93529">
          <w:rPr>
            <w:noProof/>
            <w:webHidden/>
          </w:rPr>
          <w:fldChar w:fldCharType="separate"/>
        </w:r>
        <w:r w:rsidR="000A2EF5">
          <w:rPr>
            <w:noProof/>
            <w:webHidden/>
          </w:rPr>
          <w:t>68</w:t>
        </w:r>
        <w:r w:rsidR="00E93529">
          <w:rPr>
            <w:noProof/>
            <w:webHidden/>
          </w:rPr>
          <w:fldChar w:fldCharType="end"/>
        </w:r>
      </w:hyperlink>
    </w:p>
    <w:p w14:paraId="42E8E491" w14:textId="2E258C95" w:rsidR="00E93529" w:rsidRPr="004B49B7" w:rsidRDefault="00AC4454">
      <w:pPr>
        <w:pStyle w:val="TOC1"/>
        <w:rPr>
          <w:rFonts w:eastAsia="Times New Roman"/>
          <w:noProof/>
          <w:sz w:val="22"/>
          <w:szCs w:val="22"/>
        </w:rPr>
      </w:pPr>
      <w:hyperlink w:anchor="_Toc443050764" w:history="1">
        <w:r w:rsidR="00E93529" w:rsidRPr="00305B8A">
          <w:rPr>
            <w:rStyle w:val="Hyperlink"/>
            <w:noProof/>
          </w:rPr>
          <w:t>XII.</w:t>
        </w:r>
        <w:r w:rsidR="00E93529" w:rsidRPr="004B49B7">
          <w:rPr>
            <w:rFonts w:eastAsia="Times New Roman"/>
            <w:noProof/>
            <w:sz w:val="22"/>
            <w:szCs w:val="22"/>
          </w:rPr>
          <w:tab/>
        </w:r>
        <w:r w:rsidR="00E93529" w:rsidRPr="00305B8A">
          <w:rPr>
            <w:rStyle w:val="Hyperlink"/>
            <w:noProof/>
          </w:rPr>
          <w:t>Mandatory Annexes</w:t>
        </w:r>
        <w:r w:rsidR="00E93529">
          <w:rPr>
            <w:noProof/>
            <w:webHidden/>
          </w:rPr>
          <w:tab/>
        </w:r>
        <w:r w:rsidR="00E93529">
          <w:rPr>
            <w:noProof/>
            <w:webHidden/>
          </w:rPr>
          <w:fldChar w:fldCharType="begin"/>
        </w:r>
        <w:r w:rsidR="00E93529">
          <w:rPr>
            <w:noProof/>
            <w:webHidden/>
          </w:rPr>
          <w:instrText xml:space="preserve"> PAGEREF _Toc443050764 \h </w:instrText>
        </w:r>
        <w:r w:rsidR="00E93529">
          <w:rPr>
            <w:noProof/>
            <w:webHidden/>
          </w:rPr>
        </w:r>
        <w:r w:rsidR="00E93529">
          <w:rPr>
            <w:noProof/>
            <w:webHidden/>
          </w:rPr>
          <w:fldChar w:fldCharType="separate"/>
        </w:r>
        <w:r w:rsidR="000A2EF5">
          <w:rPr>
            <w:noProof/>
            <w:webHidden/>
          </w:rPr>
          <w:t>69</w:t>
        </w:r>
        <w:r w:rsidR="00E93529">
          <w:rPr>
            <w:noProof/>
            <w:webHidden/>
          </w:rPr>
          <w:fldChar w:fldCharType="end"/>
        </w:r>
      </w:hyperlink>
    </w:p>
    <w:p w14:paraId="7B956B35" w14:textId="77777777" w:rsidR="00D64EA4" w:rsidRDefault="00D64EA4" w:rsidP="00235AE4">
      <w:pPr>
        <w:spacing w:after="240"/>
        <w:rPr>
          <w:b/>
          <w:bCs/>
          <w:noProof/>
          <w:szCs w:val="20"/>
        </w:rPr>
      </w:pPr>
      <w:r w:rsidRPr="0003763F">
        <w:rPr>
          <w:b/>
          <w:bCs/>
          <w:noProof/>
          <w:szCs w:val="20"/>
        </w:rPr>
        <w:fldChar w:fldCharType="end"/>
      </w:r>
    </w:p>
    <w:p w14:paraId="6B21A391" w14:textId="2DAA1344" w:rsidR="00D04EE2" w:rsidRPr="00F5335A" w:rsidRDefault="00D04EE2" w:rsidP="00423572">
      <w:pPr>
        <w:rPr>
          <w:rFonts w:asciiTheme="majorHAnsi" w:hAnsiTheme="majorHAnsi" w:cs="Segoe UI"/>
          <w:b/>
          <w:szCs w:val="20"/>
        </w:rPr>
      </w:pPr>
      <w:r w:rsidRPr="00F5335A">
        <w:rPr>
          <w:rFonts w:asciiTheme="majorHAnsi" w:hAnsiTheme="majorHAnsi" w:cs="Segoe UI"/>
          <w:b/>
          <w:szCs w:val="20"/>
        </w:rPr>
        <w:t>FIGURES</w:t>
      </w:r>
    </w:p>
    <w:p w14:paraId="0888DFC1" w14:textId="048CEE83" w:rsidR="0017785C" w:rsidRPr="00F5335A" w:rsidRDefault="0017785C" w:rsidP="00423572">
      <w:pPr>
        <w:rPr>
          <w:rFonts w:asciiTheme="majorHAnsi" w:hAnsiTheme="majorHAnsi"/>
          <w:szCs w:val="20"/>
        </w:rPr>
      </w:pPr>
      <w:r w:rsidRPr="00F5335A">
        <w:rPr>
          <w:rFonts w:asciiTheme="majorHAnsi" w:hAnsiTheme="majorHAnsi" w:cs="Segoe UI"/>
          <w:szCs w:val="20"/>
        </w:rPr>
        <w:t>F</w:t>
      </w:r>
      <w:r w:rsidR="00423572" w:rsidRPr="00F5335A">
        <w:rPr>
          <w:rFonts w:asciiTheme="majorHAnsi" w:hAnsiTheme="majorHAnsi" w:cs="Segoe UI"/>
          <w:szCs w:val="20"/>
        </w:rPr>
        <w:t>igure</w:t>
      </w:r>
      <w:r w:rsidRPr="00F5335A">
        <w:rPr>
          <w:rFonts w:asciiTheme="majorHAnsi" w:hAnsiTheme="majorHAnsi" w:cs="Segoe UI"/>
          <w:szCs w:val="20"/>
        </w:rPr>
        <w:t xml:space="preserve"> 1: </w:t>
      </w:r>
      <w:r w:rsidRPr="00F5335A">
        <w:rPr>
          <w:rFonts w:asciiTheme="majorHAnsi" w:hAnsiTheme="majorHAnsi"/>
          <w:szCs w:val="20"/>
        </w:rPr>
        <w:t>Threats, root causes and barriers to integrated management of marine protected areas in Angola</w:t>
      </w:r>
      <w:r w:rsidR="0028628A" w:rsidRPr="00F5335A">
        <w:rPr>
          <w:rFonts w:asciiTheme="majorHAnsi" w:hAnsiTheme="majorHAnsi"/>
          <w:szCs w:val="20"/>
        </w:rPr>
        <w:t>………12</w:t>
      </w:r>
      <w:r w:rsidRPr="00F5335A">
        <w:rPr>
          <w:rFonts w:asciiTheme="majorHAnsi" w:hAnsiTheme="majorHAnsi"/>
          <w:szCs w:val="20"/>
        </w:rPr>
        <w:t xml:space="preserve"> </w:t>
      </w:r>
    </w:p>
    <w:p w14:paraId="46A31BCA" w14:textId="67EF741F" w:rsidR="0017785C" w:rsidRPr="00F5335A" w:rsidRDefault="0017785C" w:rsidP="00423572">
      <w:pPr>
        <w:jc w:val="left"/>
        <w:rPr>
          <w:rFonts w:cs="Segoe UI"/>
          <w:szCs w:val="20"/>
        </w:rPr>
      </w:pPr>
      <w:r w:rsidRPr="00F5335A">
        <w:rPr>
          <w:rFonts w:cs="Segoe UI"/>
          <w:szCs w:val="20"/>
        </w:rPr>
        <w:t>F</w:t>
      </w:r>
      <w:r w:rsidR="00423572" w:rsidRPr="00F5335A">
        <w:rPr>
          <w:rFonts w:cs="Segoe UI"/>
          <w:szCs w:val="20"/>
        </w:rPr>
        <w:t>igure</w:t>
      </w:r>
      <w:r w:rsidRPr="00F5335A">
        <w:rPr>
          <w:rFonts w:cs="Segoe UI"/>
          <w:szCs w:val="20"/>
        </w:rPr>
        <w:t xml:space="preserve"> 2: </w:t>
      </w:r>
      <w:r w:rsidR="00423572" w:rsidRPr="00F5335A">
        <w:rPr>
          <w:rFonts w:cs="Segoe UI"/>
          <w:szCs w:val="20"/>
        </w:rPr>
        <w:t>Theory of Change</w:t>
      </w:r>
      <w:r w:rsidR="0028628A" w:rsidRPr="00F5335A">
        <w:rPr>
          <w:rFonts w:cs="Segoe UI"/>
          <w:szCs w:val="20"/>
        </w:rPr>
        <w:t>………………………………………………………………………………………………………………………………</w:t>
      </w:r>
      <w:proofErr w:type="gramStart"/>
      <w:r w:rsidR="0028628A" w:rsidRPr="00F5335A">
        <w:rPr>
          <w:rFonts w:cs="Segoe UI"/>
          <w:szCs w:val="20"/>
        </w:rPr>
        <w:t>…..</w:t>
      </w:r>
      <w:proofErr w:type="gramEnd"/>
      <w:r w:rsidR="0028628A" w:rsidRPr="00F5335A">
        <w:rPr>
          <w:rFonts w:cs="Segoe UI"/>
          <w:szCs w:val="20"/>
        </w:rPr>
        <w:t>15</w:t>
      </w:r>
      <w:r w:rsidRPr="00F5335A">
        <w:rPr>
          <w:rFonts w:cs="Segoe UI"/>
          <w:szCs w:val="20"/>
        </w:rPr>
        <w:t xml:space="preserve"> </w:t>
      </w:r>
    </w:p>
    <w:p w14:paraId="646A689F" w14:textId="27365959" w:rsidR="0017785C" w:rsidRPr="00F5335A" w:rsidRDefault="0017785C" w:rsidP="00423572">
      <w:pPr>
        <w:jc w:val="left"/>
        <w:rPr>
          <w:rFonts w:cs="Segoe UI"/>
          <w:szCs w:val="20"/>
        </w:rPr>
      </w:pPr>
      <w:r w:rsidRPr="00F5335A">
        <w:rPr>
          <w:rFonts w:cs="Segoe UI"/>
          <w:szCs w:val="20"/>
        </w:rPr>
        <w:t>F</w:t>
      </w:r>
      <w:r w:rsidR="00423572" w:rsidRPr="00F5335A">
        <w:rPr>
          <w:rFonts w:cs="Segoe UI"/>
          <w:szCs w:val="20"/>
        </w:rPr>
        <w:t>igure</w:t>
      </w:r>
      <w:r w:rsidRPr="00F5335A">
        <w:rPr>
          <w:rFonts w:cs="Segoe UI"/>
          <w:szCs w:val="20"/>
        </w:rPr>
        <w:t xml:space="preserve"> 3: Map of Iona Marine Protected Area</w:t>
      </w:r>
      <w:r w:rsidR="0028628A" w:rsidRPr="00F5335A">
        <w:rPr>
          <w:rFonts w:cs="Segoe UI"/>
          <w:szCs w:val="20"/>
        </w:rPr>
        <w:t>…………………………………………………………………………………….……………</w:t>
      </w:r>
      <w:proofErr w:type="gramStart"/>
      <w:r w:rsidR="0028628A" w:rsidRPr="00F5335A">
        <w:rPr>
          <w:rFonts w:cs="Segoe UI"/>
          <w:szCs w:val="20"/>
        </w:rPr>
        <w:t>…..</w:t>
      </w:r>
      <w:proofErr w:type="gramEnd"/>
      <w:r w:rsidR="0028628A" w:rsidRPr="00F5335A">
        <w:rPr>
          <w:rFonts w:cs="Segoe UI"/>
          <w:szCs w:val="20"/>
        </w:rPr>
        <w:t>16</w:t>
      </w:r>
    </w:p>
    <w:p w14:paraId="06028046" w14:textId="77777777" w:rsidR="00423572" w:rsidRPr="00F5335A" w:rsidRDefault="00423572" w:rsidP="0017785C">
      <w:pPr>
        <w:pStyle w:val="NoSpacing"/>
        <w:spacing w:line="276" w:lineRule="auto"/>
        <w:jc w:val="both"/>
        <w:rPr>
          <w:rFonts w:ascii="Calibri" w:hAnsi="Calibri"/>
          <w:b/>
          <w:sz w:val="20"/>
        </w:rPr>
      </w:pPr>
    </w:p>
    <w:p w14:paraId="2DA6BC62" w14:textId="746F9FF8" w:rsidR="00D04EE2" w:rsidRPr="00F5335A" w:rsidRDefault="00D04EE2" w:rsidP="00423572">
      <w:pPr>
        <w:pStyle w:val="NoSpacing"/>
        <w:spacing w:after="60"/>
        <w:jc w:val="both"/>
        <w:rPr>
          <w:rFonts w:ascii="Calibri" w:hAnsi="Calibri"/>
          <w:b/>
          <w:sz w:val="20"/>
        </w:rPr>
      </w:pPr>
      <w:r w:rsidRPr="00F5335A">
        <w:rPr>
          <w:rFonts w:ascii="Calibri" w:hAnsi="Calibri"/>
          <w:b/>
          <w:sz w:val="20"/>
        </w:rPr>
        <w:t>TABLES</w:t>
      </w:r>
    </w:p>
    <w:p w14:paraId="35B50846" w14:textId="6D793459" w:rsidR="0017785C" w:rsidRPr="00F5335A" w:rsidRDefault="0017785C" w:rsidP="00423572">
      <w:pPr>
        <w:pStyle w:val="NoSpacing"/>
        <w:spacing w:after="60"/>
        <w:jc w:val="both"/>
        <w:rPr>
          <w:rFonts w:ascii="Calibri" w:hAnsi="Calibri"/>
          <w:sz w:val="20"/>
        </w:rPr>
      </w:pPr>
      <w:r w:rsidRPr="00F5335A">
        <w:rPr>
          <w:rFonts w:ascii="Calibri" w:hAnsi="Calibri"/>
          <w:sz w:val="20"/>
        </w:rPr>
        <w:t xml:space="preserve">Table 1:  Criteria for selection of target MPA (Iona Marine Protected </w:t>
      </w:r>
      <w:proofErr w:type="gramStart"/>
      <w:r w:rsidRPr="00F5335A">
        <w:rPr>
          <w:rFonts w:ascii="Calibri" w:hAnsi="Calibri"/>
          <w:sz w:val="20"/>
        </w:rPr>
        <w:t>Area)</w:t>
      </w:r>
      <w:r w:rsidR="0028628A" w:rsidRPr="00F5335A">
        <w:rPr>
          <w:rFonts w:ascii="Calibri" w:hAnsi="Calibri"/>
          <w:sz w:val="20"/>
        </w:rPr>
        <w:t>…</w:t>
      </w:r>
      <w:proofErr w:type="gramEnd"/>
      <w:r w:rsidR="0028628A" w:rsidRPr="00F5335A">
        <w:rPr>
          <w:rFonts w:ascii="Calibri" w:hAnsi="Calibri"/>
          <w:sz w:val="20"/>
        </w:rPr>
        <w:t>……………………………….…………………….</w:t>
      </w:r>
      <w:r w:rsidR="009A5DC0" w:rsidRPr="00F5335A">
        <w:rPr>
          <w:rFonts w:ascii="Calibri" w:hAnsi="Calibri"/>
          <w:sz w:val="20"/>
        </w:rPr>
        <w:t>1</w:t>
      </w:r>
      <w:r w:rsidR="009A5DC0">
        <w:rPr>
          <w:rFonts w:ascii="Calibri" w:hAnsi="Calibri"/>
          <w:sz w:val="20"/>
        </w:rPr>
        <w:t>7</w:t>
      </w:r>
      <w:r w:rsidR="009A5DC0" w:rsidRPr="00F5335A">
        <w:rPr>
          <w:rFonts w:ascii="Calibri" w:hAnsi="Calibri"/>
          <w:sz w:val="20"/>
        </w:rPr>
        <w:t xml:space="preserve"> </w:t>
      </w:r>
    </w:p>
    <w:p w14:paraId="482E5C8A" w14:textId="4BFC66EA" w:rsidR="00423572" w:rsidRPr="00F5335A" w:rsidRDefault="00423572" w:rsidP="00423572">
      <w:pPr>
        <w:pStyle w:val="NumberedParas"/>
        <w:numPr>
          <w:ilvl w:val="0"/>
          <w:numId w:val="0"/>
        </w:numPr>
        <w:spacing w:after="60"/>
        <w:rPr>
          <w:rFonts w:asciiTheme="majorHAnsi" w:hAnsiTheme="majorHAnsi" w:cs="Cambria"/>
          <w:sz w:val="20"/>
          <w:szCs w:val="20"/>
        </w:rPr>
      </w:pPr>
      <w:r w:rsidRPr="00F5335A">
        <w:rPr>
          <w:rFonts w:asciiTheme="majorHAnsi" w:hAnsiTheme="majorHAnsi" w:cs="Cambria"/>
          <w:sz w:val="20"/>
          <w:szCs w:val="20"/>
        </w:rPr>
        <w:t xml:space="preserve">Table </w:t>
      </w:r>
      <w:r w:rsidR="009A5DC0">
        <w:rPr>
          <w:rFonts w:asciiTheme="majorHAnsi" w:hAnsiTheme="majorHAnsi" w:cs="Cambria"/>
          <w:sz w:val="20"/>
          <w:szCs w:val="20"/>
        </w:rPr>
        <w:t>2</w:t>
      </w:r>
      <w:r w:rsidRPr="00F5335A">
        <w:rPr>
          <w:rFonts w:asciiTheme="majorHAnsi" w:hAnsiTheme="majorHAnsi" w:cs="Cambria"/>
          <w:sz w:val="20"/>
          <w:szCs w:val="20"/>
        </w:rPr>
        <w:t>: Gender Mainstreaming Action plan</w:t>
      </w:r>
      <w:r w:rsidR="0028628A" w:rsidRPr="00F5335A">
        <w:rPr>
          <w:rFonts w:asciiTheme="majorHAnsi" w:hAnsiTheme="majorHAnsi" w:cs="Cambria"/>
          <w:sz w:val="20"/>
          <w:szCs w:val="20"/>
        </w:rPr>
        <w:t>……………………………………………………………………………………………..…………</w:t>
      </w:r>
      <w:r w:rsidR="009A5DC0" w:rsidRPr="00F5335A">
        <w:rPr>
          <w:rFonts w:asciiTheme="majorHAnsi" w:hAnsiTheme="majorHAnsi" w:cs="Cambria"/>
          <w:sz w:val="20"/>
          <w:szCs w:val="20"/>
        </w:rPr>
        <w:t>3</w:t>
      </w:r>
      <w:r w:rsidR="009A5DC0">
        <w:rPr>
          <w:rFonts w:asciiTheme="majorHAnsi" w:hAnsiTheme="majorHAnsi" w:cs="Cambria"/>
          <w:sz w:val="20"/>
          <w:szCs w:val="20"/>
        </w:rPr>
        <w:t>6</w:t>
      </w:r>
    </w:p>
    <w:p w14:paraId="11596DE2" w14:textId="2D04F720" w:rsidR="00423572" w:rsidRPr="00F5335A" w:rsidRDefault="00423572" w:rsidP="00423572">
      <w:pPr>
        <w:jc w:val="left"/>
        <w:rPr>
          <w:rFonts w:cs="Arial"/>
          <w:noProof/>
          <w:szCs w:val="20"/>
          <w:lang w:eastAsia="zh-CN"/>
        </w:rPr>
      </w:pPr>
      <w:r w:rsidRPr="00F5335A">
        <w:rPr>
          <w:rFonts w:cs="Arial"/>
          <w:noProof/>
          <w:szCs w:val="20"/>
          <w:lang w:eastAsia="zh-CN"/>
        </w:rPr>
        <w:t xml:space="preserve">Table </w:t>
      </w:r>
      <w:r w:rsidR="009A5DC0">
        <w:rPr>
          <w:rFonts w:cs="Arial"/>
          <w:noProof/>
          <w:szCs w:val="20"/>
          <w:lang w:eastAsia="zh-CN"/>
        </w:rPr>
        <w:t>3</w:t>
      </w:r>
      <w:r w:rsidRPr="00F5335A">
        <w:rPr>
          <w:rFonts w:cs="Arial"/>
          <w:noProof/>
          <w:szCs w:val="20"/>
          <w:lang w:eastAsia="zh-CN"/>
        </w:rPr>
        <w:t>: Key Risks and Mitigation Measures</w:t>
      </w:r>
      <w:r w:rsidR="0028628A" w:rsidRPr="00F5335A">
        <w:rPr>
          <w:rFonts w:cs="Arial"/>
          <w:noProof/>
          <w:szCs w:val="20"/>
          <w:lang w:eastAsia="zh-CN"/>
        </w:rPr>
        <w:t>………………………………………………………………………………..……………………….40</w:t>
      </w:r>
    </w:p>
    <w:p w14:paraId="081404F9" w14:textId="3289517B" w:rsidR="00423572" w:rsidRPr="00F5335A" w:rsidRDefault="00423572" w:rsidP="004235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alibri"/>
          <w:szCs w:val="20"/>
        </w:rPr>
      </w:pPr>
      <w:r w:rsidRPr="00F5335A">
        <w:rPr>
          <w:rFonts w:cs="Calibri"/>
          <w:szCs w:val="20"/>
        </w:rPr>
        <w:t xml:space="preserve">Table </w:t>
      </w:r>
      <w:r w:rsidR="009A5DC0">
        <w:rPr>
          <w:rFonts w:cs="Calibri"/>
          <w:szCs w:val="20"/>
        </w:rPr>
        <w:t>4</w:t>
      </w:r>
      <w:r w:rsidRPr="00F5335A">
        <w:rPr>
          <w:rFonts w:cs="Calibri"/>
          <w:szCs w:val="20"/>
        </w:rPr>
        <w:t>: Mandatory GEF M&amp;E Requirements and M&amp;E Budget</w:t>
      </w:r>
      <w:r w:rsidR="0028628A" w:rsidRPr="00F5335A">
        <w:rPr>
          <w:rFonts w:cs="Calibri"/>
          <w:szCs w:val="20"/>
        </w:rPr>
        <w:t>……………………………………………………………………………54</w:t>
      </w:r>
    </w:p>
    <w:p w14:paraId="26FB0C4F" w14:textId="77777777" w:rsidR="00423572" w:rsidRPr="00902BEF" w:rsidRDefault="00423572" w:rsidP="00423572">
      <w:pPr>
        <w:jc w:val="left"/>
        <w:rPr>
          <w:rFonts w:cs="Arial"/>
          <w:b/>
          <w:noProof/>
          <w:szCs w:val="20"/>
          <w:lang w:eastAsia="zh-CN"/>
        </w:rPr>
      </w:pPr>
    </w:p>
    <w:p w14:paraId="00C49A20" w14:textId="77777777" w:rsidR="00423572" w:rsidRPr="00997419" w:rsidRDefault="00423572" w:rsidP="00423572">
      <w:pPr>
        <w:pStyle w:val="NumberedParas"/>
        <w:numPr>
          <w:ilvl w:val="0"/>
          <w:numId w:val="0"/>
        </w:numPr>
        <w:rPr>
          <w:rFonts w:asciiTheme="majorHAnsi" w:hAnsiTheme="majorHAnsi" w:cs="Cambria"/>
          <w:b/>
          <w:sz w:val="20"/>
          <w:szCs w:val="20"/>
        </w:rPr>
      </w:pPr>
    </w:p>
    <w:p w14:paraId="0F8A5011" w14:textId="77777777" w:rsidR="00423572" w:rsidRPr="003702A2" w:rsidRDefault="00423572" w:rsidP="00423572">
      <w:pPr>
        <w:pStyle w:val="Footer"/>
        <w:spacing w:before="120" w:after="120"/>
        <w:jc w:val="left"/>
        <w:rPr>
          <w:rFonts w:asciiTheme="majorHAnsi" w:hAnsiTheme="majorHAnsi"/>
          <w:b/>
          <w:szCs w:val="20"/>
        </w:rPr>
      </w:pPr>
    </w:p>
    <w:p w14:paraId="591B5496" w14:textId="1912AD63" w:rsidR="00423572" w:rsidRDefault="00423572">
      <w:pPr>
        <w:spacing w:after="0"/>
        <w:jc w:val="left"/>
      </w:pPr>
      <w:r>
        <w:br w:type="page"/>
      </w:r>
    </w:p>
    <w:p w14:paraId="7C9277CB" w14:textId="77777777" w:rsidR="0017785C" w:rsidRDefault="0017785C" w:rsidP="00235AE4">
      <w:pPr>
        <w:spacing w:after="240"/>
      </w:pPr>
    </w:p>
    <w:p w14:paraId="3CAFF4BB" w14:textId="3BCDBA24" w:rsidR="00AE31A1" w:rsidRPr="00423572" w:rsidRDefault="00423572" w:rsidP="00AE31A1">
      <w:pPr>
        <w:tabs>
          <w:tab w:val="left" w:pos="1185"/>
        </w:tabs>
        <w:spacing w:after="0"/>
        <w:jc w:val="left"/>
        <w:rPr>
          <w:rFonts w:cs="Arial"/>
          <w:b/>
          <w:szCs w:val="20"/>
        </w:rPr>
      </w:pPr>
      <w:r w:rsidRPr="00423572">
        <w:rPr>
          <w:rFonts w:cs="Arial"/>
          <w:b/>
          <w:szCs w:val="20"/>
        </w:rPr>
        <w:t>A</w:t>
      </w:r>
      <w:r w:rsidR="00AE31A1" w:rsidRPr="00423572">
        <w:rPr>
          <w:rFonts w:cs="Arial"/>
          <w:b/>
          <w:szCs w:val="20"/>
        </w:rPr>
        <w:t xml:space="preserve">cronyms and </w:t>
      </w:r>
      <w:r w:rsidRPr="00423572">
        <w:rPr>
          <w:rFonts w:cs="Arial"/>
          <w:b/>
          <w:szCs w:val="20"/>
        </w:rPr>
        <w:t>A</w:t>
      </w:r>
      <w:r w:rsidR="00AE31A1" w:rsidRPr="00423572">
        <w:rPr>
          <w:rFonts w:cs="Arial"/>
          <w:b/>
          <w:szCs w:val="20"/>
        </w:rPr>
        <w:t>bbreviations</w:t>
      </w:r>
      <w:r w:rsidR="00991FAC" w:rsidRPr="00423572">
        <w:rPr>
          <w:rFonts w:cs="Arial"/>
          <w:b/>
          <w:szCs w:val="20"/>
        </w:rPr>
        <w:t xml:space="preserve"> </w:t>
      </w:r>
    </w:p>
    <w:p w14:paraId="454C6D38" w14:textId="77777777" w:rsidR="006B67FA" w:rsidRDefault="006B67FA">
      <w:pPr>
        <w:spacing w:after="0"/>
        <w:jc w:val="left"/>
        <w:rPr>
          <w:rFonts w:cs="Arial"/>
          <w:b/>
          <w:szCs w:val="20"/>
        </w:rPr>
      </w:pPr>
    </w:p>
    <w:tbl>
      <w:tblPr>
        <w:tblW w:w="0" w:type="auto"/>
        <w:tblBorders>
          <w:bottom w:val="single" w:sz="4" w:space="0" w:color="auto"/>
        </w:tblBorders>
        <w:tblLook w:val="04A0" w:firstRow="1" w:lastRow="0" w:firstColumn="1" w:lastColumn="0" w:noHBand="0" w:noVBand="1"/>
      </w:tblPr>
      <w:tblGrid>
        <w:gridCol w:w="1458"/>
        <w:gridCol w:w="7902"/>
      </w:tblGrid>
      <w:tr w:rsidR="006A3258" w:rsidRPr="00457FAD" w14:paraId="5F67ADA5" w14:textId="77777777" w:rsidTr="00423572">
        <w:trPr>
          <w:trHeight w:val="288"/>
        </w:trPr>
        <w:tc>
          <w:tcPr>
            <w:tcW w:w="1458" w:type="dxa"/>
            <w:shd w:val="clear" w:color="auto" w:fill="auto"/>
          </w:tcPr>
          <w:p w14:paraId="48EB0B88" w14:textId="277D8C8D" w:rsidR="006A3258" w:rsidRPr="00457FAD" w:rsidRDefault="006A3258" w:rsidP="00602F1A">
            <w:pPr>
              <w:rPr>
                <w:rFonts w:asciiTheme="majorHAnsi" w:hAnsiTheme="majorHAnsi"/>
                <w:sz w:val="18"/>
                <w:szCs w:val="18"/>
              </w:rPr>
            </w:pPr>
            <w:r w:rsidRPr="00457FAD">
              <w:rPr>
                <w:rFonts w:asciiTheme="majorHAnsi" w:hAnsiTheme="majorHAnsi"/>
                <w:sz w:val="18"/>
                <w:szCs w:val="18"/>
              </w:rPr>
              <w:t>BCC</w:t>
            </w:r>
          </w:p>
        </w:tc>
        <w:tc>
          <w:tcPr>
            <w:tcW w:w="7902" w:type="dxa"/>
            <w:shd w:val="clear" w:color="auto" w:fill="auto"/>
          </w:tcPr>
          <w:p w14:paraId="7C262BB5" w14:textId="2675FF8C" w:rsidR="006A3258" w:rsidRPr="00457FAD" w:rsidRDefault="006A3258" w:rsidP="0003763F">
            <w:pPr>
              <w:ind w:left="116"/>
              <w:rPr>
                <w:rFonts w:asciiTheme="majorHAnsi" w:hAnsiTheme="majorHAnsi"/>
                <w:sz w:val="18"/>
                <w:szCs w:val="18"/>
              </w:rPr>
            </w:pPr>
            <w:r w:rsidRPr="00457FAD">
              <w:rPr>
                <w:rFonts w:asciiTheme="majorHAnsi" w:hAnsiTheme="majorHAnsi"/>
                <w:sz w:val="18"/>
                <w:szCs w:val="18"/>
              </w:rPr>
              <w:t>Benguela Current Commission</w:t>
            </w:r>
          </w:p>
        </w:tc>
      </w:tr>
      <w:tr w:rsidR="006A3258" w:rsidRPr="00457FAD" w14:paraId="71E10358" w14:textId="77777777" w:rsidTr="00423572">
        <w:trPr>
          <w:trHeight w:val="288"/>
        </w:trPr>
        <w:tc>
          <w:tcPr>
            <w:tcW w:w="1458" w:type="dxa"/>
            <w:shd w:val="clear" w:color="auto" w:fill="auto"/>
          </w:tcPr>
          <w:p w14:paraId="0C10A7EA" w14:textId="1685CF7F" w:rsidR="006A3258" w:rsidRPr="00457FAD" w:rsidRDefault="006A3258" w:rsidP="00602F1A">
            <w:pPr>
              <w:rPr>
                <w:rFonts w:asciiTheme="majorHAnsi" w:hAnsiTheme="majorHAnsi"/>
                <w:sz w:val="18"/>
                <w:szCs w:val="18"/>
              </w:rPr>
            </w:pPr>
            <w:r w:rsidRPr="00457FAD">
              <w:rPr>
                <w:rFonts w:asciiTheme="majorHAnsi" w:hAnsiTheme="majorHAnsi"/>
                <w:sz w:val="18"/>
                <w:szCs w:val="18"/>
              </w:rPr>
              <w:t>BCLME</w:t>
            </w:r>
          </w:p>
        </w:tc>
        <w:tc>
          <w:tcPr>
            <w:tcW w:w="7902" w:type="dxa"/>
            <w:shd w:val="clear" w:color="auto" w:fill="auto"/>
          </w:tcPr>
          <w:p w14:paraId="76067C71" w14:textId="17D9717B" w:rsidR="006A3258" w:rsidRPr="00457FAD" w:rsidRDefault="006A3258" w:rsidP="0003763F">
            <w:pPr>
              <w:ind w:left="116"/>
              <w:rPr>
                <w:rFonts w:asciiTheme="majorHAnsi" w:hAnsiTheme="majorHAnsi"/>
                <w:sz w:val="18"/>
                <w:szCs w:val="18"/>
              </w:rPr>
            </w:pPr>
            <w:r w:rsidRPr="00457FAD">
              <w:rPr>
                <w:rFonts w:asciiTheme="majorHAnsi" w:hAnsiTheme="majorHAnsi"/>
                <w:sz w:val="18"/>
                <w:szCs w:val="18"/>
              </w:rPr>
              <w:t>Benguela Current Large Marine Ecosystem</w:t>
            </w:r>
          </w:p>
        </w:tc>
      </w:tr>
      <w:tr w:rsidR="006A3258" w:rsidRPr="00457FAD" w14:paraId="19222BA0" w14:textId="77777777" w:rsidTr="00423572">
        <w:trPr>
          <w:trHeight w:val="288"/>
        </w:trPr>
        <w:tc>
          <w:tcPr>
            <w:tcW w:w="1458" w:type="dxa"/>
            <w:shd w:val="clear" w:color="auto" w:fill="auto"/>
          </w:tcPr>
          <w:p w14:paraId="7B19887B" w14:textId="1EF6AF3B" w:rsidR="006A3258" w:rsidRPr="006A3258" w:rsidRDefault="006A3258" w:rsidP="00602F1A">
            <w:pPr>
              <w:rPr>
                <w:rFonts w:asciiTheme="majorHAnsi" w:hAnsiTheme="majorHAnsi"/>
                <w:sz w:val="18"/>
                <w:szCs w:val="18"/>
              </w:rPr>
            </w:pPr>
            <w:r>
              <w:rPr>
                <w:rFonts w:asciiTheme="majorHAnsi" w:hAnsiTheme="majorHAnsi"/>
                <w:sz w:val="18"/>
                <w:szCs w:val="18"/>
              </w:rPr>
              <w:t>CBD</w:t>
            </w:r>
          </w:p>
        </w:tc>
        <w:tc>
          <w:tcPr>
            <w:tcW w:w="7902" w:type="dxa"/>
            <w:shd w:val="clear" w:color="auto" w:fill="auto"/>
          </w:tcPr>
          <w:p w14:paraId="1D95DBE9" w14:textId="60878E80" w:rsidR="006A3258" w:rsidRPr="006A3258" w:rsidRDefault="006A3258" w:rsidP="006A3258">
            <w:pPr>
              <w:ind w:left="116"/>
              <w:rPr>
                <w:rFonts w:asciiTheme="majorHAnsi" w:hAnsiTheme="majorHAnsi"/>
                <w:sz w:val="18"/>
                <w:szCs w:val="18"/>
              </w:rPr>
            </w:pPr>
            <w:r>
              <w:rPr>
                <w:rFonts w:asciiTheme="majorHAnsi" w:hAnsiTheme="majorHAnsi"/>
                <w:sz w:val="18"/>
                <w:szCs w:val="18"/>
              </w:rPr>
              <w:t>Convention on Biological Diversity</w:t>
            </w:r>
          </w:p>
        </w:tc>
      </w:tr>
      <w:tr w:rsidR="001B2FE0" w:rsidRPr="00457FAD" w14:paraId="15A0C9C6" w14:textId="77777777" w:rsidTr="00423572">
        <w:trPr>
          <w:trHeight w:val="288"/>
        </w:trPr>
        <w:tc>
          <w:tcPr>
            <w:tcW w:w="1458" w:type="dxa"/>
            <w:shd w:val="clear" w:color="auto" w:fill="auto"/>
          </w:tcPr>
          <w:p w14:paraId="1217A3F5" w14:textId="54696FF2" w:rsidR="001B2FE0" w:rsidRDefault="001B2FE0" w:rsidP="00602F1A">
            <w:pPr>
              <w:rPr>
                <w:rFonts w:asciiTheme="majorHAnsi" w:hAnsiTheme="majorHAnsi"/>
                <w:sz w:val="18"/>
                <w:szCs w:val="18"/>
              </w:rPr>
            </w:pPr>
            <w:r>
              <w:rPr>
                <w:rFonts w:asciiTheme="majorHAnsi" w:hAnsiTheme="majorHAnsi"/>
                <w:sz w:val="18"/>
                <w:szCs w:val="18"/>
              </w:rPr>
              <w:t>CEDAW</w:t>
            </w:r>
          </w:p>
        </w:tc>
        <w:tc>
          <w:tcPr>
            <w:tcW w:w="7902" w:type="dxa"/>
            <w:shd w:val="clear" w:color="auto" w:fill="auto"/>
          </w:tcPr>
          <w:p w14:paraId="2FF99A4A" w14:textId="6BF86789" w:rsidR="001B2FE0" w:rsidRPr="001B2FE0" w:rsidRDefault="001B2FE0" w:rsidP="0003763F">
            <w:pPr>
              <w:ind w:left="116"/>
              <w:rPr>
                <w:rFonts w:asciiTheme="majorHAnsi" w:hAnsiTheme="majorHAnsi" w:cs="Helvetica"/>
                <w:bCs/>
                <w:color w:val="1A1A1A"/>
                <w:sz w:val="18"/>
                <w:szCs w:val="18"/>
              </w:rPr>
            </w:pPr>
            <w:r>
              <w:rPr>
                <w:rFonts w:asciiTheme="majorHAnsi" w:hAnsiTheme="majorHAnsi" w:cs="Helvetica"/>
                <w:bCs/>
                <w:color w:val="1A1A1A"/>
                <w:sz w:val="18"/>
                <w:szCs w:val="18"/>
              </w:rPr>
              <w:t>Convention of Elimination of all forms of Discrimination against Women</w:t>
            </w:r>
          </w:p>
        </w:tc>
      </w:tr>
      <w:tr w:rsidR="006A3258" w:rsidRPr="00457FAD" w14:paraId="69AF1126" w14:textId="77777777" w:rsidTr="00423572">
        <w:trPr>
          <w:trHeight w:val="288"/>
        </w:trPr>
        <w:tc>
          <w:tcPr>
            <w:tcW w:w="1458" w:type="dxa"/>
            <w:shd w:val="clear" w:color="auto" w:fill="auto"/>
          </w:tcPr>
          <w:p w14:paraId="4EF05285" w14:textId="78AD2CE4" w:rsidR="006A3258" w:rsidRPr="006A3258" w:rsidRDefault="006A3258" w:rsidP="00602F1A">
            <w:pPr>
              <w:rPr>
                <w:rFonts w:asciiTheme="majorHAnsi" w:hAnsiTheme="majorHAnsi"/>
                <w:sz w:val="18"/>
                <w:szCs w:val="18"/>
              </w:rPr>
            </w:pPr>
            <w:r>
              <w:rPr>
                <w:rFonts w:asciiTheme="majorHAnsi" w:hAnsiTheme="majorHAnsi"/>
                <w:sz w:val="18"/>
                <w:szCs w:val="18"/>
              </w:rPr>
              <w:t>CITES</w:t>
            </w:r>
          </w:p>
        </w:tc>
        <w:tc>
          <w:tcPr>
            <w:tcW w:w="7902" w:type="dxa"/>
            <w:shd w:val="clear" w:color="auto" w:fill="auto"/>
          </w:tcPr>
          <w:p w14:paraId="749A9766" w14:textId="088D11A2" w:rsidR="006A3258" w:rsidRPr="006A3258" w:rsidRDefault="006A3258" w:rsidP="0003763F">
            <w:pPr>
              <w:ind w:left="116"/>
              <w:rPr>
                <w:rFonts w:asciiTheme="majorHAnsi" w:hAnsiTheme="majorHAnsi"/>
                <w:sz w:val="18"/>
                <w:szCs w:val="18"/>
              </w:rPr>
            </w:pPr>
            <w:r w:rsidRPr="00457FAD">
              <w:rPr>
                <w:rFonts w:asciiTheme="majorHAnsi" w:hAnsiTheme="majorHAnsi" w:cs="Helvetica"/>
                <w:bCs/>
                <w:color w:val="1A1A1A"/>
                <w:sz w:val="18"/>
                <w:szCs w:val="18"/>
              </w:rPr>
              <w:t>Convention on International Trade in Endangered Species of Wild Fauna and Flora</w:t>
            </w:r>
          </w:p>
        </w:tc>
      </w:tr>
      <w:tr w:rsidR="006A3258" w:rsidRPr="00457FAD" w14:paraId="6C4E9D55" w14:textId="77777777" w:rsidTr="00423572">
        <w:trPr>
          <w:trHeight w:val="288"/>
        </w:trPr>
        <w:tc>
          <w:tcPr>
            <w:tcW w:w="1458" w:type="dxa"/>
            <w:shd w:val="clear" w:color="auto" w:fill="auto"/>
          </w:tcPr>
          <w:p w14:paraId="7C31CAA0" w14:textId="7FE533D5" w:rsidR="006A3258" w:rsidRPr="006A3258" w:rsidRDefault="006A3258" w:rsidP="00602F1A">
            <w:pPr>
              <w:rPr>
                <w:rFonts w:asciiTheme="majorHAnsi" w:hAnsiTheme="majorHAnsi"/>
                <w:sz w:val="18"/>
                <w:szCs w:val="18"/>
              </w:rPr>
            </w:pPr>
            <w:r>
              <w:rPr>
                <w:rFonts w:asciiTheme="majorHAnsi" w:hAnsiTheme="majorHAnsi"/>
                <w:sz w:val="18"/>
                <w:szCs w:val="18"/>
              </w:rPr>
              <w:t>CSO</w:t>
            </w:r>
          </w:p>
        </w:tc>
        <w:tc>
          <w:tcPr>
            <w:tcW w:w="7902" w:type="dxa"/>
            <w:shd w:val="clear" w:color="auto" w:fill="auto"/>
          </w:tcPr>
          <w:p w14:paraId="1D374494" w14:textId="6EAD016E" w:rsidR="006A3258" w:rsidRPr="006A3258" w:rsidRDefault="006A3258" w:rsidP="006A3258">
            <w:pPr>
              <w:ind w:left="116"/>
              <w:rPr>
                <w:rFonts w:asciiTheme="majorHAnsi" w:hAnsiTheme="majorHAnsi"/>
                <w:sz w:val="18"/>
                <w:szCs w:val="18"/>
              </w:rPr>
            </w:pPr>
            <w:r>
              <w:rPr>
                <w:rFonts w:asciiTheme="majorHAnsi" w:hAnsiTheme="majorHAnsi"/>
                <w:sz w:val="18"/>
                <w:szCs w:val="18"/>
              </w:rPr>
              <w:t>Civil Society Organization</w:t>
            </w:r>
          </w:p>
        </w:tc>
      </w:tr>
      <w:tr w:rsidR="001B2FE0" w:rsidRPr="00457FAD" w14:paraId="2CE3C22F" w14:textId="77777777" w:rsidTr="00423572">
        <w:trPr>
          <w:trHeight w:val="288"/>
        </w:trPr>
        <w:tc>
          <w:tcPr>
            <w:tcW w:w="1458" w:type="dxa"/>
            <w:shd w:val="clear" w:color="auto" w:fill="auto"/>
          </w:tcPr>
          <w:p w14:paraId="57B12468" w14:textId="389D3F85" w:rsidR="001B2FE0" w:rsidRPr="001B2FE0" w:rsidRDefault="001B2FE0" w:rsidP="00602F1A">
            <w:pPr>
              <w:rPr>
                <w:rFonts w:asciiTheme="majorHAnsi" w:hAnsiTheme="majorHAnsi"/>
                <w:sz w:val="18"/>
                <w:szCs w:val="18"/>
              </w:rPr>
            </w:pPr>
            <w:r>
              <w:rPr>
                <w:rFonts w:asciiTheme="majorHAnsi" w:hAnsiTheme="majorHAnsi"/>
                <w:sz w:val="18"/>
                <w:szCs w:val="18"/>
              </w:rPr>
              <w:t>EBSA</w:t>
            </w:r>
          </w:p>
        </w:tc>
        <w:tc>
          <w:tcPr>
            <w:tcW w:w="7902" w:type="dxa"/>
            <w:shd w:val="clear" w:color="auto" w:fill="auto"/>
          </w:tcPr>
          <w:p w14:paraId="41CE92D5" w14:textId="039A9EDF" w:rsidR="001B2FE0" w:rsidRPr="001B2FE0" w:rsidRDefault="001B2FE0" w:rsidP="0003763F">
            <w:pPr>
              <w:ind w:left="116"/>
              <w:rPr>
                <w:rFonts w:asciiTheme="majorHAnsi" w:hAnsiTheme="majorHAnsi"/>
                <w:sz w:val="18"/>
                <w:szCs w:val="18"/>
              </w:rPr>
            </w:pPr>
            <w:r>
              <w:rPr>
                <w:rFonts w:asciiTheme="majorHAnsi" w:hAnsiTheme="majorHAnsi"/>
                <w:sz w:val="18"/>
                <w:szCs w:val="18"/>
              </w:rPr>
              <w:t>Ecologically significant marine areas</w:t>
            </w:r>
          </w:p>
        </w:tc>
      </w:tr>
      <w:tr w:rsidR="001B2FE0" w:rsidRPr="00457FAD" w14:paraId="2387FE36" w14:textId="77777777" w:rsidTr="00423572">
        <w:trPr>
          <w:trHeight w:val="288"/>
        </w:trPr>
        <w:tc>
          <w:tcPr>
            <w:tcW w:w="1458" w:type="dxa"/>
            <w:shd w:val="clear" w:color="auto" w:fill="auto"/>
          </w:tcPr>
          <w:p w14:paraId="6F898E4C" w14:textId="5D85DBC4" w:rsidR="001B2FE0" w:rsidRPr="001B2FE0" w:rsidRDefault="001B2FE0" w:rsidP="00602F1A">
            <w:pPr>
              <w:rPr>
                <w:rFonts w:asciiTheme="majorHAnsi" w:hAnsiTheme="majorHAnsi"/>
                <w:sz w:val="18"/>
                <w:szCs w:val="18"/>
              </w:rPr>
            </w:pPr>
            <w:r>
              <w:rPr>
                <w:rFonts w:asciiTheme="majorHAnsi" w:hAnsiTheme="majorHAnsi"/>
                <w:sz w:val="18"/>
                <w:szCs w:val="18"/>
              </w:rPr>
              <w:t>FAO</w:t>
            </w:r>
          </w:p>
        </w:tc>
        <w:tc>
          <w:tcPr>
            <w:tcW w:w="7902" w:type="dxa"/>
            <w:shd w:val="clear" w:color="auto" w:fill="auto"/>
          </w:tcPr>
          <w:p w14:paraId="0B24F2EC" w14:textId="734CC68A" w:rsidR="001B2FE0" w:rsidRPr="001B2FE0" w:rsidRDefault="001B2FE0" w:rsidP="0003763F">
            <w:pPr>
              <w:ind w:left="116"/>
              <w:rPr>
                <w:rFonts w:asciiTheme="majorHAnsi" w:hAnsiTheme="majorHAnsi"/>
                <w:sz w:val="18"/>
                <w:szCs w:val="18"/>
              </w:rPr>
            </w:pPr>
            <w:r>
              <w:rPr>
                <w:rFonts w:asciiTheme="majorHAnsi" w:hAnsiTheme="majorHAnsi"/>
                <w:sz w:val="18"/>
                <w:szCs w:val="18"/>
              </w:rPr>
              <w:t>Food and Agriculture Organization</w:t>
            </w:r>
          </w:p>
        </w:tc>
      </w:tr>
      <w:tr w:rsidR="004C454A" w:rsidRPr="00457FAD" w14:paraId="7B16316E" w14:textId="77777777" w:rsidTr="00423572">
        <w:trPr>
          <w:trHeight w:val="288"/>
        </w:trPr>
        <w:tc>
          <w:tcPr>
            <w:tcW w:w="1458" w:type="dxa"/>
            <w:shd w:val="clear" w:color="auto" w:fill="auto"/>
          </w:tcPr>
          <w:p w14:paraId="2006DB88" w14:textId="77777777" w:rsidR="004C454A" w:rsidRPr="00457FAD" w:rsidRDefault="004C454A" w:rsidP="00602F1A">
            <w:pPr>
              <w:rPr>
                <w:rFonts w:asciiTheme="majorHAnsi" w:hAnsiTheme="majorHAnsi"/>
                <w:sz w:val="18"/>
                <w:szCs w:val="18"/>
              </w:rPr>
            </w:pPr>
            <w:r w:rsidRPr="00457FAD">
              <w:rPr>
                <w:rFonts w:asciiTheme="majorHAnsi" w:hAnsiTheme="majorHAnsi"/>
                <w:sz w:val="18"/>
                <w:szCs w:val="18"/>
              </w:rPr>
              <w:t>FSP</w:t>
            </w:r>
          </w:p>
        </w:tc>
        <w:tc>
          <w:tcPr>
            <w:tcW w:w="7902" w:type="dxa"/>
            <w:shd w:val="clear" w:color="auto" w:fill="auto"/>
          </w:tcPr>
          <w:p w14:paraId="4220B03F" w14:textId="77777777" w:rsidR="004C454A" w:rsidRPr="00457FAD" w:rsidRDefault="004C454A" w:rsidP="0003763F">
            <w:pPr>
              <w:ind w:left="116"/>
              <w:rPr>
                <w:rFonts w:asciiTheme="majorHAnsi" w:hAnsiTheme="majorHAnsi"/>
                <w:sz w:val="18"/>
                <w:szCs w:val="18"/>
              </w:rPr>
            </w:pPr>
            <w:r w:rsidRPr="00457FAD">
              <w:rPr>
                <w:rFonts w:asciiTheme="majorHAnsi" w:hAnsiTheme="majorHAnsi"/>
                <w:sz w:val="18"/>
                <w:szCs w:val="18"/>
              </w:rPr>
              <w:t>Full Sized Project</w:t>
            </w:r>
          </w:p>
        </w:tc>
      </w:tr>
      <w:tr w:rsidR="001B2FE0" w:rsidRPr="00457FAD" w14:paraId="64EAEC61" w14:textId="77777777" w:rsidTr="00423572">
        <w:trPr>
          <w:trHeight w:val="288"/>
        </w:trPr>
        <w:tc>
          <w:tcPr>
            <w:tcW w:w="1458" w:type="dxa"/>
            <w:shd w:val="clear" w:color="auto" w:fill="auto"/>
          </w:tcPr>
          <w:p w14:paraId="12FE7221" w14:textId="6E2CA93D" w:rsidR="001B2FE0" w:rsidRPr="001B2FE0" w:rsidRDefault="001B2FE0" w:rsidP="00602F1A">
            <w:pPr>
              <w:rPr>
                <w:rFonts w:asciiTheme="majorHAnsi" w:hAnsiTheme="majorHAnsi"/>
                <w:sz w:val="18"/>
                <w:szCs w:val="18"/>
              </w:rPr>
            </w:pPr>
            <w:r>
              <w:rPr>
                <w:rFonts w:asciiTheme="majorHAnsi" w:hAnsiTheme="majorHAnsi"/>
                <w:sz w:val="18"/>
                <w:szCs w:val="18"/>
              </w:rPr>
              <w:t>GDP</w:t>
            </w:r>
          </w:p>
        </w:tc>
        <w:tc>
          <w:tcPr>
            <w:tcW w:w="7902" w:type="dxa"/>
            <w:shd w:val="clear" w:color="auto" w:fill="auto"/>
          </w:tcPr>
          <w:p w14:paraId="466D29D7" w14:textId="756C4628" w:rsidR="001B2FE0" w:rsidRPr="001B2FE0" w:rsidRDefault="001B2FE0" w:rsidP="0003763F">
            <w:pPr>
              <w:ind w:left="116"/>
              <w:rPr>
                <w:rFonts w:asciiTheme="majorHAnsi" w:hAnsiTheme="majorHAnsi"/>
                <w:sz w:val="18"/>
                <w:szCs w:val="18"/>
              </w:rPr>
            </w:pPr>
            <w:r>
              <w:rPr>
                <w:rFonts w:asciiTheme="majorHAnsi" w:hAnsiTheme="majorHAnsi"/>
                <w:sz w:val="18"/>
                <w:szCs w:val="18"/>
              </w:rPr>
              <w:t>Gross Domestic Product</w:t>
            </w:r>
          </w:p>
        </w:tc>
      </w:tr>
      <w:tr w:rsidR="004C454A" w:rsidRPr="00457FAD" w14:paraId="21DA97D5" w14:textId="77777777" w:rsidTr="00423572">
        <w:trPr>
          <w:trHeight w:val="288"/>
        </w:trPr>
        <w:tc>
          <w:tcPr>
            <w:tcW w:w="1458" w:type="dxa"/>
            <w:shd w:val="clear" w:color="auto" w:fill="auto"/>
          </w:tcPr>
          <w:p w14:paraId="1D735348" w14:textId="77777777" w:rsidR="004C454A" w:rsidRPr="00457FAD" w:rsidRDefault="004C454A" w:rsidP="00602F1A">
            <w:pPr>
              <w:rPr>
                <w:rFonts w:asciiTheme="majorHAnsi" w:hAnsiTheme="majorHAnsi"/>
                <w:sz w:val="18"/>
                <w:szCs w:val="18"/>
              </w:rPr>
            </w:pPr>
            <w:r w:rsidRPr="00457FAD">
              <w:rPr>
                <w:rFonts w:asciiTheme="majorHAnsi" w:hAnsiTheme="majorHAnsi"/>
                <w:sz w:val="18"/>
                <w:szCs w:val="18"/>
              </w:rPr>
              <w:t>GEF</w:t>
            </w:r>
          </w:p>
        </w:tc>
        <w:tc>
          <w:tcPr>
            <w:tcW w:w="7902" w:type="dxa"/>
            <w:shd w:val="clear" w:color="auto" w:fill="auto"/>
          </w:tcPr>
          <w:p w14:paraId="6C4EB09E" w14:textId="77777777" w:rsidR="004C454A" w:rsidRPr="00457FAD" w:rsidRDefault="004C454A" w:rsidP="0003763F">
            <w:pPr>
              <w:ind w:left="116"/>
              <w:rPr>
                <w:rFonts w:asciiTheme="majorHAnsi" w:hAnsiTheme="majorHAnsi"/>
                <w:sz w:val="18"/>
                <w:szCs w:val="18"/>
              </w:rPr>
            </w:pPr>
            <w:r w:rsidRPr="00457FAD">
              <w:rPr>
                <w:rFonts w:asciiTheme="majorHAnsi" w:hAnsiTheme="majorHAnsi"/>
                <w:sz w:val="18"/>
                <w:szCs w:val="18"/>
              </w:rPr>
              <w:t>Global Environment Facility</w:t>
            </w:r>
          </w:p>
        </w:tc>
      </w:tr>
      <w:tr w:rsidR="001B2FE0" w:rsidRPr="00457FAD" w14:paraId="5351CA51" w14:textId="77777777" w:rsidTr="00423572">
        <w:trPr>
          <w:trHeight w:val="288"/>
        </w:trPr>
        <w:tc>
          <w:tcPr>
            <w:tcW w:w="1458" w:type="dxa"/>
            <w:shd w:val="clear" w:color="auto" w:fill="auto"/>
          </w:tcPr>
          <w:p w14:paraId="19DD1619" w14:textId="29D13A93" w:rsidR="001B2FE0" w:rsidRPr="001B2FE0" w:rsidRDefault="001B2FE0" w:rsidP="00602F1A">
            <w:pPr>
              <w:rPr>
                <w:rFonts w:asciiTheme="majorHAnsi" w:hAnsiTheme="majorHAnsi"/>
                <w:sz w:val="18"/>
                <w:szCs w:val="18"/>
              </w:rPr>
            </w:pPr>
            <w:r>
              <w:rPr>
                <w:rFonts w:asciiTheme="majorHAnsi" w:hAnsiTheme="majorHAnsi"/>
                <w:sz w:val="18"/>
                <w:szCs w:val="18"/>
              </w:rPr>
              <w:t>GEF OFP</w:t>
            </w:r>
          </w:p>
        </w:tc>
        <w:tc>
          <w:tcPr>
            <w:tcW w:w="7902" w:type="dxa"/>
            <w:shd w:val="clear" w:color="auto" w:fill="auto"/>
          </w:tcPr>
          <w:p w14:paraId="51A573A1" w14:textId="2F6DFEB5" w:rsidR="001B2FE0" w:rsidRPr="001B2FE0" w:rsidRDefault="001B2FE0" w:rsidP="0003763F">
            <w:pPr>
              <w:ind w:left="116"/>
              <w:rPr>
                <w:rFonts w:asciiTheme="majorHAnsi" w:hAnsiTheme="majorHAnsi"/>
                <w:sz w:val="18"/>
                <w:szCs w:val="18"/>
              </w:rPr>
            </w:pPr>
            <w:r>
              <w:rPr>
                <w:rFonts w:asciiTheme="majorHAnsi" w:hAnsiTheme="majorHAnsi"/>
                <w:sz w:val="18"/>
                <w:szCs w:val="18"/>
              </w:rPr>
              <w:t>GEF Operational Focal Point</w:t>
            </w:r>
          </w:p>
        </w:tc>
      </w:tr>
      <w:tr w:rsidR="004C454A" w:rsidRPr="00457FAD" w14:paraId="471953C7" w14:textId="77777777" w:rsidTr="00423572">
        <w:trPr>
          <w:trHeight w:val="288"/>
        </w:trPr>
        <w:tc>
          <w:tcPr>
            <w:tcW w:w="1458" w:type="dxa"/>
            <w:shd w:val="clear" w:color="auto" w:fill="auto"/>
          </w:tcPr>
          <w:p w14:paraId="59FF98B9" w14:textId="77777777" w:rsidR="004C454A" w:rsidRPr="00457FAD" w:rsidRDefault="004C454A" w:rsidP="00602F1A">
            <w:pPr>
              <w:rPr>
                <w:rFonts w:asciiTheme="majorHAnsi" w:hAnsiTheme="majorHAnsi"/>
                <w:sz w:val="18"/>
                <w:szCs w:val="18"/>
              </w:rPr>
            </w:pPr>
            <w:r w:rsidRPr="00457FAD">
              <w:rPr>
                <w:rFonts w:asciiTheme="majorHAnsi" w:hAnsiTheme="majorHAnsi"/>
                <w:sz w:val="18"/>
                <w:szCs w:val="18"/>
              </w:rPr>
              <w:t>GEFSEC</w:t>
            </w:r>
          </w:p>
        </w:tc>
        <w:tc>
          <w:tcPr>
            <w:tcW w:w="7902" w:type="dxa"/>
            <w:shd w:val="clear" w:color="auto" w:fill="auto"/>
          </w:tcPr>
          <w:p w14:paraId="3D92E2F3" w14:textId="77777777" w:rsidR="004C454A" w:rsidRPr="00457FAD" w:rsidRDefault="004C454A" w:rsidP="0003763F">
            <w:pPr>
              <w:ind w:left="116"/>
              <w:rPr>
                <w:rFonts w:asciiTheme="majorHAnsi" w:hAnsiTheme="majorHAnsi"/>
                <w:sz w:val="18"/>
                <w:szCs w:val="18"/>
              </w:rPr>
            </w:pPr>
            <w:r w:rsidRPr="00457FAD">
              <w:rPr>
                <w:rFonts w:asciiTheme="majorHAnsi" w:hAnsiTheme="majorHAnsi"/>
                <w:sz w:val="18"/>
                <w:szCs w:val="18"/>
              </w:rPr>
              <w:t>Global Environment Facility Secretariat</w:t>
            </w:r>
          </w:p>
        </w:tc>
      </w:tr>
      <w:tr w:rsidR="001B2FE0" w:rsidRPr="00457FAD" w14:paraId="7BDCF8BF" w14:textId="77777777" w:rsidTr="00423572">
        <w:trPr>
          <w:trHeight w:val="288"/>
        </w:trPr>
        <w:tc>
          <w:tcPr>
            <w:tcW w:w="1458" w:type="dxa"/>
            <w:shd w:val="clear" w:color="auto" w:fill="auto"/>
          </w:tcPr>
          <w:p w14:paraId="635892C0" w14:textId="2E314ADD" w:rsidR="001B2FE0" w:rsidRPr="001B2FE0" w:rsidRDefault="001B2FE0" w:rsidP="00602F1A">
            <w:pPr>
              <w:rPr>
                <w:rFonts w:asciiTheme="majorHAnsi" w:hAnsiTheme="majorHAnsi"/>
                <w:sz w:val="18"/>
                <w:szCs w:val="18"/>
              </w:rPr>
            </w:pPr>
            <w:r>
              <w:rPr>
                <w:rFonts w:asciiTheme="majorHAnsi" w:hAnsiTheme="majorHAnsi"/>
                <w:sz w:val="18"/>
                <w:szCs w:val="18"/>
              </w:rPr>
              <w:t>GEL</w:t>
            </w:r>
          </w:p>
        </w:tc>
        <w:tc>
          <w:tcPr>
            <w:tcW w:w="7902" w:type="dxa"/>
            <w:shd w:val="clear" w:color="auto" w:fill="auto"/>
          </w:tcPr>
          <w:p w14:paraId="5802BB6C" w14:textId="07BB3452" w:rsidR="001B2FE0" w:rsidRPr="001B2FE0" w:rsidRDefault="001B2FE0" w:rsidP="0003763F">
            <w:pPr>
              <w:ind w:left="116"/>
              <w:rPr>
                <w:rFonts w:asciiTheme="majorHAnsi" w:hAnsiTheme="majorHAnsi"/>
                <w:sz w:val="18"/>
                <w:szCs w:val="18"/>
              </w:rPr>
            </w:pPr>
            <w:r>
              <w:rPr>
                <w:rFonts w:asciiTheme="majorHAnsi" w:hAnsiTheme="majorHAnsi"/>
                <w:sz w:val="18"/>
                <w:szCs w:val="18"/>
              </w:rPr>
              <w:t>General Environmental Law</w:t>
            </w:r>
          </w:p>
        </w:tc>
      </w:tr>
      <w:tr w:rsidR="001B2FE0" w:rsidRPr="00457FAD" w14:paraId="4DEA3CF4" w14:textId="77777777" w:rsidTr="00423572">
        <w:trPr>
          <w:trHeight w:val="288"/>
        </w:trPr>
        <w:tc>
          <w:tcPr>
            <w:tcW w:w="1458" w:type="dxa"/>
            <w:shd w:val="clear" w:color="auto" w:fill="auto"/>
          </w:tcPr>
          <w:p w14:paraId="5CA79DAA" w14:textId="3411BB2E" w:rsidR="001B2FE0" w:rsidRPr="001B2FE0" w:rsidRDefault="001B2FE0" w:rsidP="00602F1A">
            <w:pPr>
              <w:rPr>
                <w:rFonts w:asciiTheme="majorHAnsi" w:hAnsiTheme="majorHAnsi"/>
                <w:sz w:val="18"/>
                <w:szCs w:val="18"/>
              </w:rPr>
            </w:pPr>
            <w:r>
              <w:rPr>
                <w:rFonts w:asciiTheme="majorHAnsi" w:hAnsiTheme="majorHAnsi"/>
                <w:sz w:val="18"/>
                <w:szCs w:val="18"/>
              </w:rPr>
              <w:t>GGI</w:t>
            </w:r>
          </w:p>
        </w:tc>
        <w:tc>
          <w:tcPr>
            <w:tcW w:w="7902" w:type="dxa"/>
            <w:shd w:val="clear" w:color="auto" w:fill="auto"/>
          </w:tcPr>
          <w:p w14:paraId="2558776C" w14:textId="33D2E78F" w:rsidR="001B2FE0" w:rsidRPr="001B2FE0" w:rsidRDefault="001B2FE0" w:rsidP="0003763F">
            <w:pPr>
              <w:ind w:left="116"/>
              <w:rPr>
                <w:rFonts w:asciiTheme="majorHAnsi" w:hAnsiTheme="majorHAnsi"/>
                <w:sz w:val="18"/>
                <w:szCs w:val="18"/>
              </w:rPr>
            </w:pPr>
            <w:r>
              <w:rPr>
                <w:rFonts w:asciiTheme="majorHAnsi" w:hAnsiTheme="majorHAnsi"/>
                <w:sz w:val="18"/>
                <w:szCs w:val="18"/>
              </w:rPr>
              <w:t>Global Gender Gap Index</w:t>
            </w:r>
          </w:p>
        </w:tc>
      </w:tr>
      <w:tr w:rsidR="001B2FE0" w:rsidRPr="00457FAD" w14:paraId="42D87445" w14:textId="77777777" w:rsidTr="00423572">
        <w:trPr>
          <w:trHeight w:val="288"/>
        </w:trPr>
        <w:tc>
          <w:tcPr>
            <w:tcW w:w="1458" w:type="dxa"/>
            <w:shd w:val="clear" w:color="auto" w:fill="auto"/>
          </w:tcPr>
          <w:p w14:paraId="43321A7C" w14:textId="12D7A1F1" w:rsidR="001B2FE0" w:rsidRDefault="001B2FE0" w:rsidP="00602F1A">
            <w:pPr>
              <w:rPr>
                <w:rFonts w:asciiTheme="majorHAnsi" w:hAnsiTheme="majorHAnsi"/>
                <w:sz w:val="18"/>
                <w:szCs w:val="18"/>
              </w:rPr>
            </w:pPr>
            <w:r>
              <w:rPr>
                <w:rFonts w:asciiTheme="majorHAnsi" w:hAnsiTheme="majorHAnsi"/>
                <w:sz w:val="18"/>
                <w:szCs w:val="18"/>
              </w:rPr>
              <w:t>GRM</w:t>
            </w:r>
          </w:p>
        </w:tc>
        <w:tc>
          <w:tcPr>
            <w:tcW w:w="7902" w:type="dxa"/>
            <w:shd w:val="clear" w:color="auto" w:fill="auto"/>
          </w:tcPr>
          <w:p w14:paraId="742ECF6D" w14:textId="095F12F7" w:rsidR="001B2FE0" w:rsidRPr="001B2FE0" w:rsidRDefault="001B2FE0" w:rsidP="001B2FE0">
            <w:pPr>
              <w:ind w:left="116"/>
              <w:rPr>
                <w:rFonts w:asciiTheme="majorHAnsi" w:hAnsiTheme="majorHAnsi"/>
                <w:sz w:val="18"/>
                <w:szCs w:val="18"/>
              </w:rPr>
            </w:pPr>
            <w:r>
              <w:rPr>
                <w:rFonts w:asciiTheme="majorHAnsi" w:hAnsiTheme="majorHAnsi"/>
                <w:sz w:val="18"/>
                <w:szCs w:val="18"/>
              </w:rPr>
              <w:t>Grievance Redress Mechanism</w:t>
            </w:r>
          </w:p>
        </w:tc>
      </w:tr>
      <w:tr w:rsidR="001B2FE0" w:rsidRPr="00457FAD" w14:paraId="7EDB3734" w14:textId="77777777" w:rsidTr="00423572">
        <w:trPr>
          <w:trHeight w:val="288"/>
        </w:trPr>
        <w:tc>
          <w:tcPr>
            <w:tcW w:w="1458" w:type="dxa"/>
            <w:shd w:val="clear" w:color="auto" w:fill="auto"/>
          </w:tcPr>
          <w:p w14:paraId="2D9554DD" w14:textId="408867F2" w:rsidR="001B2FE0" w:rsidRDefault="001B2FE0" w:rsidP="001B2FE0">
            <w:pPr>
              <w:rPr>
                <w:rFonts w:asciiTheme="majorHAnsi" w:hAnsiTheme="majorHAnsi"/>
                <w:sz w:val="18"/>
                <w:szCs w:val="18"/>
              </w:rPr>
            </w:pPr>
            <w:r>
              <w:rPr>
                <w:rFonts w:asciiTheme="majorHAnsi" w:hAnsiTheme="majorHAnsi"/>
                <w:sz w:val="18"/>
                <w:szCs w:val="18"/>
              </w:rPr>
              <w:t>INBAC</w:t>
            </w:r>
          </w:p>
        </w:tc>
        <w:tc>
          <w:tcPr>
            <w:tcW w:w="7902" w:type="dxa"/>
            <w:shd w:val="clear" w:color="auto" w:fill="auto"/>
          </w:tcPr>
          <w:p w14:paraId="54E56186" w14:textId="0BE0E4A4" w:rsidR="001B2FE0" w:rsidRDefault="001B2FE0" w:rsidP="001B2FE0">
            <w:pPr>
              <w:ind w:left="116"/>
              <w:rPr>
                <w:rFonts w:asciiTheme="majorHAnsi" w:hAnsiTheme="majorHAnsi"/>
                <w:sz w:val="18"/>
                <w:szCs w:val="18"/>
              </w:rPr>
            </w:pPr>
            <w:r>
              <w:rPr>
                <w:rFonts w:asciiTheme="majorHAnsi" w:hAnsiTheme="majorHAnsi"/>
                <w:sz w:val="18"/>
                <w:szCs w:val="18"/>
              </w:rPr>
              <w:t xml:space="preserve">National Institute for Biodiversity and Protected Areas </w:t>
            </w:r>
          </w:p>
        </w:tc>
      </w:tr>
      <w:tr w:rsidR="001B2FE0" w:rsidRPr="00457FAD" w14:paraId="3B273F85" w14:textId="77777777" w:rsidTr="00423572">
        <w:trPr>
          <w:trHeight w:val="288"/>
        </w:trPr>
        <w:tc>
          <w:tcPr>
            <w:tcW w:w="1458" w:type="dxa"/>
            <w:tcBorders>
              <w:bottom w:val="nil"/>
            </w:tcBorders>
            <w:shd w:val="clear" w:color="auto" w:fill="auto"/>
          </w:tcPr>
          <w:p w14:paraId="46168B17" w14:textId="6BBCA53C" w:rsidR="001B2FE0" w:rsidRPr="001B2FE0" w:rsidRDefault="001B2FE0" w:rsidP="00602F1A">
            <w:pPr>
              <w:rPr>
                <w:rFonts w:asciiTheme="majorHAnsi" w:hAnsiTheme="majorHAnsi"/>
                <w:sz w:val="18"/>
                <w:szCs w:val="18"/>
              </w:rPr>
            </w:pPr>
            <w:r>
              <w:rPr>
                <w:rFonts w:asciiTheme="majorHAnsi" w:hAnsiTheme="majorHAnsi"/>
                <w:sz w:val="18"/>
                <w:szCs w:val="18"/>
              </w:rPr>
              <w:t>KM</w:t>
            </w:r>
          </w:p>
        </w:tc>
        <w:tc>
          <w:tcPr>
            <w:tcW w:w="7902" w:type="dxa"/>
            <w:tcBorders>
              <w:bottom w:val="nil"/>
            </w:tcBorders>
            <w:shd w:val="clear" w:color="auto" w:fill="auto"/>
          </w:tcPr>
          <w:p w14:paraId="69E2C187" w14:textId="3F1BD96C" w:rsidR="001B2FE0" w:rsidRPr="001B2FE0" w:rsidRDefault="001B2FE0" w:rsidP="0003763F">
            <w:pPr>
              <w:ind w:left="116"/>
              <w:rPr>
                <w:rFonts w:asciiTheme="majorHAnsi" w:hAnsiTheme="majorHAnsi"/>
                <w:sz w:val="18"/>
                <w:szCs w:val="18"/>
              </w:rPr>
            </w:pPr>
            <w:r>
              <w:rPr>
                <w:rFonts w:asciiTheme="majorHAnsi" w:hAnsiTheme="majorHAnsi"/>
                <w:sz w:val="18"/>
                <w:szCs w:val="18"/>
              </w:rPr>
              <w:t>Knowledge Management</w:t>
            </w:r>
          </w:p>
        </w:tc>
      </w:tr>
      <w:tr w:rsidR="001B2FE0" w:rsidRPr="00457FAD" w14:paraId="603257E7" w14:textId="77777777" w:rsidTr="00423572">
        <w:trPr>
          <w:trHeight w:val="288"/>
        </w:trPr>
        <w:tc>
          <w:tcPr>
            <w:tcW w:w="1458" w:type="dxa"/>
            <w:tcBorders>
              <w:bottom w:val="nil"/>
            </w:tcBorders>
            <w:shd w:val="clear" w:color="auto" w:fill="auto"/>
          </w:tcPr>
          <w:p w14:paraId="09424327" w14:textId="7E228375" w:rsidR="001B2FE0" w:rsidRPr="001B2FE0" w:rsidRDefault="001B2FE0" w:rsidP="00602F1A">
            <w:pPr>
              <w:rPr>
                <w:rFonts w:asciiTheme="majorHAnsi" w:hAnsiTheme="majorHAnsi"/>
                <w:sz w:val="18"/>
                <w:szCs w:val="18"/>
              </w:rPr>
            </w:pPr>
            <w:r>
              <w:rPr>
                <w:rFonts w:asciiTheme="majorHAnsi" w:hAnsiTheme="majorHAnsi"/>
                <w:sz w:val="18"/>
                <w:szCs w:val="18"/>
              </w:rPr>
              <w:t>MARISMA</w:t>
            </w:r>
          </w:p>
        </w:tc>
        <w:tc>
          <w:tcPr>
            <w:tcW w:w="7902" w:type="dxa"/>
            <w:tcBorders>
              <w:bottom w:val="nil"/>
            </w:tcBorders>
            <w:shd w:val="clear" w:color="auto" w:fill="auto"/>
          </w:tcPr>
          <w:p w14:paraId="4E16EA96" w14:textId="0D1A288D" w:rsidR="001B2FE0" w:rsidRPr="001B2FE0" w:rsidRDefault="001B2FE0" w:rsidP="0003763F">
            <w:pPr>
              <w:ind w:left="116"/>
              <w:rPr>
                <w:rFonts w:asciiTheme="majorHAnsi" w:hAnsiTheme="majorHAnsi"/>
                <w:sz w:val="18"/>
                <w:szCs w:val="18"/>
              </w:rPr>
            </w:pPr>
            <w:r>
              <w:rPr>
                <w:rFonts w:asciiTheme="majorHAnsi" w:hAnsiTheme="majorHAnsi"/>
                <w:sz w:val="18"/>
                <w:szCs w:val="18"/>
              </w:rPr>
              <w:t>Marine Spatial Management and Governance Program</w:t>
            </w:r>
          </w:p>
        </w:tc>
      </w:tr>
      <w:tr w:rsidR="00FB3571" w:rsidRPr="00457FAD" w14:paraId="4570915C" w14:textId="77777777" w:rsidTr="00423572">
        <w:trPr>
          <w:trHeight w:val="288"/>
        </w:trPr>
        <w:tc>
          <w:tcPr>
            <w:tcW w:w="1458" w:type="dxa"/>
            <w:tcBorders>
              <w:bottom w:val="nil"/>
            </w:tcBorders>
            <w:shd w:val="clear" w:color="auto" w:fill="auto"/>
          </w:tcPr>
          <w:p w14:paraId="765D71D1" w14:textId="0A854493" w:rsidR="00FB3571" w:rsidRDefault="00FB3571" w:rsidP="00602F1A">
            <w:pPr>
              <w:rPr>
                <w:rFonts w:asciiTheme="majorHAnsi" w:hAnsiTheme="majorHAnsi"/>
                <w:sz w:val="18"/>
                <w:szCs w:val="18"/>
              </w:rPr>
            </w:pPr>
            <w:r>
              <w:rPr>
                <w:rFonts w:asciiTheme="majorHAnsi" w:hAnsiTheme="majorHAnsi"/>
                <w:sz w:val="18"/>
                <w:szCs w:val="18"/>
              </w:rPr>
              <w:t>MEP</w:t>
            </w:r>
          </w:p>
        </w:tc>
        <w:tc>
          <w:tcPr>
            <w:tcW w:w="7902" w:type="dxa"/>
            <w:tcBorders>
              <w:bottom w:val="nil"/>
            </w:tcBorders>
            <w:shd w:val="clear" w:color="auto" w:fill="auto"/>
          </w:tcPr>
          <w:p w14:paraId="79E44679" w14:textId="02D6818A" w:rsidR="00FB3571" w:rsidRDefault="00FB3571" w:rsidP="0003763F">
            <w:pPr>
              <w:ind w:left="116"/>
              <w:rPr>
                <w:rFonts w:asciiTheme="majorHAnsi" w:hAnsiTheme="majorHAnsi"/>
                <w:sz w:val="18"/>
                <w:szCs w:val="18"/>
              </w:rPr>
            </w:pPr>
            <w:r>
              <w:rPr>
                <w:rFonts w:asciiTheme="majorHAnsi" w:hAnsiTheme="majorHAnsi"/>
                <w:sz w:val="18"/>
                <w:szCs w:val="18"/>
              </w:rPr>
              <w:t>Ministry of Economy</w:t>
            </w:r>
          </w:p>
        </w:tc>
      </w:tr>
      <w:tr w:rsidR="00FB3571" w:rsidRPr="00457FAD" w14:paraId="5DAB6113" w14:textId="77777777" w:rsidTr="00423572">
        <w:trPr>
          <w:trHeight w:val="288"/>
        </w:trPr>
        <w:tc>
          <w:tcPr>
            <w:tcW w:w="1458" w:type="dxa"/>
            <w:tcBorders>
              <w:bottom w:val="nil"/>
            </w:tcBorders>
            <w:shd w:val="clear" w:color="auto" w:fill="auto"/>
          </w:tcPr>
          <w:p w14:paraId="2F87DC0C" w14:textId="12B80330" w:rsidR="00FB3571" w:rsidRDefault="00FB3571" w:rsidP="00602F1A">
            <w:pPr>
              <w:rPr>
                <w:rFonts w:asciiTheme="majorHAnsi" w:hAnsiTheme="majorHAnsi"/>
                <w:sz w:val="18"/>
                <w:szCs w:val="18"/>
              </w:rPr>
            </w:pPr>
            <w:r>
              <w:rPr>
                <w:rFonts w:asciiTheme="majorHAnsi" w:hAnsiTheme="majorHAnsi"/>
                <w:sz w:val="18"/>
                <w:szCs w:val="18"/>
              </w:rPr>
              <w:t>MESCTI</w:t>
            </w:r>
          </w:p>
        </w:tc>
        <w:tc>
          <w:tcPr>
            <w:tcW w:w="7902" w:type="dxa"/>
            <w:tcBorders>
              <w:bottom w:val="nil"/>
            </w:tcBorders>
            <w:shd w:val="clear" w:color="auto" w:fill="auto"/>
          </w:tcPr>
          <w:p w14:paraId="0A11886D" w14:textId="5005BB56" w:rsidR="00FB3571" w:rsidRDefault="00FB3571" w:rsidP="0003763F">
            <w:pPr>
              <w:ind w:left="116"/>
              <w:rPr>
                <w:rFonts w:asciiTheme="majorHAnsi" w:hAnsiTheme="majorHAnsi"/>
                <w:sz w:val="18"/>
                <w:szCs w:val="18"/>
              </w:rPr>
            </w:pPr>
            <w:r>
              <w:rPr>
                <w:rFonts w:asciiTheme="majorHAnsi" w:hAnsiTheme="majorHAnsi"/>
                <w:sz w:val="18"/>
                <w:szCs w:val="18"/>
              </w:rPr>
              <w:t>Ministry of Higher Education, Science, Technology and Innovation</w:t>
            </w:r>
          </w:p>
        </w:tc>
      </w:tr>
      <w:tr w:rsidR="001B2FE0" w:rsidRPr="00457FAD" w14:paraId="25BF49CB" w14:textId="77777777" w:rsidTr="00423572">
        <w:trPr>
          <w:trHeight w:val="288"/>
        </w:trPr>
        <w:tc>
          <w:tcPr>
            <w:tcW w:w="1458" w:type="dxa"/>
            <w:tcBorders>
              <w:bottom w:val="nil"/>
            </w:tcBorders>
            <w:shd w:val="clear" w:color="auto" w:fill="auto"/>
          </w:tcPr>
          <w:p w14:paraId="627AA7D7" w14:textId="29D867D9" w:rsidR="001B2FE0" w:rsidRPr="00347D0A" w:rsidRDefault="00347D0A" w:rsidP="00602F1A">
            <w:pPr>
              <w:rPr>
                <w:rFonts w:asciiTheme="majorHAnsi" w:hAnsiTheme="majorHAnsi"/>
                <w:sz w:val="18"/>
                <w:szCs w:val="18"/>
              </w:rPr>
            </w:pPr>
            <w:r>
              <w:rPr>
                <w:rFonts w:asciiTheme="majorHAnsi" w:hAnsiTheme="majorHAnsi"/>
                <w:sz w:val="18"/>
                <w:szCs w:val="18"/>
              </w:rPr>
              <w:t>MINAMB</w:t>
            </w:r>
          </w:p>
        </w:tc>
        <w:tc>
          <w:tcPr>
            <w:tcW w:w="7902" w:type="dxa"/>
            <w:tcBorders>
              <w:bottom w:val="nil"/>
            </w:tcBorders>
            <w:shd w:val="clear" w:color="auto" w:fill="auto"/>
          </w:tcPr>
          <w:p w14:paraId="1685CABC" w14:textId="19B9B68B" w:rsidR="001B2FE0" w:rsidRPr="00347D0A" w:rsidRDefault="00347D0A" w:rsidP="0003763F">
            <w:pPr>
              <w:ind w:left="116"/>
              <w:rPr>
                <w:rFonts w:asciiTheme="majorHAnsi" w:hAnsiTheme="majorHAnsi"/>
                <w:sz w:val="18"/>
                <w:szCs w:val="18"/>
              </w:rPr>
            </w:pPr>
            <w:r>
              <w:rPr>
                <w:rFonts w:asciiTheme="majorHAnsi" w:hAnsiTheme="majorHAnsi"/>
                <w:sz w:val="18"/>
                <w:szCs w:val="18"/>
              </w:rPr>
              <w:t>Ministry of Environment</w:t>
            </w:r>
          </w:p>
        </w:tc>
      </w:tr>
      <w:tr w:rsidR="00FB3571" w:rsidRPr="00457FAD" w14:paraId="48556F42" w14:textId="77777777" w:rsidTr="00423572">
        <w:trPr>
          <w:trHeight w:val="288"/>
        </w:trPr>
        <w:tc>
          <w:tcPr>
            <w:tcW w:w="1458" w:type="dxa"/>
            <w:tcBorders>
              <w:bottom w:val="nil"/>
            </w:tcBorders>
            <w:shd w:val="clear" w:color="auto" w:fill="auto"/>
          </w:tcPr>
          <w:p w14:paraId="02836011" w14:textId="109A15D4" w:rsidR="00FB3571" w:rsidRDefault="00FB3571" w:rsidP="00602F1A">
            <w:pPr>
              <w:rPr>
                <w:rFonts w:asciiTheme="majorHAnsi" w:hAnsiTheme="majorHAnsi"/>
                <w:sz w:val="18"/>
                <w:szCs w:val="18"/>
              </w:rPr>
            </w:pPr>
            <w:r>
              <w:rPr>
                <w:rFonts w:asciiTheme="majorHAnsi" w:hAnsiTheme="majorHAnsi"/>
                <w:sz w:val="18"/>
                <w:szCs w:val="18"/>
              </w:rPr>
              <w:t>MINDEN</w:t>
            </w:r>
          </w:p>
        </w:tc>
        <w:tc>
          <w:tcPr>
            <w:tcW w:w="7902" w:type="dxa"/>
            <w:tcBorders>
              <w:bottom w:val="nil"/>
            </w:tcBorders>
            <w:shd w:val="clear" w:color="auto" w:fill="auto"/>
          </w:tcPr>
          <w:p w14:paraId="0509141E" w14:textId="02442EED" w:rsidR="00FB3571" w:rsidRDefault="00FB3571" w:rsidP="0003763F">
            <w:pPr>
              <w:ind w:left="116"/>
              <w:rPr>
                <w:rFonts w:asciiTheme="majorHAnsi" w:hAnsiTheme="majorHAnsi"/>
                <w:sz w:val="18"/>
                <w:szCs w:val="18"/>
              </w:rPr>
            </w:pPr>
            <w:r>
              <w:rPr>
                <w:rFonts w:asciiTheme="majorHAnsi" w:hAnsiTheme="majorHAnsi"/>
                <w:sz w:val="18"/>
                <w:szCs w:val="18"/>
              </w:rPr>
              <w:t>Ministry of Defense</w:t>
            </w:r>
          </w:p>
        </w:tc>
      </w:tr>
      <w:tr w:rsidR="001B2FE0" w:rsidRPr="00457FAD" w14:paraId="5D63BA29" w14:textId="77777777" w:rsidTr="00423572">
        <w:trPr>
          <w:trHeight w:val="288"/>
        </w:trPr>
        <w:tc>
          <w:tcPr>
            <w:tcW w:w="1458" w:type="dxa"/>
            <w:tcBorders>
              <w:bottom w:val="nil"/>
            </w:tcBorders>
            <w:shd w:val="clear" w:color="auto" w:fill="auto"/>
          </w:tcPr>
          <w:p w14:paraId="367EACC4" w14:textId="049CA4ED" w:rsidR="001B2FE0" w:rsidRPr="00347D0A" w:rsidRDefault="00347D0A" w:rsidP="00602F1A">
            <w:pPr>
              <w:rPr>
                <w:rFonts w:asciiTheme="majorHAnsi" w:hAnsiTheme="majorHAnsi"/>
                <w:sz w:val="18"/>
                <w:szCs w:val="18"/>
              </w:rPr>
            </w:pPr>
            <w:r>
              <w:rPr>
                <w:rFonts w:asciiTheme="majorHAnsi" w:hAnsiTheme="majorHAnsi"/>
                <w:sz w:val="18"/>
                <w:szCs w:val="18"/>
              </w:rPr>
              <w:t>MINED</w:t>
            </w:r>
          </w:p>
        </w:tc>
        <w:tc>
          <w:tcPr>
            <w:tcW w:w="7902" w:type="dxa"/>
            <w:tcBorders>
              <w:bottom w:val="nil"/>
            </w:tcBorders>
            <w:shd w:val="clear" w:color="auto" w:fill="auto"/>
          </w:tcPr>
          <w:p w14:paraId="34B6A1A3" w14:textId="5877DAE1" w:rsidR="001B2FE0" w:rsidRPr="00347D0A" w:rsidRDefault="00347D0A" w:rsidP="0003763F">
            <w:pPr>
              <w:ind w:left="116"/>
              <w:rPr>
                <w:rFonts w:asciiTheme="majorHAnsi" w:hAnsiTheme="majorHAnsi"/>
                <w:sz w:val="18"/>
                <w:szCs w:val="18"/>
              </w:rPr>
            </w:pPr>
            <w:r>
              <w:rPr>
                <w:rFonts w:asciiTheme="majorHAnsi" w:hAnsiTheme="majorHAnsi"/>
                <w:sz w:val="18"/>
                <w:szCs w:val="18"/>
              </w:rPr>
              <w:t>Ministry of Industry</w:t>
            </w:r>
          </w:p>
        </w:tc>
      </w:tr>
      <w:tr w:rsidR="001B2FE0" w:rsidRPr="00457FAD" w14:paraId="267BA51C" w14:textId="77777777" w:rsidTr="00423572">
        <w:trPr>
          <w:trHeight w:val="288"/>
        </w:trPr>
        <w:tc>
          <w:tcPr>
            <w:tcW w:w="1458" w:type="dxa"/>
            <w:tcBorders>
              <w:bottom w:val="nil"/>
            </w:tcBorders>
            <w:shd w:val="clear" w:color="auto" w:fill="auto"/>
          </w:tcPr>
          <w:p w14:paraId="55E9AFD4" w14:textId="3EEACFD6" w:rsidR="001B2FE0" w:rsidRPr="00347D0A" w:rsidRDefault="00347D0A" w:rsidP="00602F1A">
            <w:pPr>
              <w:rPr>
                <w:rFonts w:asciiTheme="majorHAnsi" w:hAnsiTheme="majorHAnsi"/>
                <w:sz w:val="18"/>
                <w:szCs w:val="18"/>
              </w:rPr>
            </w:pPr>
            <w:r>
              <w:rPr>
                <w:rFonts w:asciiTheme="majorHAnsi" w:hAnsiTheme="majorHAnsi"/>
                <w:sz w:val="18"/>
                <w:szCs w:val="18"/>
              </w:rPr>
              <w:t>MININT</w:t>
            </w:r>
          </w:p>
        </w:tc>
        <w:tc>
          <w:tcPr>
            <w:tcW w:w="7902" w:type="dxa"/>
            <w:tcBorders>
              <w:bottom w:val="nil"/>
            </w:tcBorders>
            <w:shd w:val="clear" w:color="auto" w:fill="auto"/>
          </w:tcPr>
          <w:p w14:paraId="010B384D" w14:textId="0615ACDB" w:rsidR="001B2FE0" w:rsidRPr="00347D0A" w:rsidRDefault="00347D0A" w:rsidP="0003763F">
            <w:pPr>
              <w:ind w:left="116"/>
              <w:rPr>
                <w:rFonts w:asciiTheme="majorHAnsi" w:hAnsiTheme="majorHAnsi"/>
                <w:sz w:val="18"/>
                <w:szCs w:val="18"/>
              </w:rPr>
            </w:pPr>
            <w:r>
              <w:rPr>
                <w:rFonts w:asciiTheme="majorHAnsi" w:hAnsiTheme="majorHAnsi"/>
                <w:sz w:val="18"/>
                <w:szCs w:val="18"/>
              </w:rPr>
              <w:t>Ministry of Interior</w:t>
            </w:r>
          </w:p>
        </w:tc>
      </w:tr>
      <w:tr w:rsidR="001B2FE0" w:rsidRPr="00457FAD" w14:paraId="6828B569" w14:textId="77777777" w:rsidTr="00423572">
        <w:trPr>
          <w:trHeight w:val="288"/>
        </w:trPr>
        <w:tc>
          <w:tcPr>
            <w:tcW w:w="1458" w:type="dxa"/>
            <w:tcBorders>
              <w:bottom w:val="nil"/>
            </w:tcBorders>
            <w:shd w:val="clear" w:color="auto" w:fill="auto"/>
          </w:tcPr>
          <w:p w14:paraId="7079F36B" w14:textId="7199C0B9" w:rsidR="001B2FE0" w:rsidRPr="00347D0A" w:rsidRDefault="00E46FB4" w:rsidP="00E46FB4">
            <w:pPr>
              <w:rPr>
                <w:rFonts w:asciiTheme="majorHAnsi" w:hAnsiTheme="majorHAnsi"/>
                <w:sz w:val="18"/>
                <w:szCs w:val="18"/>
              </w:rPr>
            </w:pPr>
            <w:r>
              <w:rPr>
                <w:rFonts w:asciiTheme="majorHAnsi" w:hAnsiTheme="majorHAnsi"/>
                <w:sz w:val="18"/>
                <w:szCs w:val="18"/>
              </w:rPr>
              <w:t>MINPESMAR</w:t>
            </w:r>
          </w:p>
        </w:tc>
        <w:tc>
          <w:tcPr>
            <w:tcW w:w="7902" w:type="dxa"/>
            <w:tcBorders>
              <w:bottom w:val="nil"/>
            </w:tcBorders>
            <w:shd w:val="clear" w:color="auto" w:fill="auto"/>
          </w:tcPr>
          <w:p w14:paraId="117C49D2" w14:textId="0BD1F35C" w:rsidR="001B2FE0" w:rsidRPr="00347D0A" w:rsidRDefault="00347D0A" w:rsidP="0003763F">
            <w:pPr>
              <w:ind w:left="116"/>
              <w:rPr>
                <w:rFonts w:asciiTheme="majorHAnsi" w:hAnsiTheme="majorHAnsi"/>
                <w:sz w:val="18"/>
                <w:szCs w:val="18"/>
              </w:rPr>
            </w:pPr>
            <w:r>
              <w:rPr>
                <w:rFonts w:asciiTheme="majorHAnsi" w:hAnsiTheme="majorHAnsi"/>
                <w:sz w:val="18"/>
                <w:szCs w:val="18"/>
              </w:rPr>
              <w:t>Ministry of Fisheries</w:t>
            </w:r>
            <w:r w:rsidR="00E46FB4">
              <w:rPr>
                <w:rFonts w:asciiTheme="majorHAnsi" w:hAnsiTheme="majorHAnsi"/>
                <w:sz w:val="18"/>
                <w:szCs w:val="18"/>
              </w:rPr>
              <w:t xml:space="preserve"> and the Sea</w:t>
            </w:r>
          </w:p>
        </w:tc>
      </w:tr>
      <w:tr w:rsidR="001B2FE0" w:rsidRPr="00457FAD" w14:paraId="57193C13" w14:textId="77777777" w:rsidTr="00423572">
        <w:trPr>
          <w:trHeight w:val="288"/>
        </w:trPr>
        <w:tc>
          <w:tcPr>
            <w:tcW w:w="1458" w:type="dxa"/>
            <w:tcBorders>
              <w:bottom w:val="nil"/>
            </w:tcBorders>
            <w:shd w:val="clear" w:color="auto" w:fill="auto"/>
          </w:tcPr>
          <w:p w14:paraId="7CC458DA" w14:textId="36B94DF3" w:rsidR="001B2FE0" w:rsidRPr="00347D0A" w:rsidRDefault="00347D0A" w:rsidP="00602F1A">
            <w:pPr>
              <w:rPr>
                <w:rFonts w:asciiTheme="majorHAnsi" w:hAnsiTheme="majorHAnsi"/>
                <w:sz w:val="18"/>
                <w:szCs w:val="18"/>
              </w:rPr>
            </w:pPr>
            <w:r>
              <w:rPr>
                <w:rFonts w:asciiTheme="majorHAnsi" w:hAnsiTheme="majorHAnsi"/>
                <w:sz w:val="18"/>
                <w:szCs w:val="18"/>
              </w:rPr>
              <w:t>MIN</w:t>
            </w:r>
            <w:r w:rsidR="00681A51">
              <w:rPr>
                <w:rFonts w:asciiTheme="majorHAnsi" w:hAnsiTheme="majorHAnsi"/>
                <w:sz w:val="18"/>
                <w:szCs w:val="18"/>
              </w:rPr>
              <w:t>RE</w:t>
            </w:r>
            <w:r>
              <w:rPr>
                <w:rFonts w:asciiTheme="majorHAnsi" w:hAnsiTheme="majorHAnsi"/>
                <w:sz w:val="18"/>
                <w:szCs w:val="18"/>
              </w:rPr>
              <w:t>PET</w:t>
            </w:r>
          </w:p>
        </w:tc>
        <w:tc>
          <w:tcPr>
            <w:tcW w:w="7902" w:type="dxa"/>
            <w:tcBorders>
              <w:bottom w:val="nil"/>
            </w:tcBorders>
            <w:shd w:val="clear" w:color="auto" w:fill="auto"/>
          </w:tcPr>
          <w:p w14:paraId="1391AFFD" w14:textId="75E9D0C7" w:rsidR="001B2FE0" w:rsidRPr="00347D0A" w:rsidRDefault="00347D0A" w:rsidP="00681A51">
            <w:pPr>
              <w:ind w:left="116"/>
              <w:rPr>
                <w:rFonts w:asciiTheme="majorHAnsi" w:hAnsiTheme="majorHAnsi"/>
                <w:sz w:val="18"/>
                <w:szCs w:val="18"/>
              </w:rPr>
            </w:pPr>
            <w:r>
              <w:rPr>
                <w:rFonts w:asciiTheme="majorHAnsi" w:hAnsiTheme="majorHAnsi"/>
                <w:sz w:val="18"/>
                <w:szCs w:val="18"/>
              </w:rPr>
              <w:t xml:space="preserve">Ministry of </w:t>
            </w:r>
            <w:r w:rsidR="00681A51">
              <w:rPr>
                <w:rFonts w:asciiTheme="majorHAnsi" w:hAnsiTheme="majorHAnsi"/>
                <w:sz w:val="18"/>
                <w:szCs w:val="18"/>
              </w:rPr>
              <w:t>Mineral</w:t>
            </w:r>
            <w:r>
              <w:rPr>
                <w:rFonts w:asciiTheme="majorHAnsi" w:hAnsiTheme="majorHAnsi"/>
                <w:sz w:val="18"/>
                <w:szCs w:val="18"/>
              </w:rPr>
              <w:t xml:space="preserve"> Resources</w:t>
            </w:r>
            <w:r w:rsidR="00681A51">
              <w:rPr>
                <w:rFonts w:asciiTheme="majorHAnsi" w:hAnsiTheme="majorHAnsi"/>
                <w:sz w:val="18"/>
                <w:szCs w:val="18"/>
              </w:rPr>
              <w:t xml:space="preserve"> and Petroleum</w:t>
            </w:r>
          </w:p>
        </w:tc>
      </w:tr>
      <w:tr w:rsidR="00347D0A" w:rsidRPr="00457FAD" w14:paraId="44212144" w14:textId="77777777" w:rsidTr="00423572">
        <w:trPr>
          <w:trHeight w:val="288"/>
        </w:trPr>
        <w:tc>
          <w:tcPr>
            <w:tcW w:w="1458" w:type="dxa"/>
            <w:tcBorders>
              <w:bottom w:val="nil"/>
            </w:tcBorders>
            <w:shd w:val="clear" w:color="auto" w:fill="auto"/>
          </w:tcPr>
          <w:p w14:paraId="6DB369B1" w14:textId="126C1759" w:rsidR="00347D0A" w:rsidRDefault="00347D0A" w:rsidP="00602F1A">
            <w:pPr>
              <w:rPr>
                <w:rFonts w:asciiTheme="majorHAnsi" w:hAnsiTheme="majorHAnsi"/>
                <w:sz w:val="18"/>
                <w:szCs w:val="18"/>
              </w:rPr>
            </w:pPr>
            <w:r>
              <w:rPr>
                <w:rFonts w:asciiTheme="majorHAnsi" w:hAnsiTheme="majorHAnsi"/>
                <w:sz w:val="18"/>
                <w:szCs w:val="18"/>
              </w:rPr>
              <w:t>MOU</w:t>
            </w:r>
          </w:p>
        </w:tc>
        <w:tc>
          <w:tcPr>
            <w:tcW w:w="7902" w:type="dxa"/>
            <w:tcBorders>
              <w:bottom w:val="nil"/>
            </w:tcBorders>
            <w:shd w:val="clear" w:color="auto" w:fill="auto"/>
          </w:tcPr>
          <w:p w14:paraId="16EAADFB" w14:textId="57C85CF0" w:rsidR="00347D0A" w:rsidRDefault="00347D0A" w:rsidP="0003763F">
            <w:pPr>
              <w:ind w:left="116"/>
              <w:rPr>
                <w:rFonts w:asciiTheme="majorHAnsi" w:hAnsiTheme="majorHAnsi"/>
                <w:sz w:val="18"/>
                <w:szCs w:val="18"/>
              </w:rPr>
            </w:pPr>
            <w:r>
              <w:rPr>
                <w:rFonts w:asciiTheme="majorHAnsi" w:hAnsiTheme="majorHAnsi"/>
                <w:sz w:val="18"/>
                <w:szCs w:val="18"/>
              </w:rPr>
              <w:t>Memorandum of Understanding</w:t>
            </w:r>
          </w:p>
        </w:tc>
      </w:tr>
      <w:tr w:rsidR="00347D0A" w:rsidRPr="00457FAD" w14:paraId="2DA9DB77" w14:textId="77777777" w:rsidTr="00423572">
        <w:trPr>
          <w:trHeight w:val="288"/>
        </w:trPr>
        <w:tc>
          <w:tcPr>
            <w:tcW w:w="1458" w:type="dxa"/>
            <w:tcBorders>
              <w:bottom w:val="nil"/>
            </w:tcBorders>
            <w:shd w:val="clear" w:color="auto" w:fill="auto"/>
          </w:tcPr>
          <w:p w14:paraId="0C29065B" w14:textId="6855403E" w:rsidR="00347D0A" w:rsidRDefault="00347D0A" w:rsidP="00602F1A">
            <w:pPr>
              <w:rPr>
                <w:rFonts w:asciiTheme="majorHAnsi" w:hAnsiTheme="majorHAnsi"/>
                <w:sz w:val="18"/>
                <w:szCs w:val="18"/>
              </w:rPr>
            </w:pPr>
            <w:r>
              <w:rPr>
                <w:rFonts w:asciiTheme="majorHAnsi" w:hAnsiTheme="majorHAnsi"/>
                <w:sz w:val="18"/>
                <w:szCs w:val="18"/>
              </w:rPr>
              <w:t>MPA</w:t>
            </w:r>
          </w:p>
        </w:tc>
        <w:tc>
          <w:tcPr>
            <w:tcW w:w="7902" w:type="dxa"/>
            <w:tcBorders>
              <w:bottom w:val="nil"/>
            </w:tcBorders>
            <w:shd w:val="clear" w:color="auto" w:fill="auto"/>
          </w:tcPr>
          <w:p w14:paraId="1CE58EF4" w14:textId="56FD91D6" w:rsidR="00347D0A" w:rsidRDefault="00347D0A" w:rsidP="0003763F">
            <w:pPr>
              <w:ind w:left="116"/>
              <w:rPr>
                <w:rFonts w:asciiTheme="majorHAnsi" w:hAnsiTheme="majorHAnsi"/>
                <w:sz w:val="18"/>
                <w:szCs w:val="18"/>
              </w:rPr>
            </w:pPr>
            <w:r>
              <w:rPr>
                <w:rFonts w:asciiTheme="majorHAnsi" w:hAnsiTheme="majorHAnsi"/>
                <w:sz w:val="18"/>
                <w:szCs w:val="18"/>
              </w:rPr>
              <w:t>Marine Protected Area</w:t>
            </w:r>
          </w:p>
        </w:tc>
      </w:tr>
      <w:tr w:rsidR="004C454A" w:rsidRPr="00457FAD" w14:paraId="3ECA4634" w14:textId="77777777" w:rsidTr="00423572">
        <w:trPr>
          <w:trHeight w:val="288"/>
        </w:trPr>
        <w:tc>
          <w:tcPr>
            <w:tcW w:w="1458" w:type="dxa"/>
            <w:tcBorders>
              <w:bottom w:val="nil"/>
            </w:tcBorders>
            <w:shd w:val="clear" w:color="auto" w:fill="auto"/>
          </w:tcPr>
          <w:p w14:paraId="31AFC86B" w14:textId="77777777" w:rsidR="004C454A" w:rsidRPr="00457FAD" w:rsidRDefault="004C454A" w:rsidP="00602F1A">
            <w:pPr>
              <w:rPr>
                <w:rFonts w:asciiTheme="majorHAnsi" w:hAnsiTheme="majorHAnsi"/>
                <w:sz w:val="18"/>
                <w:szCs w:val="18"/>
              </w:rPr>
            </w:pPr>
            <w:r w:rsidRPr="00457FAD">
              <w:rPr>
                <w:rFonts w:asciiTheme="majorHAnsi" w:hAnsiTheme="majorHAnsi"/>
                <w:sz w:val="18"/>
                <w:szCs w:val="18"/>
              </w:rPr>
              <w:t>MSP</w:t>
            </w:r>
          </w:p>
        </w:tc>
        <w:tc>
          <w:tcPr>
            <w:tcW w:w="7902" w:type="dxa"/>
            <w:tcBorders>
              <w:bottom w:val="nil"/>
            </w:tcBorders>
            <w:shd w:val="clear" w:color="auto" w:fill="auto"/>
          </w:tcPr>
          <w:p w14:paraId="3FA88384" w14:textId="77777777" w:rsidR="004C454A" w:rsidRPr="00457FAD" w:rsidRDefault="004C454A" w:rsidP="0003763F">
            <w:pPr>
              <w:ind w:left="116"/>
              <w:rPr>
                <w:rFonts w:asciiTheme="majorHAnsi" w:hAnsiTheme="majorHAnsi"/>
                <w:sz w:val="18"/>
                <w:szCs w:val="18"/>
              </w:rPr>
            </w:pPr>
            <w:r w:rsidRPr="00457FAD">
              <w:rPr>
                <w:rFonts w:asciiTheme="majorHAnsi" w:hAnsiTheme="majorHAnsi"/>
                <w:sz w:val="18"/>
                <w:szCs w:val="18"/>
              </w:rPr>
              <w:t>Medium Sized Project</w:t>
            </w:r>
          </w:p>
        </w:tc>
      </w:tr>
      <w:tr w:rsidR="00347D0A" w:rsidRPr="00457FAD" w14:paraId="6B84CC7B" w14:textId="77777777" w:rsidTr="00423572">
        <w:trPr>
          <w:trHeight w:val="288"/>
        </w:trPr>
        <w:tc>
          <w:tcPr>
            <w:tcW w:w="1458" w:type="dxa"/>
            <w:tcBorders>
              <w:bottom w:val="nil"/>
            </w:tcBorders>
            <w:shd w:val="clear" w:color="auto" w:fill="auto"/>
          </w:tcPr>
          <w:p w14:paraId="61CA252A" w14:textId="66E68A19" w:rsidR="00347D0A" w:rsidRPr="00347D0A" w:rsidRDefault="00347D0A" w:rsidP="00602F1A">
            <w:pPr>
              <w:rPr>
                <w:rFonts w:asciiTheme="majorHAnsi" w:hAnsiTheme="majorHAnsi"/>
                <w:sz w:val="18"/>
                <w:szCs w:val="18"/>
              </w:rPr>
            </w:pPr>
            <w:r>
              <w:rPr>
                <w:rFonts w:asciiTheme="majorHAnsi" w:hAnsiTheme="majorHAnsi"/>
                <w:sz w:val="18"/>
                <w:szCs w:val="18"/>
              </w:rPr>
              <w:t>MTR</w:t>
            </w:r>
          </w:p>
        </w:tc>
        <w:tc>
          <w:tcPr>
            <w:tcW w:w="7902" w:type="dxa"/>
            <w:tcBorders>
              <w:bottom w:val="nil"/>
            </w:tcBorders>
            <w:shd w:val="clear" w:color="auto" w:fill="auto"/>
          </w:tcPr>
          <w:p w14:paraId="2300A9F4" w14:textId="354CC3B0" w:rsidR="00347D0A" w:rsidRPr="00347D0A" w:rsidRDefault="00347D0A" w:rsidP="0003763F">
            <w:pPr>
              <w:ind w:left="116"/>
              <w:rPr>
                <w:rFonts w:asciiTheme="majorHAnsi" w:hAnsiTheme="majorHAnsi"/>
                <w:sz w:val="18"/>
                <w:szCs w:val="18"/>
              </w:rPr>
            </w:pPr>
            <w:r>
              <w:rPr>
                <w:rFonts w:asciiTheme="majorHAnsi" w:hAnsiTheme="majorHAnsi"/>
                <w:sz w:val="18"/>
                <w:szCs w:val="18"/>
              </w:rPr>
              <w:t>Mid-Term Review</w:t>
            </w:r>
          </w:p>
        </w:tc>
      </w:tr>
      <w:tr w:rsidR="00347D0A" w:rsidRPr="00457FAD" w14:paraId="25AC19F4" w14:textId="77777777" w:rsidTr="00423572">
        <w:trPr>
          <w:trHeight w:val="288"/>
        </w:trPr>
        <w:tc>
          <w:tcPr>
            <w:tcW w:w="1458" w:type="dxa"/>
            <w:tcBorders>
              <w:bottom w:val="nil"/>
            </w:tcBorders>
            <w:shd w:val="clear" w:color="auto" w:fill="auto"/>
          </w:tcPr>
          <w:p w14:paraId="3B3EFBCA" w14:textId="4B19AB52" w:rsidR="00347D0A" w:rsidRDefault="00347D0A" w:rsidP="00602F1A">
            <w:pPr>
              <w:rPr>
                <w:rFonts w:asciiTheme="majorHAnsi" w:hAnsiTheme="majorHAnsi"/>
                <w:sz w:val="18"/>
                <w:szCs w:val="18"/>
              </w:rPr>
            </w:pPr>
            <w:r>
              <w:rPr>
                <w:rFonts w:asciiTheme="majorHAnsi" w:hAnsiTheme="majorHAnsi"/>
                <w:sz w:val="18"/>
                <w:szCs w:val="18"/>
              </w:rPr>
              <w:t>M&amp;E</w:t>
            </w:r>
          </w:p>
        </w:tc>
        <w:tc>
          <w:tcPr>
            <w:tcW w:w="7902" w:type="dxa"/>
            <w:tcBorders>
              <w:bottom w:val="nil"/>
            </w:tcBorders>
            <w:shd w:val="clear" w:color="auto" w:fill="auto"/>
          </w:tcPr>
          <w:p w14:paraId="7A4E374A" w14:textId="32CE4268" w:rsidR="00347D0A" w:rsidRDefault="00347D0A" w:rsidP="0003763F">
            <w:pPr>
              <w:ind w:left="116"/>
              <w:rPr>
                <w:rFonts w:asciiTheme="majorHAnsi" w:hAnsiTheme="majorHAnsi"/>
                <w:sz w:val="18"/>
                <w:szCs w:val="18"/>
              </w:rPr>
            </w:pPr>
            <w:r>
              <w:rPr>
                <w:rFonts w:asciiTheme="majorHAnsi" w:hAnsiTheme="majorHAnsi"/>
                <w:sz w:val="18"/>
                <w:szCs w:val="18"/>
              </w:rPr>
              <w:t>Monitoring and Evaluation</w:t>
            </w:r>
          </w:p>
        </w:tc>
      </w:tr>
      <w:tr w:rsidR="00347D0A" w:rsidRPr="00457FAD" w14:paraId="1DCEE58C" w14:textId="77777777" w:rsidTr="00423572">
        <w:trPr>
          <w:trHeight w:val="288"/>
        </w:trPr>
        <w:tc>
          <w:tcPr>
            <w:tcW w:w="1458" w:type="dxa"/>
            <w:tcBorders>
              <w:bottom w:val="nil"/>
            </w:tcBorders>
            <w:shd w:val="clear" w:color="auto" w:fill="auto"/>
          </w:tcPr>
          <w:p w14:paraId="7519E9EE" w14:textId="41CAB261" w:rsidR="00347D0A" w:rsidRDefault="00347D0A" w:rsidP="00602F1A">
            <w:pPr>
              <w:rPr>
                <w:rFonts w:asciiTheme="majorHAnsi" w:hAnsiTheme="majorHAnsi"/>
                <w:sz w:val="18"/>
                <w:szCs w:val="18"/>
              </w:rPr>
            </w:pPr>
            <w:r>
              <w:rPr>
                <w:rFonts w:asciiTheme="majorHAnsi" w:hAnsiTheme="majorHAnsi"/>
                <w:sz w:val="18"/>
                <w:szCs w:val="18"/>
              </w:rPr>
              <w:t>NBSAP</w:t>
            </w:r>
          </w:p>
        </w:tc>
        <w:tc>
          <w:tcPr>
            <w:tcW w:w="7902" w:type="dxa"/>
            <w:tcBorders>
              <w:bottom w:val="nil"/>
            </w:tcBorders>
            <w:shd w:val="clear" w:color="auto" w:fill="auto"/>
          </w:tcPr>
          <w:p w14:paraId="7E304B8A" w14:textId="1E47C0D5" w:rsidR="00347D0A" w:rsidRDefault="00347D0A" w:rsidP="0003763F">
            <w:pPr>
              <w:ind w:left="116"/>
              <w:rPr>
                <w:rFonts w:asciiTheme="majorHAnsi" w:hAnsiTheme="majorHAnsi"/>
                <w:sz w:val="18"/>
                <w:szCs w:val="18"/>
              </w:rPr>
            </w:pPr>
            <w:r>
              <w:rPr>
                <w:rFonts w:asciiTheme="majorHAnsi" w:hAnsiTheme="majorHAnsi"/>
                <w:sz w:val="18"/>
                <w:szCs w:val="18"/>
              </w:rPr>
              <w:t>National Biodiversity Strategy and Action Plan</w:t>
            </w:r>
          </w:p>
        </w:tc>
      </w:tr>
      <w:tr w:rsidR="00347D0A" w:rsidRPr="00457FAD" w14:paraId="2FC55E98" w14:textId="77777777" w:rsidTr="00423572">
        <w:trPr>
          <w:trHeight w:val="288"/>
        </w:trPr>
        <w:tc>
          <w:tcPr>
            <w:tcW w:w="1458" w:type="dxa"/>
            <w:tcBorders>
              <w:bottom w:val="nil"/>
            </w:tcBorders>
            <w:shd w:val="clear" w:color="auto" w:fill="auto"/>
          </w:tcPr>
          <w:p w14:paraId="51CAE315" w14:textId="1829FFD1" w:rsidR="00347D0A" w:rsidRDefault="00347D0A" w:rsidP="00602F1A">
            <w:pPr>
              <w:rPr>
                <w:rFonts w:asciiTheme="majorHAnsi" w:hAnsiTheme="majorHAnsi"/>
                <w:sz w:val="18"/>
                <w:szCs w:val="18"/>
              </w:rPr>
            </w:pPr>
            <w:r>
              <w:rPr>
                <w:rFonts w:asciiTheme="majorHAnsi" w:hAnsiTheme="majorHAnsi"/>
                <w:sz w:val="18"/>
                <w:szCs w:val="18"/>
              </w:rPr>
              <w:t>NGO</w:t>
            </w:r>
          </w:p>
        </w:tc>
        <w:tc>
          <w:tcPr>
            <w:tcW w:w="7902" w:type="dxa"/>
            <w:tcBorders>
              <w:bottom w:val="nil"/>
            </w:tcBorders>
            <w:shd w:val="clear" w:color="auto" w:fill="auto"/>
          </w:tcPr>
          <w:p w14:paraId="6F767DCF" w14:textId="06C87E16" w:rsidR="00347D0A" w:rsidRDefault="00347D0A" w:rsidP="0003763F">
            <w:pPr>
              <w:ind w:left="116"/>
              <w:rPr>
                <w:rFonts w:asciiTheme="majorHAnsi" w:hAnsiTheme="majorHAnsi"/>
                <w:sz w:val="18"/>
                <w:szCs w:val="18"/>
              </w:rPr>
            </w:pPr>
            <w:r>
              <w:rPr>
                <w:rFonts w:asciiTheme="majorHAnsi" w:hAnsiTheme="majorHAnsi"/>
                <w:sz w:val="18"/>
                <w:szCs w:val="18"/>
              </w:rPr>
              <w:t>Non-Governmental Organization</w:t>
            </w:r>
          </w:p>
        </w:tc>
      </w:tr>
      <w:tr w:rsidR="00347D0A" w:rsidRPr="00457FAD" w14:paraId="30791756" w14:textId="77777777" w:rsidTr="00423572">
        <w:trPr>
          <w:trHeight w:val="288"/>
        </w:trPr>
        <w:tc>
          <w:tcPr>
            <w:tcW w:w="1458" w:type="dxa"/>
            <w:tcBorders>
              <w:bottom w:val="nil"/>
            </w:tcBorders>
            <w:shd w:val="clear" w:color="auto" w:fill="auto"/>
          </w:tcPr>
          <w:p w14:paraId="65106022" w14:textId="30811982" w:rsidR="00347D0A" w:rsidRDefault="00347D0A" w:rsidP="00602F1A">
            <w:pPr>
              <w:rPr>
                <w:rFonts w:asciiTheme="majorHAnsi" w:hAnsiTheme="majorHAnsi"/>
                <w:sz w:val="18"/>
                <w:szCs w:val="18"/>
              </w:rPr>
            </w:pPr>
            <w:r>
              <w:rPr>
                <w:rFonts w:asciiTheme="majorHAnsi" w:hAnsiTheme="majorHAnsi"/>
                <w:sz w:val="18"/>
                <w:szCs w:val="18"/>
              </w:rPr>
              <w:t>NP</w:t>
            </w:r>
          </w:p>
        </w:tc>
        <w:tc>
          <w:tcPr>
            <w:tcW w:w="7902" w:type="dxa"/>
            <w:tcBorders>
              <w:bottom w:val="nil"/>
            </w:tcBorders>
            <w:shd w:val="clear" w:color="auto" w:fill="auto"/>
          </w:tcPr>
          <w:p w14:paraId="4044F508" w14:textId="63BC4CD7" w:rsidR="00347D0A" w:rsidRDefault="00347D0A" w:rsidP="0003763F">
            <w:pPr>
              <w:ind w:left="116"/>
              <w:rPr>
                <w:rFonts w:asciiTheme="majorHAnsi" w:hAnsiTheme="majorHAnsi"/>
                <w:sz w:val="18"/>
                <w:szCs w:val="18"/>
              </w:rPr>
            </w:pPr>
            <w:r>
              <w:rPr>
                <w:rFonts w:asciiTheme="majorHAnsi" w:hAnsiTheme="majorHAnsi"/>
                <w:sz w:val="18"/>
                <w:szCs w:val="18"/>
              </w:rPr>
              <w:t>National Park</w:t>
            </w:r>
          </w:p>
        </w:tc>
      </w:tr>
      <w:tr w:rsidR="00347D0A" w:rsidRPr="00457FAD" w14:paraId="2D72B53C" w14:textId="77777777" w:rsidTr="00423572">
        <w:trPr>
          <w:trHeight w:val="288"/>
        </w:trPr>
        <w:tc>
          <w:tcPr>
            <w:tcW w:w="1458" w:type="dxa"/>
            <w:tcBorders>
              <w:bottom w:val="nil"/>
            </w:tcBorders>
            <w:shd w:val="clear" w:color="auto" w:fill="auto"/>
          </w:tcPr>
          <w:p w14:paraId="2D7966DB" w14:textId="249F77AB" w:rsidR="00347D0A" w:rsidRPr="00347D0A" w:rsidRDefault="00347D0A" w:rsidP="00602F1A">
            <w:pPr>
              <w:rPr>
                <w:rFonts w:asciiTheme="majorHAnsi" w:hAnsiTheme="majorHAnsi"/>
                <w:sz w:val="18"/>
                <w:szCs w:val="18"/>
              </w:rPr>
            </w:pPr>
            <w:r>
              <w:rPr>
                <w:rFonts w:asciiTheme="majorHAnsi" w:hAnsiTheme="majorHAnsi"/>
                <w:sz w:val="18"/>
                <w:szCs w:val="18"/>
              </w:rPr>
              <w:t>PAP</w:t>
            </w:r>
          </w:p>
        </w:tc>
        <w:tc>
          <w:tcPr>
            <w:tcW w:w="7902" w:type="dxa"/>
            <w:tcBorders>
              <w:bottom w:val="nil"/>
            </w:tcBorders>
            <w:shd w:val="clear" w:color="auto" w:fill="auto"/>
          </w:tcPr>
          <w:p w14:paraId="256BA3AC" w14:textId="14BEAFCB" w:rsidR="00347D0A" w:rsidRPr="00347D0A" w:rsidRDefault="00347D0A" w:rsidP="0003763F">
            <w:pPr>
              <w:ind w:left="116"/>
              <w:rPr>
                <w:rFonts w:asciiTheme="majorHAnsi" w:hAnsiTheme="majorHAnsi"/>
                <w:sz w:val="18"/>
                <w:szCs w:val="18"/>
              </w:rPr>
            </w:pPr>
            <w:r>
              <w:rPr>
                <w:rFonts w:asciiTheme="majorHAnsi" w:hAnsiTheme="majorHAnsi"/>
                <w:sz w:val="18"/>
                <w:szCs w:val="18"/>
              </w:rPr>
              <w:t>Project Affected Persons</w:t>
            </w:r>
          </w:p>
        </w:tc>
      </w:tr>
      <w:tr w:rsidR="00347D0A" w:rsidRPr="00457FAD" w14:paraId="2E2C03DD" w14:textId="77777777" w:rsidTr="00423572">
        <w:trPr>
          <w:trHeight w:val="288"/>
        </w:trPr>
        <w:tc>
          <w:tcPr>
            <w:tcW w:w="1458" w:type="dxa"/>
            <w:tcBorders>
              <w:bottom w:val="nil"/>
            </w:tcBorders>
            <w:shd w:val="clear" w:color="auto" w:fill="auto"/>
          </w:tcPr>
          <w:p w14:paraId="70F41E44" w14:textId="77777777" w:rsidR="00347D0A" w:rsidRPr="00457FAD" w:rsidRDefault="00347D0A" w:rsidP="00602F1A">
            <w:pPr>
              <w:rPr>
                <w:rFonts w:asciiTheme="majorHAnsi" w:hAnsiTheme="majorHAnsi"/>
                <w:sz w:val="18"/>
                <w:szCs w:val="18"/>
              </w:rPr>
            </w:pPr>
            <w:r w:rsidRPr="00457FAD">
              <w:rPr>
                <w:rFonts w:asciiTheme="majorHAnsi" w:hAnsiTheme="majorHAnsi"/>
                <w:sz w:val="18"/>
                <w:szCs w:val="18"/>
              </w:rPr>
              <w:t>PIF</w:t>
            </w:r>
          </w:p>
        </w:tc>
        <w:tc>
          <w:tcPr>
            <w:tcW w:w="7902" w:type="dxa"/>
            <w:tcBorders>
              <w:bottom w:val="nil"/>
            </w:tcBorders>
            <w:shd w:val="clear" w:color="auto" w:fill="auto"/>
          </w:tcPr>
          <w:p w14:paraId="603A0DB0" w14:textId="77777777" w:rsidR="00347D0A" w:rsidRPr="00457FAD" w:rsidRDefault="00347D0A" w:rsidP="0003763F">
            <w:pPr>
              <w:ind w:left="116"/>
              <w:rPr>
                <w:rFonts w:asciiTheme="majorHAnsi" w:hAnsiTheme="majorHAnsi"/>
                <w:sz w:val="18"/>
                <w:szCs w:val="18"/>
              </w:rPr>
            </w:pPr>
            <w:r w:rsidRPr="00457FAD">
              <w:rPr>
                <w:rFonts w:asciiTheme="majorHAnsi" w:hAnsiTheme="majorHAnsi"/>
                <w:sz w:val="18"/>
                <w:szCs w:val="18"/>
              </w:rPr>
              <w:t>Project Identification Form</w:t>
            </w:r>
          </w:p>
        </w:tc>
      </w:tr>
      <w:tr w:rsidR="00347D0A" w:rsidRPr="00457FAD" w14:paraId="70B0DFB7" w14:textId="77777777" w:rsidTr="00423572">
        <w:trPr>
          <w:trHeight w:val="288"/>
        </w:trPr>
        <w:tc>
          <w:tcPr>
            <w:tcW w:w="1458" w:type="dxa"/>
            <w:tcBorders>
              <w:bottom w:val="nil"/>
            </w:tcBorders>
            <w:shd w:val="clear" w:color="auto" w:fill="auto"/>
          </w:tcPr>
          <w:p w14:paraId="699CF07A" w14:textId="77777777" w:rsidR="00347D0A" w:rsidRPr="00457FAD" w:rsidRDefault="00347D0A" w:rsidP="00602F1A">
            <w:pPr>
              <w:rPr>
                <w:rFonts w:asciiTheme="majorHAnsi" w:hAnsiTheme="majorHAnsi"/>
                <w:sz w:val="18"/>
                <w:szCs w:val="18"/>
              </w:rPr>
            </w:pPr>
            <w:r w:rsidRPr="00457FAD">
              <w:rPr>
                <w:rFonts w:asciiTheme="majorHAnsi" w:hAnsiTheme="majorHAnsi"/>
                <w:sz w:val="18"/>
                <w:szCs w:val="18"/>
              </w:rPr>
              <w:t>PIR</w:t>
            </w:r>
          </w:p>
        </w:tc>
        <w:tc>
          <w:tcPr>
            <w:tcW w:w="7902" w:type="dxa"/>
            <w:tcBorders>
              <w:bottom w:val="nil"/>
            </w:tcBorders>
            <w:shd w:val="clear" w:color="auto" w:fill="auto"/>
          </w:tcPr>
          <w:p w14:paraId="44C26531" w14:textId="77777777" w:rsidR="00347D0A" w:rsidRPr="00457FAD" w:rsidRDefault="00347D0A" w:rsidP="0003763F">
            <w:pPr>
              <w:ind w:left="116"/>
              <w:rPr>
                <w:rFonts w:asciiTheme="majorHAnsi" w:hAnsiTheme="majorHAnsi"/>
                <w:sz w:val="18"/>
                <w:szCs w:val="18"/>
              </w:rPr>
            </w:pPr>
            <w:r w:rsidRPr="00457FAD">
              <w:rPr>
                <w:rFonts w:asciiTheme="majorHAnsi" w:hAnsiTheme="majorHAnsi"/>
                <w:sz w:val="18"/>
                <w:szCs w:val="18"/>
              </w:rPr>
              <w:t>GEF Project Implementation Report</w:t>
            </w:r>
          </w:p>
        </w:tc>
      </w:tr>
      <w:tr w:rsidR="00347D0A" w:rsidRPr="00457FAD" w14:paraId="374070C4" w14:textId="77777777" w:rsidTr="00423572">
        <w:trPr>
          <w:trHeight w:val="288"/>
        </w:trPr>
        <w:tc>
          <w:tcPr>
            <w:tcW w:w="1458" w:type="dxa"/>
            <w:tcBorders>
              <w:bottom w:val="nil"/>
            </w:tcBorders>
            <w:shd w:val="clear" w:color="auto" w:fill="auto"/>
          </w:tcPr>
          <w:p w14:paraId="4C83644B" w14:textId="77777777" w:rsidR="00347D0A" w:rsidRPr="00457FAD" w:rsidRDefault="00347D0A" w:rsidP="00602F1A">
            <w:pPr>
              <w:rPr>
                <w:rFonts w:asciiTheme="majorHAnsi" w:hAnsiTheme="majorHAnsi"/>
                <w:sz w:val="18"/>
                <w:szCs w:val="18"/>
              </w:rPr>
            </w:pPr>
            <w:r w:rsidRPr="00457FAD">
              <w:rPr>
                <w:rFonts w:asciiTheme="majorHAnsi" w:hAnsiTheme="majorHAnsi"/>
                <w:sz w:val="18"/>
                <w:szCs w:val="18"/>
              </w:rPr>
              <w:t>POPP</w:t>
            </w:r>
          </w:p>
        </w:tc>
        <w:tc>
          <w:tcPr>
            <w:tcW w:w="7902" w:type="dxa"/>
            <w:tcBorders>
              <w:bottom w:val="nil"/>
            </w:tcBorders>
            <w:shd w:val="clear" w:color="auto" w:fill="auto"/>
          </w:tcPr>
          <w:p w14:paraId="67AB71FA" w14:textId="0416741D" w:rsidR="00347D0A" w:rsidRPr="00457FAD" w:rsidRDefault="00347D0A" w:rsidP="00ED5740">
            <w:pPr>
              <w:ind w:left="116"/>
              <w:rPr>
                <w:rFonts w:asciiTheme="majorHAnsi" w:hAnsiTheme="majorHAnsi"/>
                <w:sz w:val="18"/>
                <w:szCs w:val="18"/>
              </w:rPr>
            </w:pPr>
            <w:r w:rsidRPr="00457FAD">
              <w:rPr>
                <w:rFonts w:asciiTheme="majorHAnsi" w:hAnsiTheme="majorHAnsi" w:cs="Calibri"/>
                <w:sz w:val="18"/>
                <w:szCs w:val="18"/>
              </w:rPr>
              <w:t>Program and Operations Policies and Procedures</w:t>
            </w:r>
          </w:p>
        </w:tc>
      </w:tr>
      <w:tr w:rsidR="00347D0A" w:rsidRPr="00457FAD" w14:paraId="1AE9FB9C" w14:textId="77777777" w:rsidTr="00423572">
        <w:trPr>
          <w:trHeight w:val="288"/>
        </w:trPr>
        <w:tc>
          <w:tcPr>
            <w:tcW w:w="1458" w:type="dxa"/>
            <w:tcBorders>
              <w:bottom w:val="nil"/>
            </w:tcBorders>
            <w:shd w:val="clear" w:color="auto" w:fill="auto"/>
          </w:tcPr>
          <w:p w14:paraId="3E32ED17" w14:textId="77777777" w:rsidR="00347D0A" w:rsidRPr="00457FAD" w:rsidRDefault="00347D0A" w:rsidP="00602F1A">
            <w:pPr>
              <w:rPr>
                <w:rFonts w:asciiTheme="majorHAnsi" w:hAnsiTheme="majorHAnsi"/>
                <w:sz w:val="18"/>
                <w:szCs w:val="18"/>
              </w:rPr>
            </w:pPr>
            <w:r w:rsidRPr="00457FAD">
              <w:rPr>
                <w:rFonts w:asciiTheme="majorHAnsi" w:hAnsiTheme="majorHAnsi"/>
                <w:sz w:val="18"/>
                <w:szCs w:val="18"/>
              </w:rPr>
              <w:t>PPG</w:t>
            </w:r>
          </w:p>
        </w:tc>
        <w:tc>
          <w:tcPr>
            <w:tcW w:w="7902" w:type="dxa"/>
            <w:tcBorders>
              <w:bottom w:val="nil"/>
            </w:tcBorders>
            <w:shd w:val="clear" w:color="auto" w:fill="auto"/>
          </w:tcPr>
          <w:p w14:paraId="42BE55AF" w14:textId="77777777" w:rsidR="00347D0A" w:rsidRPr="00457FAD" w:rsidRDefault="00347D0A" w:rsidP="0003763F">
            <w:pPr>
              <w:ind w:left="116"/>
              <w:rPr>
                <w:rFonts w:asciiTheme="majorHAnsi" w:hAnsiTheme="majorHAnsi"/>
                <w:sz w:val="18"/>
                <w:szCs w:val="18"/>
              </w:rPr>
            </w:pPr>
            <w:r w:rsidRPr="00457FAD">
              <w:rPr>
                <w:rFonts w:asciiTheme="majorHAnsi" w:hAnsiTheme="majorHAnsi"/>
                <w:sz w:val="18"/>
                <w:szCs w:val="18"/>
              </w:rPr>
              <w:t>Project Preparation Grant</w:t>
            </w:r>
          </w:p>
        </w:tc>
      </w:tr>
      <w:tr w:rsidR="00347D0A" w:rsidRPr="00457FAD" w14:paraId="2F5D51B3" w14:textId="77777777" w:rsidTr="00423572">
        <w:trPr>
          <w:trHeight w:val="288"/>
        </w:trPr>
        <w:tc>
          <w:tcPr>
            <w:tcW w:w="1458" w:type="dxa"/>
            <w:tcBorders>
              <w:bottom w:val="nil"/>
            </w:tcBorders>
            <w:shd w:val="clear" w:color="auto" w:fill="auto"/>
          </w:tcPr>
          <w:p w14:paraId="0821F096" w14:textId="2A140F87" w:rsidR="00347D0A" w:rsidRPr="00347D0A" w:rsidRDefault="00347D0A" w:rsidP="00602F1A">
            <w:pPr>
              <w:rPr>
                <w:rFonts w:asciiTheme="majorHAnsi" w:hAnsiTheme="majorHAnsi"/>
                <w:sz w:val="18"/>
                <w:szCs w:val="18"/>
              </w:rPr>
            </w:pPr>
            <w:r>
              <w:rPr>
                <w:rFonts w:asciiTheme="majorHAnsi" w:hAnsiTheme="majorHAnsi"/>
                <w:sz w:val="18"/>
                <w:szCs w:val="18"/>
              </w:rPr>
              <w:t>SDG</w:t>
            </w:r>
          </w:p>
        </w:tc>
        <w:tc>
          <w:tcPr>
            <w:tcW w:w="7902" w:type="dxa"/>
            <w:tcBorders>
              <w:bottom w:val="nil"/>
            </w:tcBorders>
            <w:shd w:val="clear" w:color="auto" w:fill="auto"/>
          </w:tcPr>
          <w:p w14:paraId="1917567A" w14:textId="5EA47D2A" w:rsidR="00347D0A" w:rsidRPr="00347D0A" w:rsidRDefault="00347D0A" w:rsidP="0003763F">
            <w:pPr>
              <w:ind w:left="116"/>
              <w:rPr>
                <w:rFonts w:asciiTheme="majorHAnsi" w:hAnsiTheme="majorHAnsi"/>
                <w:sz w:val="18"/>
                <w:szCs w:val="18"/>
              </w:rPr>
            </w:pPr>
            <w:r>
              <w:rPr>
                <w:rFonts w:asciiTheme="majorHAnsi" w:hAnsiTheme="majorHAnsi"/>
                <w:sz w:val="18"/>
                <w:szCs w:val="18"/>
              </w:rPr>
              <w:t>Sustainable Development Goal</w:t>
            </w:r>
          </w:p>
        </w:tc>
      </w:tr>
      <w:tr w:rsidR="00347D0A" w:rsidRPr="00457FAD" w14:paraId="4D1B66D2" w14:textId="77777777" w:rsidTr="00423572">
        <w:trPr>
          <w:trHeight w:val="288"/>
        </w:trPr>
        <w:tc>
          <w:tcPr>
            <w:tcW w:w="1458" w:type="dxa"/>
            <w:tcBorders>
              <w:bottom w:val="nil"/>
            </w:tcBorders>
            <w:shd w:val="clear" w:color="auto" w:fill="auto"/>
          </w:tcPr>
          <w:p w14:paraId="4289D60D" w14:textId="6762AD44" w:rsidR="00347D0A" w:rsidRPr="00347D0A" w:rsidRDefault="00347D0A" w:rsidP="00602F1A">
            <w:pPr>
              <w:rPr>
                <w:rFonts w:asciiTheme="majorHAnsi" w:hAnsiTheme="majorHAnsi"/>
                <w:sz w:val="18"/>
                <w:szCs w:val="18"/>
              </w:rPr>
            </w:pPr>
            <w:r>
              <w:rPr>
                <w:rFonts w:asciiTheme="majorHAnsi" w:hAnsiTheme="majorHAnsi"/>
                <w:sz w:val="18"/>
                <w:szCs w:val="18"/>
              </w:rPr>
              <w:lastRenderedPageBreak/>
              <w:t>SEA</w:t>
            </w:r>
          </w:p>
        </w:tc>
        <w:tc>
          <w:tcPr>
            <w:tcW w:w="7902" w:type="dxa"/>
            <w:tcBorders>
              <w:bottom w:val="nil"/>
            </w:tcBorders>
            <w:shd w:val="clear" w:color="auto" w:fill="auto"/>
          </w:tcPr>
          <w:p w14:paraId="3CE58B3D" w14:textId="00BADE72" w:rsidR="00347D0A" w:rsidRPr="00347D0A" w:rsidRDefault="00347D0A" w:rsidP="0003763F">
            <w:pPr>
              <w:ind w:left="116"/>
              <w:rPr>
                <w:rFonts w:asciiTheme="majorHAnsi" w:hAnsiTheme="majorHAnsi"/>
                <w:sz w:val="18"/>
                <w:szCs w:val="18"/>
              </w:rPr>
            </w:pPr>
            <w:r>
              <w:rPr>
                <w:rFonts w:asciiTheme="majorHAnsi" w:hAnsiTheme="majorHAnsi"/>
                <w:sz w:val="18"/>
                <w:szCs w:val="18"/>
              </w:rPr>
              <w:t>Sectoral Environmental Assessment</w:t>
            </w:r>
          </w:p>
        </w:tc>
      </w:tr>
      <w:tr w:rsidR="00347D0A" w:rsidRPr="00457FAD" w14:paraId="1FDA0850" w14:textId="77777777" w:rsidTr="00423572">
        <w:trPr>
          <w:trHeight w:val="288"/>
        </w:trPr>
        <w:tc>
          <w:tcPr>
            <w:tcW w:w="1458" w:type="dxa"/>
            <w:tcBorders>
              <w:bottom w:val="nil"/>
            </w:tcBorders>
            <w:shd w:val="clear" w:color="auto" w:fill="auto"/>
          </w:tcPr>
          <w:p w14:paraId="05263317" w14:textId="4F9DF0F4" w:rsidR="00347D0A" w:rsidRPr="00347D0A" w:rsidRDefault="00347D0A" w:rsidP="00602F1A">
            <w:pPr>
              <w:rPr>
                <w:rFonts w:asciiTheme="majorHAnsi" w:hAnsiTheme="majorHAnsi"/>
                <w:sz w:val="18"/>
                <w:szCs w:val="18"/>
              </w:rPr>
            </w:pPr>
            <w:r>
              <w:rPr>
                <w:rFonts w:asciiTheme="majorHAnsi" w:hAnsiTheme="majorHAnsi"/>
                <w:sz w:val="18"/>
                <w:szCs w:val="18"/>
              </w:rPr>
              <w:t>SESP</w:t>
            </w:r>
          </w:p>
        </w:tc>
        <w:tc>
          <w:tcPr>
            <w:tcW w:w="7902" w:type="dxa"/>
            <w:tcBorders>
              <w:bottom w:val="nil"/>
            </w:tcBorders>
            <w:shd w:val="clear" w:color="auto" w:fill="auto"/>
          </w:tcPr>
          <w:p w14:paraId="2582A3FE" w14:textId="4791C89E" w:rsidR="00347D0A" w:rsidRPr="00347D0A" w:rsidRDefault="00347D0A" w:rsidP="0003763F">
            <w:pPr>
              <w:ind w:left="116"/>
              <w:rPr>
                <w:rFonts w:asciiTheme="majorHAnsi" w:hAnsiTheme="majorHAnsi"/>
                <w:sz w:val="18"/>
                <w:szCs w:val="18"/>
              </w:rPr>
            </w:pPr>
            <w:r>
              <w:rPr>
                <w:rFonts w:asciiTheme="majorHAnsi" w:hAnsiTheme="majorHAnsi"/>
                <w:sz w:val="18"/>
                <w:szCs w:val="18"/>
              </w:rPr>
              <w:t>Social and Environment Screening Template</w:t>
            </w:r>
          </w:p>
        </w:tc>
      </w:tr>
      <w:tr w:rsidR="00347D0A" w:rsidRPr="00457FAD" w14:paraId="10721C35" w14:textId="77777777" w:rsidTr="00423572">
        <w:trPr>
          <w:trHeight w:val="288"/>
        </w:trPr>
        <w:tc>
          <w:tcPr>
            <w:tcW w:w="1458" w:type="dxa"/>
            <w:tcBorders>
              <w:bottom w:val="nil"/>
            </w:tcBorders>
            <w:shd w:val="clear" w:color="auto" w:fill="auto"/>
          </w:tcPr>
          <w:p w14:paraId="0677566B" w14:textId="7931A604" w:rsidR="00347D0A" w:rsidRPr="00347D0A" w:rsidRDefault="00347D0A" w:rsidP="00602F1A">
            <w:pPr>
              <w:rPr>
                <w:rFonts w:asciiTheme="majorHAnsi" w:hAnsiTheme="majorHAnsi"/>
                <w:sz w:val="18"/>
                <w:szCs w:val="18"/>
              </w:rPr>
            </w:pPr>
            <w:r>
              <w:rPr>
                <w:rFonts w:asciiTheme="majorHAnsi" w:hAnsiTheme="majorHAnsi"/>
                <w:sz w:val="18"/>
                <w:szCs w:val="18"/>
              </w:rPr>
              <w:t>SSA</w:t>
            </w:r>
          </w:p>
        </w:tc>
        <w:tc>
          <w:tcPr>
            <w:tcW w:w="7902" w:type="dxa"/>
            <w:tcBorders>
              <w:bottom w:val="nil"/>
            </w:tcBorders>
            <w:shd w:val="clear" w:color="auto" w:fill="auto"/>
          </w:tcPr>
          <w:p w14:paraId="2B3AF913" w14:textId="3ECA2443" w:rsidR="00347D0A" w:rsidRPr="00347D0A" w:rsidRDefault="00347D0A" w:rsidP="0003763F">
            <w:pPr>
              <w:ind w:left="116"/>
              <w:rPr>
                <w:rFonts w:asciiTheme="majorHAnsi" w:hAnsiTheme="majorHAnsi"/>
                <w:sz w:val="18"/>
                <w:szCs w:val="18"/>
              </w:rPr>
            </w:pPr>
            <w:r>
              <w:rPr>
                <w:rFonts w:asciiTheme="majorHAnsi" w:hAnsiTheme="majorHAnsi"/>
                <w:sz w:val="18"/>
                <w:szCs w:val="18"/>
              </w:rPr>
              <w:t>Sub-Saharan Africa</w:t>
            </w:r>
          </w:p>
        </w:tc>
      </w:tr>
      <w:tr w:rsidR="00347D0A" w:rsidRPr="00457FAD" w14:paraId="4BADE523" w14:textId="77777777" w:rsidTr="00423572">
        <w:trPr>
          <w:trHeight w:val="288"/>
        </w:trPr>
        <w:tc>
          <w:tcPr>
            <w:tcW w:w="1458" w:type="dxa"/>
            <w:tcBorders>
              <w:bottom w:val="nil"/>
            </w:tcBorders>
            <w:shd w:val="clear" w:color="auto" w:fill="auto"/>
          </w:tcPr>
          <w:p w14:paraId="1D664BC4" w14:textId="77777777" w:rsidR="00347D0A" w:rsidRPr="00457FAD" w:rsidRDefault="00347D0A" w:rsidP="00602F1A">
            <w:pPr>
              <w:rPr>
                <w:rFonts w:asciiTheme="majorHAnsi" w:hAnsiTheme="majorHAnsi"/>
                <w:sz w:val="18"/>
                <w:szCs w:val="18"/>
              </w:rPr>
            </w:pPr>
            <w:r w:rsidRPr="00457FAD">
              <w:rPr>
                <w:rFonts w:asciiTheme="majorHAnsi" w:hAnsiTheme="majorHAnsi"/>
                <w:sz w:val="18"/>
                <w:szCs w:val="18"/>
              </w:rPr>
              <w:t>STAP</w:t>
            </w:r>
          </w:p>
        </w:tc>
        <w:tc>
          <w:tcPr>
            <w:tcW w:w="7902" w:type="dxa"/>
            <w:tcBorders>
              <w:bottom w:val="nil"/>
            </w:tcBorders>
            <w:shd w:val="clear" w:color="auto" w:fill="auto"/>
          </w:tcPr>
          <w:p w14:paraId="78756B9A" w14:textId="77777777" w:rsidR="00347D0A" w:rsidRPr="00457FAD" w:rsidRDefault="00347D0A" w:rsidP="0003763F">
            <w:pPr>
              <w:ind w:left="116"/>
              <w:rPr>
                <w:rFonts w:asciiTheme="majorHAnsi" w:hAnsiTheme="majorHAnsi"/>
                <w:sz w:val="18"/>
                <w:szCs w:val="18"/>
              </w:rPr>
            </w:pPr>
            <w:r w:rsidRPr="00457FAD">
              <w:rPr>
                <w:rFonts w:asciiTheme="majorHAnsi" w:hAnsiTheme="majorHAnsi"/>
                <w:sz w:val="18"/>
                <w:szCs w:val="18"/>
              </w:rPr>
              <w:t>GEF Scientific Technical Advisory Panel</w:t>
            </w:r>
          </w:p>
        </w:tc>
      </w:tr>
      <w:tr w:rsidR="00347D0A" w:rsidRPr="00457FAD" w14:paraId="14C20843" w14:textId="77777777" w:rsidTr="00423572">
        <w:trPr>
          <w:trHeight w:val="288"/>
        </w:trPr>
        <w:tc>
          <w:tcPr>
            <w:tcW w:w="1458" w:type="dxa"/>
            <w:tcBorders>
              <w:bottom w:val="nil"/>
            </w:tcBorders>
            <w:shd w:val="clear" w:color="auto" w:fill="auto"/>
          </w:tcPr>
          <w:p w14:paraId="64461F1B" w14:textId="72C3B04E" w:rsidR="00347D0A" w:rsidRPr="00347D0A" w:rsidRDefault="00347D0A" w:rsidP="00602F1A">
            <w:pPr>
              <w:pStyle w:val="NoSpacing"/>
              <w:rPr>
                <w:rFonts w:asciiTheme="majorHAnsi" w:hAnsiTheme="majorHAnsi" w:cs="Calibri"/>
                <w:sz w:val="18"/>
                <w:szCs w:val="18"/>
              </w:rPr>
            </w:pPr>
            <w:r>
              <w:rPr>
                <w:rFonts w:asciiTheme="majorHAnsi" w:hAnsiTheme="majorHAnsi" w:cs="Calibri"/>
                <w:sz w:val="18"/>
                <w:szCs w:val="18"/>
              </w:rPr>
              <w:t>TE</w:t>
            </w:r>
          </w:p>
        </w:tc>
        <w:tc>
          <w:tcPr>
            <w:tcW w:w="7902" w:type="dxa"/>
            <w:tcBorders>
              <w:bottom w:val="nil"/>
            </w:tcBorders>
            <w:shd w:val="clear" w:color="auto" w:fill="auto"/>
          </w:tcPr>
          <w:p w14:paraId="712432E9" w14:textId="584F827E" w:rsidR="00347D0A" w:rsidRPr="00347D0A" w:rsidRDefault="00347D0A" w:rsidP="0003763F">
            <w:pPr>
              <w:pStyle w:val="NoSpacing"/>
              <w:ind w:left="116"/>
              <w:rPr>
                <w:rFonts w:asciiTheme="majorHAnsi" w:hAnsiTheme="majorHAnsi" w:cs="Calibri"/>
                <w:sz w:val="18"/>
                <w:szCs w:val="18"/>
              </w:rPr>
            </w:pPr>
            <w:r>
              <w:rPr>
                <w:rFonts w:asciiTheme="majorHAnsi" w:hAnsiTheme="majorHAnsi" w:cs="Calibri"/>
                <w:sz w:val="18"/>
                <w:szCs w:val="18"/>
              </w:rPr>
              <w:t>Terminal Evaluation</w:t>
            </w:r>
          </w:p>
        </w:tc>
      </w:tr>
      <w:tr w:rsidR="00347D0A" w:rsidRPr="00457FAD" w14:paraId="19A42D2D" w14:textId="77777777" w:rsidTr="00423572">
        <w:trPr>
          <w:trHeight w:val="288"/>
        </w:trPr>
        <w:tc>
          <w:tcPr>
            <w:tcW w:w="1458" w:type="dxa"/>
            <w:tcBorders>
              <w:bottom w:val="nil"/>
            </w:tcBorders>
            <w:shd w:val="clear" w:color="auto" w:fill="auto"/>
          </w:tcPr>
          <w:p w14:paraId="72E7C477" w14:textId="4A65D5D6" w:rsidR="00347D0A" w:rsidRPr="00347D0A" w:rsidRDefault="00347D0A" w:rsidP="00602F1A">
            <w:pPr>
              <w:pStyle w:val="NoSpacing"/>
              <w:rPr>
                <w:rFonts w:asciiTheme="majorHAnsi" w:hAnsiTheme="majorHAnsi" w:cs="Calibri"/>
                <w:sz w:val="18"/>
                <w:szCs w:val="18"/>
              </w:rPr>
            </w:pPr>
            <w:r>
              <w:rPr>
                <w:rFonts w:asciiTheme="majorHAnsi" w:hAnsiTheme="majorHAnsi" w:cs="Calibri"/>
                <w:sz w:val="18"/>
                <w:szCs w:val="18"/>
              </w:rPr>
              <w:t>UNDP</w:t>
            </w:r>
          </w:p>
        </w:tc>
        <w:tc>
          <w:tcPr>
            <w:tcW w:w="7902" w:type="dxa"/>
            <w:tcBorders>
              <w:bottom w:val="nil"/>
            </w:tcBorders>
            <w:shd w:val="clear" w:color="auto" w:fill="auto"/>
          </w:tcPr>
          <w:p w14:paraId="40691054" w14:textId="3FC95F50" w:rsidR="00347D0A" w:rsidRPr="00347D0A" w:rsidRDefault="00347D0A" w:rsidP="0003763F">
            <w:pPr>
              <w:pStyle w:val="NoSpacing"/>
              <w:ind w:left="116"/>
              <w:rPr>
                <w:rFonts w:asciiTheme="majorHAnsi" w:hAnsiTheme="majorHAnsi" w:cs="Calibri"/>
                <w:sz w:val="18"/>
                <w:szCs w:val="18"/>
              </w:rPr>
            </w:pPr>
            <w:r>
              <w:rPr>
                <w:rFonts w:asciiTheme="majorHAnsi" w:hAnsiTheme="majorHAnsi" w:cs="Calibri"/>
                <w:sz w:val="18"/>
                <w:szCs w:val="18"/>
              </w:rPr>
              <w:t>United Nations Development Program</w:t>
            </w:r>
          </w:p>
        </w:tc>
      </w:tr>
      <w:tr w:rsidR="00347D0A" w:rsidRPr="00457FAD" w14:paraId="190D6884" w14:textId="77777777" w:rsidTr="00423572">
        <w:trPr>
          <w:trHeight w:val="288"/>
        </w:trPr>
        <w:tc>
          <w:tcPr>
            <w:tcW w:w="1458" w:type="dxa"/>
            <w:tcBorders>
              <w:bottom w:val="nil"/>
            </w:tcBorders>
            <w:shd w:val="clear" w:color="auto" w:fill="auto"/>
          </w:tcPr>
          <w:p w14:paraId="2AF515F2" w14:textId="2B5A6179" w:rsidR="00347D0A" w:rsidRPr="00347D0A" w:rsidRDefault="00347D0A" w:rsidP="00602F1A">
            <w:pPr>
              <w:pStyle w:val="NoSpacing"/>
              <w:rPr>
                <w:rFonts w:asciiTheme="majorHAnsi" w:hAnsiTheme="majorHAnsi" w:cs="Calibri"/>
                <w:sz w:val="18"/>
                <w:szCs w:val="18"/>
              </w:rPr>
            </w:pPr>
            <w:r>
              <w:rPr>
                <w:rFonts w:asciiTheme="majorHAnsi" w:hAnsiTheme="majorHAnsi" w:cs="Calibri"/>
                <w:sz w:val="18"/>
                <w:szCs w:val="18"/>
              </w:rPr>
              <w:t>UNDP-CO</w:t>
            </w:r>
          </w:p>
        </w:tc>
        <w:tc>
          <w:tcPr>
            <w:tcW w:w="7902" w:type="dxa"/>
            <w:tcBorders>
              <w:bottom w:val="nil"/>
            </w:tcBorders>
            <w:shd w:val="clear" w:color="auto" w:fill="auto"/>
          </w:tcPr>
          <w:p w14:paraId="1757A97A" w14:textId="455A1787" w:rsidR="00347D0A" w:rsidRPr="00347D0A" w:rsidRDefault="00347D0A" w:rsidP="0003763F">
            <w:pPr>
              <w:pStyle w:val="NoSpacing"/>
              <w:ind w:left="116"/>
              <w:rPr>
                <w:rFonts w:asciiTheme="majorHAnsi" w:hAnsiTheme="majorHAnsi" w:cs="Calibri"/>
                <w:sz w:val="18"/>
                <w:szCs w:val="18"/>
              </w:rPr>
            </w:pPr>
            <w:r>
              <w:rPr>
                <w:rFonts w:asciiTheme="majorHAnsi" w:hAnsiTheme="majorHAnsi" w:cs="Calibri"/>
                <w:sz w:val="18"/>
                <w:szCs w:val="18"/>
              </w:rPr>
              <w:t>UNDP-Country Office</w:t>
            </w:r>
          </w:p>
        </w:tc>
      </w:tr>
      <w:tr w:rsidR="00347D0A" w:rsidRPr="00457FAD" w14:paraId="4264A1CD" w14:textId="77777777" w:rsidTr="00423572">
        <w:trPr>
          <w:trHeight w:val="288"/>
        </w:trPr>
        <w:tc>
          <w:tcPr>
            <w:tcW w:w="1458" w:type="dxa"/>
            <w:tcBorders>
              <w:bottom w:val="nil"/>
            </w:tcBorders>
            <w:shd w:val="clear" w:color="auto" w:fill="auto"/>
          </w:tcPr>
          <w:p w14:paraId="40E860EB" w14:textId="5D820E7C" w:rsidR="00347D0A" w:rsidRPr="00457FAD" w:rsidRDefault="00457FAD" w:rsidP="00457FAD">
            <w:pPr>
              <w:pStyle w:val="NoSpacing"/>
              <w:rPr>
                <w:rFonts w:asciiTheme="majorHAnsi" w:hAnsiTheme="majorHAnsi" w:cs="Calibri"/>
                <w:sz w:val="18"/>
                <w:szCs w:val="18"/>
              </w:rPr>
            </w:pPr>
            <w:r>
              <w:rPr>
                <w:rFonts w:asciiTheme="majorHAnsi" w:hAnsiTheme="majorHAnsi" w:cs="Calibri"/>
                <w:sz w:val="18"/>
                <w:szCs w:val="18"/>
              </w:rPr>
              <w:t>UNDP- ERC</w:t>
            </w:r>
          </w:p>
        </w:tc>
        <w:tc>
          <w:tcPr>
            <w:tcW w:w="7902" w:type="dxa"/>
            <w:tcBorders>
              <w:bottom w:val="nil"/>
            </w:tcBorders>
            <w:shd w:val="clear" w:color="auto" w:fill="auto"/>
          </w:tcPr>
          <w:p w14:paraId="2DDAEA8B" w14:textId="61728D34" w:rsidR="00347D0A" w:rsidRPr="00457FAD" w:rsidRDefault="00457FAD" w:rsidP="0003763F">
            <w:pPr>
              <w:pStyle w:val="NoSpacing"/>
              <w:ind w:left="116"/>
              <w:rPr>
                <w:rFonts w:asciiTheme="majorHAnsi" w:hAnsiTheme="majorHAnsi" w:cs="Calibri"/>
                <w:sz w:val="18"/>
                <w:szCs w:val="18"/>
              </w:rPr>
            </w:pPr>
            <w:r>
              <w:rPr>
                <w:rFonts w:asciiTheme="majorHAnsi" w:hAnsiTheme="majorHAnsi" w:cs="Calibri"/>
                <w:sz w:val="18"/>
                <w:szCs w:val="18"/>
              </w:rPr>
              <w:t>UNDP GEF Evaluation Resource Center</w:t>
            </w:r>
          </w:p>
        </w:tc>
      </w:tr>
      <w:tr w:rsidR="00347D0A" w:rsidRPr="00457FAD" w14:paraId="7E1C156C" w14:textId="77777777" w:rsidTr="00423572">
        <w:trPr>
          <w:trHeight w:val="288"/>
        </w:trPr>
        <w:tc>
          <w:tcPr>
            <w:tcW w:w="1458" w:type="dxa"/>
            <w:tcBorders>
              <w:bottom w:val="nil"/>
            </w:tcBorders>
            <w:shd w:val="clear" w:color="auto" w:fill="auto"/>
          </w:tcPr>
          <w:p w14:paraId="693C42A9" w14:textId="77777777" w:rsidR="00347D0A" w:rsidRPr="00457FAD" w:rsidRDefault="00347D0A" w:rsidP="00602F1A">
            <w:pPr>
              <w:pStyle w:val="NoSpacing"/>
              <w:rPr>
                <w:rFonts w:asciiTheme="majorHAnsi" w:hAnsiTheme="majorHAnsi" w:cs="Calibri"/>
                <w:sz w:val="18"/>
                <w:szCs w:val="18"/>
              </w:rPr>
            </w:pPr>
            <w:r w:rsidRPr="00457FAD">
              <w:rPr>
                <w:rFonts w:asciiTheme="majorHAnsi" w:hAnsiTheme="majorHAnsi" w:cs="Calibri"/>
                <w:sz w:val="18"/>
                <w:szCs w:val="18"/>
              </w:rPr>
              <w:t>UNDP-GEF</w:t>
            </w:r>
          </w:p>
        </w:tc>
        <w:tc>
          <w:tcPr>
            <w:tcW w:w="7902" w:type="dxa"/>
            <w:tcBorders>
              <w:bottom w:val="nil"/>
            </w:tcBorders>
            <w:shd w:val="clear" w:color="auto" w:fill="auto"/>
          </w:tcPr>
          <w:p w14:paraId="47D62A28" w14:textId="77777777" w:rsidR="00347D0A" w:rsidRPr="00457FAD" w:rsidRDefault="00347D0A" w:rsidP="0003763F">
            <w:pPr>
              <w:pStyle w:val="NoSpacing"/>
              <w:ind w:left="116"/>
              <w:rPr>
                <w:rFonts w:asciiTheme="majorHAnsi" w:hAnsiTheme="majorHAnsi" w:cs="Calibri"/>
                <w:sz w:val="18"/>
                <w:szCs w:val="18"/>
              </w:rPr>
            </w:pPr>
            <w:r w:rsidRPr="00457FAD">
              <w:rPr>
                <w:rFonts w:asciiTheme="majorHAnsi" w:hAnsiTheme="majorHAnsi" w:cs="Calibri"/>
                <w:sz w:val="18"/>
                <w:szCs w:val="18"/>
              </w:rPr>
              <w:t>UNDP Global Environmental Finance Unit</w:t>
            </w:r>
          </w:p>
        </w:tc>
      </w:tr>
      <w:tr w:rsidR="00347D0A" w:rsidRPr="00457FAD" w14:paraId="17F44A13" w14:textId="77777777" w:rsidTr="00423572">
        <w:trPr>
          <w:trHeight w:val="20"/>
        </w:trPr>
        <w:tc>
          <w:tcPr>
            <w:tcW w:w="1458" w:type="dxa"/>
            <w:tcBorders>
              <w:right w:val="nil"/>
            </w:tcBorders>
            <w:shd w:val="clear" w:color="auto" w:fill="auto"/>
          </w:tcPr>
          <w:p w14:paraId="166EC8B9" w14:textId="029FDBC9" w:rsidR="00347D0A" w:rsidRPr="00457FAD" w:rsidRDefault="00457FAD" w:rsidP="00602F1A">
            <w:pPr>
              <w:pStyle w:val="NoSpacing"/>
              <w:rPr>
                <w:rFonts w:asciiTheme="majorHAnsi" w:hAnsiTheme="majorHAnsi" w:cs="Calibri"/>
                <w:sz w:val="18"/>
                <w:szCs w:val="18"/>
              </w:rPr>
            </w:pPr>
            <w:r>
              <w:rPr>
                <w:rFonts w:asciiTheme="majorHAnsi" w:hAnsiTheme="majorHAnsi" w:cs="Calibri"/>
                <w:sz w:val="18"/>
                <w:szCs w:val="18"/>
              </w:rPr>
              <w:t>UNDP GEF RTA</w:t>
            </w:r>
          </w:p>
        </w:tc>
        <w:tc>
          <w:tcPr>
            <w:tcW w:w="7902" w:type="dxa"/>
            <w:tcBorders>
              <w:left w:val="nil"/>
            </w:tcBorders>
            <w:shd w:val="clear" w:color="auto" w:fill="auto"/>
          </w:tcPr>
          <w:p w14:paraId="331717AE" w14:textId="77E799FB" w:rsidR="00347D0A" w:rsidRPr="00457FAD" w:rsidRDefault="00457FAD" w:rsidP="0003763F">
            <w:pPr>
              <w:pStyle w:val="NoSpacing"/>
              <w:ind w:left="116"/>
              <w:rPr>
                <w:rFonts w:asciiTheme="majorHAnsi" w:hAnsiTheme="majorHAnsi" w:cs="Calibri"/>
                <w:sz w:val="18"/>
                <w:szCs w:val="18"/>
              </w:rPr>
            </w:pPr>
            <w:r>
              <w:rPr>
                <w:rFonts w:asciiTheme="majorHAnsi" w:hAnsiTheme="majorHAnsi" w:cs="Calibri"/>
                <w:sz w:val="18"/>
                <w:szCs w:val="18"/>
              </w:rPr>
              <w:t>UNDP GEF Regional Technical Advisor</w:t>
            </w:r>
          </w:p>
        </w:tc>
      </w:tr>
      <w:tr w:rsidR="00347D0A" w:rsidRPr="00457FAD" w14:paraId="20F96FC2" w14:textId="77777777" w:rsidTr="00423572">
        <w:trPr>
          <w:trHeight w:val="20"/>
        </w:trPr>
        <w:tc>
          <w:tcPr>
            <w:tcW w:w="1458" w:type="dxa"/>
            <w:tcBorders>
              <w:right w:val="nil"/>
            </w:tcBorders>
            <w:shd w:val="clear" w:color="auto" w:fill="auto"/>
          </w:tcPr>
          <w:p w14:paraId="0636CCEB" w14:textId="0B0B2A13" w:rsidR="00347D0A" w:rsidRPr="00457FAD" w:rsidRDefault="00457FAD" w:rsidP="00602F1A">
            <w:pPr>
              <w:pStyle w:val="NoSpacing"/>
              <w:rPr>
                <w:rFonts w:asciiTheme="majorHAnsi" w:hAnsiTheme="majorHAnsi" w:cs="Calibri"/>
                <w:sz w:val="18"/>
                <w:szCs w:val="18"/>
              </w:rPr>
            </w:pPr>
            <w:r>
              <w:rPr>
                <w:rFonts w:asciiTheme="majorHAnsi" w:hAnsiTheme="majorHAnsi" w:cs="Calibri"/>
                <w:sz w:val="18"/>
                <w:szCs w:val="18"/>
              </w:rPr>
              <w:t>UNDP IEO</w:t>
            </w:r>
          </w:p>
        </w:tc>
        <w:tc>
          <w:tcPr>
            <w:tcW w:w="7902" w:type="dxa"/>
            <w:tcBorders>
              <w:left w:val="nil"/>
            </w:tcBorders>
            <w:shd w:val="clear" w:color="auto" w:fill="auto"/>
          </w:tcPr>
          <w:p w14:paraId="7F600053" w14:textId="4659BFFE" w:rsidR="00347D0A" w:rsidRPr="00457FAD" w:rsidRDefault="00457FAD" w:rsidP="0003763F">
            <w:pPr>
              <w:pStyle w:val="NoSpacing"/>
              <w:ind w:left="116"/>
              <w:rPr>
                <w:rFonts w:asciiTheme="majorHAnsi" w:hAnsiTheme="majorHAnsi" w:cs="Calibri"/>
                <w:sz w:val="18"/>
                <w:szCs w:val="18"/>
              </w:rPr>
            </w:pPr>
            <w:r>
              <w:rPr>
                <w:rFonts w:asciiTheme="majorHAnsi" w:hAnsiTheme="majorHAnsi" w:cs="Calibri"/>
                <w:sz w:val="18"/>
                <w:szCs w:val="18"/>
              </w:rPr>
              <w:t>UNDP Independent Evaluation Office</w:t>
            </w:r>
          </w:p>
        </w:tc>
      </w:tr>
    </w:tbl>
    <w:p w14:paraId="11CA88E8" w14:textId="77777777" w:rsidR="005621F7" w:rsidRPr="00457FAD" w:rsidRDefault="005621F7" w:rsidP="005621F7">
      <w:pPr>
        <w:spacing w:after="0"/>
        <w:jc w:val="left"/>
        <w:rPr>
          <w:rFonts w:asciiTheme="majorHAnsi" w:hAnsiTheme="majorHAnsi" w:cs="Arial"/>
          <w:b/>
          <w:sz w:val="18"/>
          <w:szCs w:val="18"/>
        </w:rPr>
      </w:pPr>
    </w:p>
    <w:p w14:paraId="21F2E322" w14:textId="77777777" w:rsidR="00347790" w:rsidRDefault="00AE31A1">
      <w:r>
        <w:br w:type="page"/>
      </w:r>
    </w:p>
    <w:p w14:paraId="7E004153" w14:textId="77777777" w:rsidR="00D218B7" w:rsidRDefault="008C65EB" w:rsidP="00D218B7">
      <w:pPr>
        <w:pStyle w:val="Heading1"/>
        <w:spacing w:before="0" w:after="0" w:line="271" w:lineRule="auto"/>
        <w:jc w:val="left"/>
        <w:rPr>
          <w:rFonts w:ascii="Calibri" w:hAnsi="Calibri"/>
        </w:rPr>
      </w:pPr>
      <w:bookmarkStart w:id="3" w:name="_Toc407785517"/>
      <w:bookmarkStart w:id="4" w:name="_Toc443050754"/>
      <w:r w:rsidRPr="0003763F">
        <w:rPr>
          <w:rFonts w:ascii="Calibri" w:hAnsi="Calibri"/>
        </w:rPr>
        <w:lastRenderedPageBreak/>
        <w:t xml:space="preserve">Development </w:t>
      </w:r>
      <w:r w:rsidR="00005D48" w:rsidRPr="0003763F">
        <w:rPr>
          <w:rFonts w:ascii="Calibri" w:hAnsi="Calibri"/>
        </w:rPr>
        <w:t>C</w:t>
      </w:r>
      <w:r w:rsidR="004C3717" w:rsidRPr="0003763F">
        <w:rPr>
          <w:rFonts w:ascii="Calibri" w:hAnsi="Calibri"/>
        </w:rPr>
        <w:t>hallenge</w:t>
      </w:r>
      <w:bookmarkEnd w:id="3"/>
      <w:bookmarkEnd w:id="4"/>
      <w:r w:rsidR="00A25CCB">
        <w:rPr>
          <w:rFonts w:ascii="Calibri" w:hAnsi="Calibri"/>
        </w:rPr>
        <w:t xml:space="preserve"> </w:t>
      </w:r>
    </w:p>
    <w:p w14:paraId="4315E1CA" w14:textId="77777777" w:rsidR="00997419" w:rsidRDefault="00997419" w:rsidP="00997419">
      <w:pPr>
        <w:pStyle w:val="NormalWeb"/>
        <w:spacing w:before="0" w:beforeAutospacing="0" w:after="0" w:afterAutospacing="0"/>
        <w:rPr>
          <w:rFonts w:asciiTheme="majorHAnsi" w:hAnsiTheme="majorHAnsi"/>
          <w:b/>
          <w:sz w:val="20"/>
          <w:szCs w:val="20"/>
          <w:lang w:val="en-GB"/>
        </w:rPr>
      </w:pPr>
    </w:p>
    <w:p w14:paraId="79EC0058" w14:textId="77777777" w:rsidR="00997419" w:rsidRPr="007E1096" w:rsidRDefault="00997419" w:rsidP="00997419">
      <w:pPr>
        <w:pStyle w:val="NormalWeb"/>
        <w:spacing w:before="0" w:beforeAutospacing="0" w:after="0" w:afterAutospacing="0"/>
        <w:rPr>
          <w:rFonts w:asciiTheme="majorHAnsi" w:hAnsiTheme="majorHAnsi"/>
          <w:b/>
          <w:sz w:val="20"/>
          <w:szCs w:val="20"/>
          <w:lang w:val="en-GB"/>
        </w:rPr>
      </w:pPr>
      <w:r w:rsidRPr="007E1096">
        <w:rPr>
          <w:rFonts w:asciiTheme="majorHAnsi" w:hAnsiTheme="majorHAnsi"/>
          <w:b/>
          <w:sz w:val="20"/>
          <w:szCs w:val="20"/>
          <w:lang w:val="en-GB"/>
        </w:rPr>
        <w:t xml:space="preserve">Context </w:t>
      </w:r>
    </w:p>
    <w:p w14:paraId="6DD61EEF" w14:textId="77777777" w:rsidR="00997419" w:rsidRPr="007E1096" w:rsidRDefault="00997419" w:rsidP="00997419">
      <w:pPr>
        <w:pStyle w:val="NormalWeb"/>
        <w:spacing w:before="0" w:beforeAutospacing="0" w:after="0" w:afterAutospacing="0"/>
        <w:rPr>
          <w:rFonts w:asciiTheme="majorHAnsi" w:hAnsiTheme="majorHAnsi"/>
          <w:sz w:val="20"/>
          <w:szCs w:val="20"/>
          <w:lang w:val="en-GB"/>
        </w:rPr>
      </w:pPr>
    </w:p>
    <w:p w14:paraId="4A6DB77A" w14:textId="4E217E55" w:rsidR="00997419" w:rsidRPr="002F2C88" w:rsidRDefault="00997419" w:rsidP="002F2C88">
      <w:pPr>
        <w:spacing w:after="120"/>
        <w:rPr>
          <w:rFonts w:eastAsia="Times New Roman" w:cs="Arial"/>
          <w:szCs w:val="20"/>
        </w:rPr>
      </w:pPr>
      <w:r w:rsidRPr="005722A6">
        <w:rPr>
          <w:rFonts w:asciiTheme="majorHAnsi" w:hAnsiTheme="majorHAnsi" w:cs="Segoe UI"/>
          <w:color w:val="000000"/>
          <w:szCs w:val="20"/>
          <w:lang w:val="en-GB"/>
        </w:rPr>
        <w:t xml:space="preserve">This project aims to address the negative impacts of unsustainable sector-led development practices on biodiversity-rich </w:t>
      </w:r>
      <w:r>
        <w:rPr>
          <w:rFonts w:asciiTheme="majorHAnsi" w:hAnsiTheme="majorHAnsi" w:cs="Segoe UI"/>
          <w:color w:val="000000"/>
          <w:szCs w:val="20"/>
          <w:lang w:val="en-GB"/>
        </w:rPr>
        <w:t xml:space="preserve">marine seascapes of Angola, </w:t>
      </w:r>
      <w:r w:rsidRPr="005722A6">
        <w:rPr>
          <w:rFonts w:asciiTheme="majorHAnsi" w:hAnsiTheme="majorHAnsi" w:cs="Segoe UI"/>
          <w:color w:val="000000"/>
          <w:szCs w:val="20"/>
          <w:lang w:val="en-GB"/>
        </w:rPr>
        <w:t xml:space="preserve">while </w:t>
      </w:r>
      <w:proofErr w:type="gramStart"/>
      <w:r w:rsidRPr="005722A6">
        <w:rPr>
          <w:rFonts w:asciiTheme="majorHAnsi" w:hAnsiTheme="majorHAnsi" w:cs="Segoe UI"/>
          <w:color w:val="000000"/>
          <w:szCs w:val="20"/>
          <w:lang w:val="en-GB"/>
        </w:rPr>
        <w:t>taking into account</w:t>
      </w:r>
      <w:proofErr w:type="gramEnd"/>
      <w:r w:rsidRPr="005722A6">
        <w:rPr>
          <w:rFonts w:asciiTheme="majorHAnsi" w:hAnsiTheme="majorHAnsi" w:cs="Segoe UI"/>
          <w:color w:val="000000"/>
          <w:szCs w:val="20"/>
          <w:lang w:val="en-GB"/>
        </w:rPr>
        <w:t xml:space="preserve"> inclusive and equitable social and economic development for dependent communities</w:t>
      </w:r>
      <w:r>
        <w:rPr>
          <w:rFonts w:asciiTheme="majorHAnsi" w:hAnsiTheme="majorHAnsi" w:cs="Segoe UI"/>
          <w:color w:val="000000"/>
          <w:szCs w:val="20"/>
          <w:lang w:val="en-GB"/>
        </w:rPr>
        <w:t xml:space="preserve"> and local economies</w:t>
      </w:r>
      <w:r w:rsidRPr="005722A6">
        <w:rPr>
          <w:rFonts w:asciiTheme="majorHAnsi" w:hAnsiTheme="majorHAnsi" w:cs="Segoe UI"/>
          <w:color w:val="000000"/>
          <w:szCs w:val="20"/>
          <w:lang w:val="en-GB"/>
        </w:rPr>
        <w:t xml:space="preserve">, thereby contributing towards poverty alleviation, food security and sustainable </w:t>
      </w:r>
      <w:r>
        <w:rPr>
          <w:rFonts w:asciiTheme="majorHAnsi" w:hAnsiTheme="majorHAnsi" w:cs="Segoe UI"/>
          <w:color w:val="000000"/>
          <w:szCs w:val="20"/>
          <w:lang w:val="en-GB"/>
        </w:rPr>
        <w:t>fisheries, tourism and commercial industrial development</w:t>
      </w:r>
      <w:r w:rsidRPr="005722A6">
        <w:rPr>
          <w:rFonts w:asciiTheme="majorHAnsi" w:hAnsiTheme="majorHAnsi" w:cs="Segoe UI"/>
          <w:color w:val="000000"/>
          <w:szCs w:val="20"/>
          <w:lang w:val="en-GB"/>
        </w:rPr>
        <w:t xml:space="preserve"> and gender equality. </w:t>
      </w:r>
      <w:r w:rsidR="002F2C88" w:rsidRPr="00B0390C">
        <w:rPr>
          <w:rFonts w:eastAsia="Times New Roman" w:cs="Arial"/>
          <w:szCs w:val="20"/>
        </w:rPr>
        <w:t>Collectively, maritime activities such as fishing, mining and transport, storage -and communication make up some 45-50% of the GDP</w:t>
      </w:r>
      <w:r w:rsidR="002F2C88" w:rsidRPr="00B0390C">
        <w:rPr>
          <w:rFonts w:eastAsia="Times New Roman" w:cs="Arial"/>
          <w:szCs w:val="20"/>
          <w:vertAlign w:val="superscript"/>
        </w:rPr>
        <w:footnoteReference w:id="1"/>
      </w:r>
      <w:r w:rsidR="002F2C88" w:rsidRPr="00B0390C">
        <w:rPr>
          <w:rFonts w:eastAsia="Times New Roman" w:cs="Arial"/>
          <w:szCs w:val="20"/>
        </w:rPr>
        <w:t>.</w:t>
      </w:r>
      <w:bookmarkStart w:id="5" w:name="2bn6wsx" w:colFirst="0" w:colLast="0"/>
      <w:bookmarkEnd w:id="5"/>
      <w:r w:rsidR="002F2C88" w:rsidRPr="00B0390C">
        <w:rPr>
          <w:rFonts w:eastAsia="Times New Roman" w:cs="Arial"/>
          <w:szCs w:val="20"/>
        </w:rPr>
        <w:t xml:space="preserve"> The fisheries sector is the third-most important industry in Angola (after oil and mining), and although representing only 1.7%</w:t>
      </w:r>
      <w:bookmarkStart w:id="6" w:name="_Ref500230037"/>
      <w:r w:rsidR="002F2C88" w:rsidRPr="00B0390C">
        <w:rPr>
          <w:rFonts w:eastAsia="Times New Roman" w:cs="Arial"/>
          <w:szCs w:val="20"/>
          <w:vertAlign w:val="superscript"/>
        </w:rPr>
        <w:footnoteReference w:id="2"/>
      </w:r>
      <w:bookmarkEnd w:id="6"/>
      <w:r w:rsidR="002F2C88" w:rsidRPr="00B0390C">
        <w:rPr>
          <w:rFonts w:eastAsia="Times New Roman" w:cs="Arial"/>
          <w:szCs w:val="20"/>
        </w:rPr>
        <w:t xml:space="preserve"> of the GDP (2012), it provides nearly half of the animal protein of the country, contributing to food security and livelihoods in the coastal </w:t>
      </w:r>
      <w:proofErr w:type="gramStart"/>
      <w:r w:rsidR="002F2C88" w:rsidRPr="00B0390C">
        <w:rPr>
          <w:rFonts w:eastAsia="Times New Roman" w:cs="Arial"/>
          <w:szCs w:val="20"/>
        </w:rPr>
        <w:t>region in particular</w:t>
      </w:r>
      <w:proofErr w:type="gramEnd"/>
      <w:r w:rsidR="002F2C88" w:rsidRPr="00B0390C">
        <w:rPr>
          <w:rFonts w:eastAsia="Times New Roman" w:cs="Arial"/>
          <w:szCs w:val="20"/>
        </w:rPr>
        <w:t>. Some 29% of the population lives within 100 km of the coastline</w:t>
      </w:r>
      <w:r w:rsidR="002F2C88">
        <w:rPr>
          <w:rStyle w:val="FootnoteReference"/>
          <w:rFonts w:eastAsia="Times New Roman"/>
          <w:szCs w:val="20"/>
        </w:rPr>
        <w:footnoteReference w:id="3"/>
      </w:r>
      <w:r w:rsidR="002F2C88" w:rsidRPr="00B0390C">
        <w:rPr>
          <w:rFonts w:eastAsia="Times New Roman" w:cs="Arial"/>
          <w:szCs w:val="20"/>
        </w:rPr>
        <w:t xml:space="preserve"> and marine fisheries account for more than 70% of the estimated Angolan total fish production, with the main marine resources being small pelagic fish (mostly sardinellas and horse mackerels), crustaceans, demersal finfish, tuna and tuna-like species, cephalopods and molluscs</w:t>
      </w:r>
      <w:r w:rsidR="002F2C88" w:rsidRPr="00B0390C">
        <w:rPr>
          <w:rFonts w:eastAsia="Times New Roman" w:cs="Arial"/>
          <w:szCs w:val="20"/>
          <w:vertAlign w:val="superscript"/>
        </w:rPr>
        <w:fldChar w:fldCharType="begin"/>
      </w:r>
      <w:r w:rsidR="002F2C88" w:rsidRPr="00B0390C">
        <w:rPr>
          <w:rFonts w:eastAsia="Times New Roman" w:cs="Arial"/>
          <w:szCs w:val="20"/>
          <w:vertAlign w:val="superscript"/>
        </w:rPr>
        <w:instrText xml:space="preserve"> NOTEREF _Ref500230037 \h  \* MERGEFORMAT </w:instrText>
      </w:r>
      <w:r w:rsidR="002F2C88" w:rsidRPr="00B0390C">
        <w:rPr>
          <w:rFonts w:eastAsia="Times New Roman" w:cs="Arial"/>
          <w:szCs w:val="20"/>
          <w:vertAlign w:val="superscript"/>
        </w:rPr>
      </w:r>
      <w:r w:rsidR="002F2C88" w:rsidRPr="00B0390C">
        <w:rPr>
          <w:rFonts w:eastAsia="Times New Roman" w:cs="Arial"/>
          <w:szCs w:val="20"/>
          <w:vertAlign w:val="superscript"/>
        </w:rPr>
        <w:fldChar w:fldCharType="separate"/>
      </w:r>
      <w:r w:rsidR="000A2EF5">
        <w:rPr>
          <w:rFonts w:eastAsia="Times New Roman" w:cs="Arial"/>
          <w:szCs w:val="20"/>
          <w:vertAlign w:val="superscript"/>
        </w:rPr>
        <w:t>2</w:t>
      </w:r>
      <w:r w:rsidR="002F2C88" w:rsidRPr="00B0390C">
        <w:rPr>
          <w:rFonts w:eastAsia="Times New Roman" w:cs="Arial"/>
          <w:szCs w:val="20"/>
          <w:vertAlign w:val="superscript"/>
        </w:rPr>
        <w:fldChar w:fldCharType="end"/>
      </w:r>
      <w:r w:rsidR="002F2C88" w:rsidRPr="00B0390C">
        <w:rPr>
          <w:rFonts w:eastAsia="Times New Roman" w:cs="Arial"/>
          <w:szCs w:val="20"/>
        </w:rPr>
        <w:t>.</w:t>
      </w:r>
      <w:r w:rsidR="002F2C88">
        <w:rPr>
          <w:rFonts w:eastAsia="Times New Roman" w:cs="Arial"/>
          <w:szCs w:val="20"/>
        </w:rPr>
        <w:t xml:space="preserve"> </w:t>
      </w:r>
      <w:r w:rsidR="002F2C88" w:rsidRPr="00B0390C">
        <w:rPr>
          <w:rFonts w:eastAsia="Times New Roman" w:cs="Arial"/>
          <w:szCs w:val="20"/>
        </w:rPr>
        <w:t>The value of fish exports from Angola to the international markets was USD 13.5 million in 2010.</w:t>
      </w:r>
      <w:r w:rsidR="002F2C88">
        <w:rPr>
          <w:rFonts w:eastAsia="Times New Roman" w:cs="Arial"/>
          <w:szCs w:val="20"/>
        </w:rPr>
        <w:t xml:space="preserve"> </w:t>
      </w:r>
      <w:r w:rsidRPr="005722A6">
        <w:rPr>
          <w:rFonts w:asciiTheme="majorHAnsi" w:hAnsiTheme="majorHAnsi" w:cs="Segoe UI"/>
          <w:color w:val="000000"/>
          <w:szCs w:val="20"/>
          <w:lang w:val="en-GB"/>
        </w:rPr>
        <w:t xml:space="preserve">The project’s intervention comes at a time when </w:t>
      </w:r>
      <w:r>
        <w:rPr>
          <w:rFonts w:asciiTheme="majorHAnsi" w:hAnsiTheme="majorHAnsi" w:cs="Segoe UI"/>
          <w:color w:val="000000"/>
          <w:szCs w:val="20"/>
          <w:lang w:val="en-GB"/>
        </w:rPr>
        <w:t xml:space="preserve">Angola’s </w:t>
      </w:r>
      <w:r w:rsidRPr="005722A6">
        <w:rPr>
          <w:rFonts w:asciiTheme="majorHAnsi" w:hAnsiTheme="majorHAnsi" w:cs="Segoe UI"/>
          <w:color w:val="000000"/>
          <w:szCs w:val="20"/>
          <w:lang w:val="en-GB"/>
        </w:rPr>
        <w:t xml:space="preserve">economy is increasing dependent on </w:t>
      </w:r>
      <w:r>
        <w:rPr>
          <w:rFonts w:asciiTheme="majorHAnsi" w:hAnsiTheme="majorHAnsi" w:cs="Segoe UI"/>
          <w:color w:val="000000"/>
          <w:szCs w:val="20"/>
          <w:lang w:val="en-GB"/>
        </w:rPr>
        <w:t>marine resources and mineral oil,</w:t>
      </w:r>
      <w:r w:rsidRPr="005722A6">
        <w:rPr>
          <w:rFonts w:asciiTheme="majorHAnsi" w:hAnsiTheme="majorHAnsi" w:cs="Segoe UI"/>
          <w:color w:val="000000"/>
          <w:szCs w:val="20"/>
          <w:lang w:val="en-GB"/>
        </w:rPr>
        <w:t xml:space="preserve"> </w:t>
      </w:r>
      <w:r>
        <w:rPr>
          <w:rFonts w:asciiTheme="majorHAnsi" w:hAnsiTheme="majorHAnsi" w:cs="Segoe UI"/>
          <w:color w:val="000000"/>
          <w:szCs w:val="20"/>
          <w:lang w:val="en-GB"/>
        </w:rPr>
        <w:t xml:space="preserve">and there is increasing movement of the population to coastal areas. </w:t>
      </w:r>
      <w:r w:rsidRPr="005722A6">
        <w:rPr>
          <w:rFonts w:asciiTheme="majorHAnsi" w:hAnsiTheme="majorHAnsi" w:cs="Segoe UI"/>
          <w:color w:val="000000"/>
          <w:szCs w:val="20"/>
          <w:lang w:val="en-GB"/>
        </w:rPr>
        <w:t xml:space="preserve">However, increasing development pressures from </w:t>
      </w:r>
      <w:r>
        <w:rPr>
          <w:rFonts w:asciiTheme="majorHAnsi" w:hAnsiTheme="majorHAnsi" w:cs="Segoe UI"/>
          <w:color w:val="000000"/>
          <w:szCs w:val="20"/>
          <w:lang w:val="en-GB"/>
        </w:rPr>
        <w:t>fisheries, oil and gas exploration and coastal development could</w:t>
      </w:r>
      <w:r w:rsidRPr="005722A6">
        <w:rPr>
          <w:rFonts w:asciiTheme="majorHAnsi" w:hAnsiTheme="majorHAnsi" w:cs="Segoe UI"/>
          <w:color w:val="000000"/>
          <w:szCs w:val="20"/>
          <w:lang w:val="en-GB"/>
        </w:rPr>
        <w:t xml:space="preserve"> </w:t>
      </w:r>
      <w:r>
        <w:rPr>
          <w:rFonts w:asciiTheme="majorHAnsi" w:hAnsiTheme="majorHAnsi" w:cs="Segoe UI"/>
          <w:color w:val="000000"/>
          <w:szCs w:val="20"/>
          <w:lang w:val="en-GB"/>
        </w:rPr>
        <w:t xml:space="preserve">potentially </w:t>
      </w:r>
      <w:r w:rsidRPr="005722A6">
        <w:rPr>
          <w:rFonts w:asciiTheme="majorHAnsi" w:hAnsiTheme="majorHAnsi" w:cs="Segoe UI"/>
          <w:color w:val="000000"/>
          <w:szCs w:val="20"/>
          <w:lang w:val="en-GB"/>
        </w:rPr>
        <w:t xml:space="preserve">result in </w:t>
      </w:r>
      <w:r>
        <w:rPr>
          <w:rFonts w:asciiTheme="majorHAnsi" w:hAnsiTheme="majorHAnsi" w:cs="Segoe UI"/>
          <w:color w:val="000000"/>
          <w:szCs w:val="20"/>
          <w:lang w:val="en-GB"/>
        </w:rPr>
        <w:t>mounting</w:t>
      </w:r>
      <w:r w:rsidRPr="005722A6">
        <w:rPr>
          <w:rFonts w:asciiTheme="majorHAnsi" w:hAnsiTheme="majorHAnsi" w:cs="Segoe UI"/>
          <w:color w:val="000000"/>
          <w:szCs w:val="20"/>
          <w:lang w:val="en-GB"/>
        </w:rPr>
        <w:t xml:space="preserve"> pressures on the country’s natural </w:t>
      </w:r>
      <w:r>
        <w:rPr>
          <w:rFonts w:asciiTheme="majorHAnsi" w:hAnsiTheme="majorHAnsi" w:cs="Segoe UI"/>
          <w:color w:val="000000"/>
          <w:szCs w:val="20"/>
          <w:lang w:val="en-GB"/>
        </w:rPr>
        <w:t xml:space="preserve">marine </w:t>
      </w:r>
      <w:r w:rsidRPr="005722A6">
        <w:rPr>
          <w:rFonts w:asciiTheme="majorHAnsi" w:hAnsiTheme="majorHAnsi" w:cs="Segoe UI"/>
          <w:color w:val="000000"/>
          <w:szCs w:val="20"/>
          <w:lang w:val="en-GB"/>
        </w:rPr>
        <w:t>resources and biodiversity</w:t>
      </w:r>
      <w:r>
        <w:rPr>
          <w:rFonts w:asciiTheme="majorHAnsi" w:hAnsiTheme="majorHAnsi" w:cs="Segoe UI"/>
          <w:color w:val="000000"/>
          <w:szCs w:val="20"/>
          <w:lang w:val="en-GB"/>
        </w:rPr>
        <w:t xml:space="preserve">. Moreover, </w:t>
      </w:r>
      <w:r w:rsidRPr="005722A6">
        <w:rPr>
          <w:rFonts w:asciiTheme="majorHAnsi" w:hAnsiTheme="majorHAnsi" w:cs="Segoe UI"/>
          <w:color w:val="000000"/>
          <w:szCs w:val="20"/>
          <w:lang w:val="en-GB"/>
        </w:rPr>
        <w:t xml:space="preserve">the rich marine natural resources on which </w:t>
      </w:r>
      <w:r>
        <w:rPr>
          <w:rFonts w:asciiTheme="majorHAnsi" w:hAnsiTheme="majorHAnsi" w:cs="Segoe UI"/>
          <w:color w:val="000000"/>
          <w:szCs w:val="20"/>
          <w:lang w:val="en-GB"/>
        </w:rPr>
        <w:t>these three sectors</w:t>
      </w:r>
      <w:r w:rsidRPr="005722A6">
        <w:rPr>
          <w:rFonts w:asciiTheme="majorHAnsi" w:hAnsiTheme="majorHAnsi" w:cs="Segoe UI"/>
          <w:color w:val="000000"/>
          <w:szCs w:val="20"/>
          <w:lang w:val="en-GB"/>
        </w:rPr>
        <w:t xml:space="preserve"> depend </w:t>
      </w:r>
      <w:r>
        <w:rPr>
          <w:rFonts w:asciiTheme="majorHAnsi" w:hAnsiTheme="majorHAnsi" w:cs="Segoe UI"/>
          <w:color w:val="000000"/>
          <w:szCs w:val="20"/>
          <w:lang w:val="en-GB"/>
        </w:rPr>
        <w:t>are</w:t>
      </w:r>
      <w:r w:rsidRPr="005722A6">
        <w:rPr>
          <w:rFonts w:asciiTheme="majorHAnsi" w:hAnsiTheme="majorHAnsi" w:cs="Segoe UI"/>
          <w:color w:val="000000"/>
          <w:szCs w:val="20"/>
          <w:lang w:val="en-GB"/>
        </w:rPr>
        <w:t xml:space="preserve"> especially vulnerable to such pressures. </w:t>
      </w:r>
      <w:r w:rsidRPr="007E1096">
        <w:rPr>
          <w:rFonts w:asciiTheme="majorHAnsi" w:hAnsiTheme="majorHAnsi"/>
          <w:szCs w:val="20"/>
          <w:lang w:val="en-GB"/>
        </w:rPr>
        <w:t xml:space="preserve">However, in part </w:t>
      </w:r>
      <w:proofErr w:type="gramStart"/>
      <w:r w:rsidRPr="007E1096">
        <w:rPr>
          <w:rFonts w:asciiTheme="majorHAnsi" w:hAnsiTheme="majorHAnsi"/>
          <w:szCs w:val="20"/>
          <w:lang w:val="en-GB"/>
        </w:rPr>
        <w:t>as a result of</w:t>
      </w:r>
      <w:proofErr w:type="gramEnd"/>
      <w:r w:rsidRPr="007E1096">
        <w:rPr>
          <w:rFonts w:asciiTheme="majorHAnsi" w:hAnsiTheme="majorHAnsi"/>
          <w:szCs w:val="20"/>
          <w:lang w:val="en-GB"/>
        </w:rPr>
        <w:t xml:space="preserve"> the low oil prices, there is currently large interest </w:t>
      </w:r>
      <w:r>
        <w:rPr>
          <w:rFonts w:asciiTheme="majorHAnsi" w:hAnsiTheme="majorHAnsi"/>
          <w:szCs w:val="20"/>
          <w:lang w:val="en-GB"/>
        </w:rPr>
        <w:t xml:space="preserve">in the government of Angola </w:t>
      </w:r>
      <w:r w:rsidRPr="007E1096">
        <w:rPr>
          <w:rFonts w:asciiTheme="majorHAnsi" w:hAnsiTheme="majorHAnsi"/>
          <w:szCs w:val="20"/>
          <w:lang w:val="en-GB"/>
        </w:rPr>
        <w:t xml:space="preserve">in the diversification of the economy, including through developing the significant potential for tourism. This interest as well as Angola’s international obligations under agreements such as </w:t>
      </w:r>
      <w:r w:rsidR="00830F52">
        <w:rPr>
          <w:rFonts w:asciiTheme="majorHAnsi" w:hAnsiTheme="majorHAnsi"/>
          <w:szCs w:val="20"/>
          <w:lang w:val="en-GB"/>
        </w:rPr>
        <w:t>Convention on Biological Diversity (</w:t>
      </w:r>
      <w:r w:rsidRPr="007E1096">
        <w:rPr>
          <w:rFonts w:asciiTheme="majorHAnsi" w:hAnsiTheme="majorHAnsi"/>
          <w:szCs w:val="20"/>
          <w:lang w:val="en-GB"/>
        </w:rPr>
        <w:t>CBD</w:t>
      </w:r>
      <w:r w:rsidR="00830F52">
        <w:rPr>
          <w:rFonts w:asciiTheme="majorHAnsi" w:hAnsiTheme="majorHAnsi"/>
          <w:szCs w:val="20"/>
          <w:lang w:val="en-GB"/>
        </w:rPr>
        <w:t>)</w:t>
      </w:r>
      <w:r w:rsidRPr="007E1096">
        <w:rPr>
          <w:rFonts w:asciiTheme="majorHAnsi" w:hAnsiTheme="majorHAnsi"/>
          <w:szCs w:val="20"/>
          <w:lang w:val="en-GB"/>
        </w:rPr>
        <w:t xml:space="preserve"> and </w:t>
      </w:r>
      <w:r w:rsidR="00830F52">
        <w:rPr>
          <w:rFonts w:asciiTheme="majorHAnsi" w:hAnsiTheme="majorHAnsi"/>
          <w:szCs w:val="20"/>
          <w:lang w:val="en-GB"/>
        </w:rPr>
        <w:t>Convention on International Trade in Endangered Species of Wild Fauna and Flora (</w:t>
      </w:r>
      <w:r w:rsidRPr="007E1096">
        <w:rPr>
          <w:rFonts w:asciiTheme="majorHAnsi" w:hAnsiTheme="majorHAnsi"/>
          <w:szCs w:val="20"/>
          <w:lang w:val="en-GB"/>
        </w:rPr>
        <w:t>CITES</w:t>
      </w:r>
      <w:r w:rsidR="00830F52">
        <w:rPr>
          <w:rFonts w:asciiTheme="majorHAnsi" w:hAnsiTheme="majorHAnsi"/>
          <w:szCs w:val="20"/>
          <w:lang w:val="en-GB"/>
        </w:rPr>
        <w:t>)</w:t>
      </w:r>
      <w:r w:rsidRPr="007E1096">
        <w:rPr>
          <w:rFonts w:asciiTheme="majorHAnsi" w:hAnsiTheme="majorHAnsi"/>
          <w:szCs w:val="20"/>
          <w:lang w:val="en-GB"/>
        </w:rPr>
        <w:t xml:space="preserve"> have reinforced political support for the expansion and strengthening of the country</w:t>
      </w:r>
      <w:r w:rsidR="00895AC0">
        <w:rPr>
          <w:rFonts w:asciiTheme="majorHAnsi" w:hAnsiTheme="majorHAnsi"/>
          <w:szCs w:val="20"/>
          <w:lang w:val="en-GB"/>
        </w:rPr>
        <w:t>’</w:t>
      </w:r>
      <w:r w:rsidRPr="007E1096">
        <w:rPr>
          <w:rFonts w:asciiTheme="majorHAnsi" w:hAnsiTheme="majorHAnsi"/>
          <w:szCs w:val="20"/>
          <w:lang w:val="en-GB"/>
        </w:rPr>
        <w:t>s marine protected areas (MPA) system.</w:t>
      </w:r>
    </w:p>
    <w:p w14:paraId="6E249883" w14:textId="77777777" w:rsidR="00997419" w:rsidRDefault="00997419" w:rsidP="00997419">
      <w:pPr>
        <w:pStyle w:val="NormalWeb"/>
        <w:spacing w:before="0" w:beforeAutospacing="0" w:after="0" w:afterAutospacing="0"/>
        <w:rPr>
          <w:rFonts w:asciiTheme="majorHAnsi" w:hAnsiTheme="majorHAnsi"/>
          <w:sz w:val="20"/>
          <w:szCs w:val="20"/>
          <w:lang w:val="en-GB"/>
        </w:rPr>
      </w:pPr>
    </w:p>
    <w:p w14:paraId="0CFBC797" w14:textId="77777777" w:rsidR="00997419" w:rsidRPr="00011A92" w:rsidRDefault="00997419" w:rsidP="00997419">
      <w:pPr>
        <w:pStyle w:val="NormalWeb"/>
        <w:spacing w:before="0" w:beforeAutospacing="0" w:after="0" w:afterAutospacing="0"/>
        <w:rPr>
          <w:rFonts w:asciiTheme="majorHAnsi" w:hAnsiTheme="majorHAnsi"/>
          <w:sz w:val="20"/>
          <w:szCs w:val="20"/>
          <w:lang w:val="en-GB"/>
        </w:rPr>
      </w:pPr>
      <w:r w:rsidRPr="00011A92">
        <w:rPr>
          <w:rFonts w:asciiTheme="majorHAnsi" w:hAnsiTheme="majorHAnsi"/>
          <w:sz w:val="20"/>
          <w:szCs w:val="20"/>
          <w:lang w:val="en-GB"/>
        </w:rPr>
        <w:t xml:space="preserve">Angola is located at the northern edge of the </w:t>
      </w:r>
      <w:r w:rsidRPr="00011A92">
        <w:rPr>
          <w:rFonts w:asciiTheme="majorHAnsi" w:hAnsiTheme="majorHAnsi"/>
          <w:sz w:val="20"/>
          <w:szCs w:val="20"/>
          <w:lang w:eastAsia="en-GB"/>
        </w:rPr>
        <w:t xml:space="preserve">Benguela Current Large Marine Ecosystem (BCLME), the productive waters of which span some 30 degrees of latitude, extending from Angola’s Cabinda Province in the north to just east of Port Elizabeth in South Africa. </w:t>
      </w:r>
      <w:r w:rsidRPr="00011A92">
        <w:rPr>
          <w:rFonts w:asciiTheme="majorHAnsi" w:hAnsiTheme="majorHAnsi" w:cs="Arial"/>
          <w:sz w:val="20"/>
          <w:szCs w:val="20"/>
        </w:rPr>
        <w:t xml:space="preserve">Being one of the four major eastern boundary coastal up-welling ecosystems of the world, the ecosystem's distinctive bathymetry, hydrography, chemistry and trophodynamics combine to make the BCLME one of the most productive and bio-diverse ocean areas in the world.  The Benguela system is 30 to 65 times more productive per unit area than the global ocean average. </w:t>
      </w:r>
      <w:r>
        <w:rPr>
          <w:rFonts w:asciiTheme="majorHAnsi" w:hAnsiTheme="majorHAnsi" w:cs="Arial"/>
          <w:sz w:val="20"/>
          <w:szCs w:val="20"/>
        </w:rPr>
        <w:t xml:space="preserve"> </w:t>
      </w:r>
      <w:r w:rsidRPr="00011A92">
        <w:rPr>
          <w:rFonts w:asciiTheme="majorHAnsi" w:hAnsiTheme="majorHAnsi"/>
          <w:sz w:val="20"/>
          <w:szCs w:val="20"/>
        </w:rPr>
        <w:t>This high level of primary productivity of the BCLME supports an important global reservoir of biodiversity and biomass of zooplankton, fis</w:t>
      </w:r>
      <w:r>
        <w:rPr>
          <w:rFonts w:asciiTheme="majorHAnsi" w:hAnsiTheme="majorHAnsi"/>
          <w:sz w:val="20"/>
          <w:szCs w:val="20"/>
        </w:rPr>
        <w:t>h, sea birds and marine mammals</w:t>
      </w:r>
      <w:r w:rsidRPr="00011A92">
        <w:rPr>
          <w:rFonts w:asciiTheme="majorHAnsi" w:hAnsiTheme="majorHAnsi"/>
          <w:sz w:val="20"/>
          <w:szCs w:val="20"/>
        </w:rPr>
        <w:t>.</w:t>
      </w:r>
      <w:r>
        <w:rPr>
          <w:rFonts w:asciiTheme="majorHAnsi" w:hAnsiTheme="majorHAnsi"/>
          <w:sz w:val="20"/>
          <w:szCs w:val="20"/>
          <w:lang w:val="en-GB"/>
        </w:rPr>
        <w:t xml:space="preserve">  </w:t>
      </w:r>
      <w:r w:rsidRPr="00011A92">
        <w:rPr>
          <w:rFonts w:asciiTheme="majorHAnsi" w:hAnsiTheme="majorHAnsi"/>
          <w:sz w:val="20"/>
          <w:szCs w:val="20"/>
        </w:rPr>
        <w:t xml:space="preserve">It is rich in pelagic and demersal fish populations, supported by plankton production driven by intense coastal upwelling. </w:t>
      </w:r>
    </w:p>
    <w:p w14:paraId="322491D8" w14:textId="77777777" w:rsidR="00997419" w:rsidRDefault="00997419" w:rsidP="00997419">
      <w:pPr>
        <w:pStyle w:val="NormalWeb"/>
        <w:spacing w:before="0" w:beforeAutospacing="0" w:after="0" w:afterAutospacing="0"/>
        <w:rPr>
          <w:rFonts w:asciiTheme="majorHAnsi" w:hAnsiTheme="majorHAnsi"/>
          <w:sz w:val="20"/>
          <w:szCs w:val="20"/>
          <w:lang w:eastAsia="en-GB"/>
        </w:rPr>
      </w:pPr>
    </w:p>
    <w:p w14:paraId="3FFBE8D4" w14:textId="0A75B032" w:rsidR="00997419" w:rsidRDefault="00997419" w:rsidP="00997419">
      <w:pPr>
        <w:pStyle w:val="NormalWeb"/>
        <w:spacing w:before="0" w:beforeAutospacing="0" w:after="0" w:afterAutospacing="0"/>
        <w:rPr>
          <w:rFonts w:asciiTheme="majorHAnsi" w:hAnsiTheme="majorHAnsi"/>
          <w:sz w:val="20"/>
          <w:szCs w:val="20"/>
          <w:lang w:val="en-GB"/>
        </w:rPr>
      </w:pPr>
      <w:r w:rsidRPr="007E1096">
        <w:rPr>
          <w:rFonts w:asciiTheme="majorHAnsi" w:hAnsiTheme="majorHAnsi"/>
          <w:sz w:val="20"/>
          <w:szCs w:val="20"/>
          <w:lang w:val="en-GB"/>
        </w:rPr>
        <w:t xml:space="preserve">Angola has one of the highest ecosystem diversities in Africa and immense biodiversity in terms of aquatic ecosystems (including inland, marine and coastal waters). </w:t>
      </w:r>
      <w:r w:rsidRPr="007E1096">
        <w:rPr>
          <w:rFonts w:asciiTheme="majorHAnsi" w:hAnsiTheme="majorHAnsi"/>
          <w:sz w:val="20"/>
          <w:szCs w:val="20"/>
        </w:rPr>
        <w:t xml:space="preserve">The Angolan coast </w:t>
      </w:r>
      <w:r w:rsidRPr="007E1096">
        <w:rPr>
          <w:rFonts w:asciiTheme="majorHAnsi" w:hAnsiTheme="majorHAnsi"/>
          <w:sz w:val="20"/>
          <w:szCs w:val="20"/>
          <w:lang w:val="en-GB"/>
        </w:rPr>
        <w:t>stretches 1,650 kilometres</w:t>
      </w:r>
      <w:r w:rsidRPr="007E1096">
        <w:rPr>
          <w:rFonts w:asciiTheme="majorHAnsi" w:hAnsiTheme="majorHAnsi"/>
          <w:sz w:val="20"/>
          <w:szCs w:val="20"/>
        </w:rPr>
        <w:t xml:space="preserve"> along the southern eastern Atlantic, from 5º to 16º S and is characterized by a typical tropical regime in the northern part and a more temperate one in the south, where the southward warm Angolan current and the northward cold Benguela current meet and form the Angola-Benguela front. </w:t>
      </w:r>
      <w:r w:rsidRPr="007E1096">
        <w:rPr>
          <w:rFonts w:asciiTheme="majorHAnsi" w:hAnsiTheme="majorHAnsi"/>
          <w:sz w:val="20"/>
          <w:szCs w:val="20"/>
          <w:lang w:val="en-GB"/>
        </w:rPr>
        <w:t xml:space="preserve">The coastline is of great importance to ecological processes and dependent fauna and flora. At least 26 perennial rivers flow into the Angolan coast and many others flow towards the north, east and southeast. Wide estuaries such as those of the Congo, Dande, Cuanza and Cunene </w:t>
      </w:r>
      <w:r w:rsidR="00895AC0">
        <w:rPr>
          <w:rFonts w:asciiTheme="majorHAnsi" w:hAnsiTheme="majorHAnsi"/>
          <w:sz w:val="20"/>
          <w:szCs w:val="20"/>
          <w:lang w:val="en-GB"/>
        </w:rPr>
        <w:t>R</w:t>
      </w:r>
      <w:r w:rsidRPr="007E1096">
        <w:rPr>
          <w:rFonts w:asciiTheme="majorHAnsi" w:hAnsiTheme="majorHAnsi"/>
          <w:sz w:val="20"/>
          <w:szCs w:val="20"/>
          <w:lang w:val="en-GB"/>
        </w:rPr>
        <w:t xml:space="preserve">ivers are the basis for an intrinsic network of species and support important food chains that are essential to the livelihood of the population, including those of neighbouring countries. Mangroves and estuaries occur along the Angolan coastline and constitute transition ecosystems of important biological and ecological importance, providing harbour and </w:t>
      </w:r>
      <w:r w:rsidRPr="007E1096">
        <w:rPr>
          <w:rFonts w:asciiTheme="majorHAnsi" w:hAnsiTheme="majorHAnsi"/>
          <w:sz w:val="20"/>
          <w:szCs w:val="20"/>
          <w:lang w:val="en-GB"/>
        </w:rPr>
        <w:lastRenderedPageBreak/>
        <w:t xml:space="preserve">nurseries for aquatic species of economic, biodiversity and tourist importance (including the West African manatee) to the country. Of the 57 cartilaginous fish species (sharks and rays) that occur in Angolan coastal waters, about 12 are classified as species that require special conservation measures. </w:t>
      </w:r>
      <w:r w:rsidR="00122D3D">
        <w:rPr>
          <w:rFonts w:asciiTheme="majorHAnsi" w:hAnsiTheme="majorHAnsi"/>
          <w:sz w:val="20"/>
          <w:szCs w:val="20"/>
          <w:lang w:val="en-GB"/>
        </w:rPr>
        <w:t xml:space="preserve">The coastal waters along the southern part of Angola’s coast, especially in Namibe Province, which are influenced by the northern extreme of the Benguela Current </w:t>
      </w:r>
      <w:r w:rsidR="00895AC0">
        <w:rPr>
          <w:rFonts w:asciiTheme="majorHAnsi" w:hAnsiTheme="majorHAnsi"/>
          <w:sz w:val="20"/>
          <w:szCs w:val="20"/>
          <w:lang w:val="en-GB"/>
        </w:rPr>
        <w:t>s</w:t>
      </w:r>
      <w:r w:rsidR="00122D3D">
        <w:rPr>
          <w:rFonts w:asciiTheme="majorHAnsi" w:hAnsiTheme="majorHAnsi"/>
          <w:sz w:val="20"/>
          <w:szCs w:val="20"/>
          <w:lang w:val="en-GB"/>
        </w:rPr>
        <w:t xml:space="preserve">ystem are particularly productive but also under </w:t>
      </w:r>
      <w:proofErr w:type="gramStart"/>
      <w:r w:rsidR="00122D3D">
        <w:rPr>
          <w:rFonts w:asciiTheme="majorHAnsi" w:hAnsiTheme="majorHAnsi"/>
          <w:sz w:val="20"/>
          <w:szCs w:val="20"/>
          <w:lang w:val="en-GB"/>
        </w:rPr>
        <w:t>particular pressure</w:t>
      </w:r>
      <w:proofErr w:type="gramEnd"/>
      <w:r w:rsidR="00122D3D">
        <w:rPr>
          <w:rFonts w:asciiTheme="majorHAnsi" w:hAnsiTheme="majorHAnsi"/>
          <w:sz w:val="20"/>
          <w:szCs w:val="20"/>
          <w:lang w:val="en-GB"/>
        </w:rPr>
        <w:t xml:space="preserve"> from overfishing through industrial (trawlers), artisanal and sports fisheries. </w:t>
      </w:r>
      <w:r w:rsidRPr="007E1096">
        <w:rPr>
          <w:rFonts w:asciiTheme="majorHAnsi" w:hAnsiTheme="majorHAnsi"/>
          <w:sz w:val="20"/>
          <w:szCs w:val="20"/>
          <w:lang w:val="en-GB"/>
        </w:rPr>
        <w:t>Other protected species along the Angolan coast include sea turtles (including the leatherback) that nidificate on quiet shores – notably along the coastline directly in front of Quiçama N</w:t>
      </w:r>
      <w:r w:rsidR="00F218B6">
        <w:rPr>
          <w:rFonts w:asciiTheme="majorHAnsi" w:hAnsiTheme="majorHAnsi"/>
          <w:sz w:val="20"/>
          <w:szCs w:val="20"/>
          <w:lang w:val="en-GB"/>
        </w:rPr>
        <w:t xml:space="preserve">ational Park </w:t>
      </w:r>
      <w:r w:rsidRPr="007E1096">
        <w:rPr>
          <w:rFonts w:asciiTheme="majorHAnsi" w:hAnsiTheme="majorHAnsi"/>
          <w:sz w:val="20"/>
          <w:szCs w:val="20"/>
          <w:lang w:val="en-GB"/>
        </w:rPr>
        <w:t>and at the southern boundary of Iona N</w:t>
      </w:r>
      <w:r w:rsidR="00F218B6">
        <w:rPr>
          <w:rFonts w:asciiTheme="majorHAnsi" w:hAnsiTheme="majorHAnsi"/>
          <w:sz w:val="20"/>
          <w:szCs w:val="20"/>
          <w:lang w:val="en-GB"/>
        </w:rPr>
        <w:t xml:space="preserve">ational </w:t>
      </w:r>
      <w:r w:rsidRPr="007E1096">
        <w:rPr>
          <w:rFonts w:asciiTheme="majorHAnsi" w:hAnsiTheme="majorHAnsi"/>
          <w:sz w:val="20"/>
          <w:szCs w:val="20"/>
          <w:lang w:val="en-GB"/>
        </w:rPr>
        <w:t>P</w:t>
      </w:r>
      <w:r w:rsidR="00F218B6">
        <w:rPr>
          <w:rFonts w:asciiTheme="majorHAnsi" w:hAnsiTheme="majorHAnsi"/>
          <w:sz w:val="20"/>
          <w:szCs w:val="20"/>
          <w:lang w:val="en-GB"/>
        </w:rPr>
        <w:t>ark</w:t>
      </w:r>
      <w:r w:rsidRPr="007E1096">
        <w:rPr>
          <w:rFonts w:asciiTheme="majorHAnsi" w:hAnsiTheme="majorHAnsi"/>
          <w:sz w:val="20"/>
          <w:szCs w:val="20"/>
          <w:lang w:val="en-GB"/>
        </w:rPr>
        <w:t>, which supports the highest concentration of marine turtles and fish in the country</w:t>
      </w:r>
      <w:r w:rsidRPr="007E1096">
        <w:rPr>
          <w:rStyle w:val="FootnoteReference"/>
          <w:rFonts w:asciiTheme="majorHAnsi" w:hAnsiTheme="majorHAnsi"/>
          <w:sz w:val="20"/>
          <w:szCs w:val="20"/>
        </w:rPr>
        <w:footnoteReference w:id="4"/>
      </w:r>
      <w:r w:rsidRPr="007E1096">
        <w:rPr>
          <w:rFonts w:asciiTheme="majorHAnsi" w:hAnsiTheme="majorHAnsi"/>
          <w:sz w:val="20"/>
          <w:szCs w:val="20"/>
          <w:lang w:val="en-GB"/>
        </w:rPr>
        <w:t>. There is a significant decline in numbers of turtles in both locations caused by coastal development</w:t>
      </w:r>
      <w:r w:rsidR="00D76F5A">
        <w:rPr>
          <w:rFonts w:asciiTheme="majorHAnsi" w:hAnsiTheme="majorHAnsi"/>
          <w:sz w:val="20"/>
          <w:szCs w:val="20"/>
          <w:lang w:val="en-GB"/>
        </w:rPr>
        <w:t>, as by-catch</w:t>
      </w:r>
      <w:r w:rsidRPr="007E1096">
        <w:rPr>
          <w:rFonts w:asciiTheme="majorHAnsi" w:hAnsiTheme="majorHAnsi"/>
          <w:sz w:val="20"/>
          <w:szCs w:val="20"/>
          <w:lang w:val="en-GB"/>
        </w:rPr>
        <w:t xml:space="preserve"> and direct hunting</w:t>
      </w:r>
      <w:r w:rsidR="00D76F5A">
        <w:rPr>
          <w:rFonts w:asciiTheme="majorHAnsi" w:hAnsiTheme="majorHAnsi"/>
          <w:sz w:val="20"/>
          <w:szCs w:val="20"/>
          <w:lang w:val="en-GB"/>
        </w:rPr>
        <w:t>/egg collection</w:t>
      </w:r>
      <w:r w:rsidRPr="007E1096">
        <w:rPr>
          <w:rFonts w:asciiTheme="majorHAnsi" w:hAnsiTheme="majorHAnsi"/>
          <w:sz w:val="20"/>
          <w:szCs w:val="20"/>
          <w:lang w:val="en-GB"/>
        </w:rPr>
        <w:t xml:space="preserve">. Sea mammal species such as whales and dolphins are also vulnerable, and the manatee is under serious threat from voluntary and involuntary hunting and disturbance in the estuary of the Cuanza </w:t>
      </w:r>
      <w:r w:rsidR="00895AC0">
        <w:rPr>
          <w:rFonts w:asciiTheme="majorHAnsi" w:hAnsiTheme="majorHAnsi"/>
          <w:sz w:val="20"/>
          <w:szCs w:val="20"/>
          <w:lang w:val="en-GB"/>
        </w:rPr>
        <w:t>R</w:t>
      </w:r>
      <w:r w:rsidRPr="007E1096">
        <w:rPr>
          <w:rFonts w:asciiTheme="majorHAnsi" w:hAnsiTheme="majorHAnsi"/>
          <w:sz w:val="20"/>
          <w:szCs w:val="20"/>
          <w:lang w:val="en-GB"/>
        </w:rPr>
        <w:t>iver, which emerges alongside the northern boundary of Quiçama N</w:t>
      </w:r>
      <w:r w:rsidR="00895AC0">
        <w:rPr>
          <w:rFonts w:asciiTheme="majorHAnsi" w:hAnsiTheme="majorHAnsi"/>
          <w:sz w:val="20"/>
          <w:szCs w:val="20"/>
          <w:lang w:val="en-GB"/>
        </w:rPr>
        <w:t xml:space="preserve">ational </w:t>
      </w:r>
      <w:r w:rsidRPr="007E1096">
        <w:rPr>
          <w:rFonts w:asciiTheme="majorHAnsi" w:hAnsiTheme="majorHAnsi"/>
          <w:sz w:val="20"/>
          <w:szCs w:val="20"/>
          <w:lang w:val="en-GB"/>
        </w:rPr>
        <w:t>P</w:t>
      </w:r>
      <w:r w:rsidR="00895AC0">
        <w:rPr>
          <w:rFonts w:asciiTheme="majorHAnsi" w:hAnsiTheme="majorHAnsi"/>
          <w:sz w:val="20"/>
          <w:szCs w:val="20"/>
          <w:lang w:val="en-GB"/>
        </w:rPr>
        <w:t>ark</w:t>
      </w:r>
      <w:r w:rsidRPr="007E1096">
        <w:rPr>
          <w:rFonts w:asciiTheme="majorHAnsi" w:hAnsiTheme="majorHAnsi"/>
          <w:sz w:val="20"/>
          <w:szCs w:val="20"/>
          <w:lang w:val="en-GB"/>
        </w:rPr>
        <w:t>. As a result, there is an urgent need to reinforce protection of the marine and coastal ecosystems that lie adjacent to Quiçama and Iona National Parks</w:t>
      </w:r>
      <w:r w:rsidR="00E46FB4">
        <w:rPr>
          <w:rFonts w:asciiTheme="majorHAnsi" w:hAnsiTheme="majorHAnsi"/>
          <w:sz w:val="20"/>
          <w:szCs w:val="20"/>
          <w:lang w:val="en-GB"/>
        </w:rPr>
        <w:t>, among other sites</w:t>
      </w:r>
      <w:r w:rsidRPr="007E1096">
        <w:rPr>
          <w:rFonts w:asciiTheme="majorHAnsi" w:hAnsiTheme="majorHAnsi"/>
          <w:sz w:val="20"/>
          <w:szCs w:val="20"/>
          <w:lang w:val="en-GB"/>
        </w:rPr>
        <w:t xml:space="preserve">. Much is yet to be discovered and described in terms of marine and coastal biodiversity in Angola, particularly the importance of biodiversity resources to ecological balance, economic and social development, and the fair and equitable sharing of the benefits arising from these resources. </w:t>
      </w:r>
    </w:p>
    <w:p w14:paraId="3E1FF34B" w14:textId="77777777" w:rsidR="00997419" w:rsidRPr="007E1096" w:rsidRDefault="00997419" w:rsidP="00997419">
      <w:pPr>
        <w:pStyle w:val="NormalWeb"/>
        <w:spacing w:before="0" w:beforeAutospacing="0" w:after="0" w:afterAutospacing="0"/>
        <w:rPr>
          <w:rFonts w:asciiTheme="majorHAnsi" w:hAnsiTheme="majorHAnsi"/>
          <w:sz w:val="20"/>
          <w:szCs w:val="20"/>
          <w:lang w:val="en-GB"/>
        </w:rPr>
      </w:pPr>
    </w:p>
    <w:p w14:paraId="6AC55BC3" w14:textId="77777777" w:rsidR="00997419" w:rsidRDefault="00997419" w:rsidP="00997419">
      <w:pPr>
        <w:pStyle w:val="GEFFieldtoFillout"/>
        <w:ind w:firstLine="720"/>
        <w:jc w:val="both"/>
        <w:rPr>
          <w:rFonts w:asciiTheme="majorHAnsi" w:hAnsiTheme="majorHAnsi"/>
          <w:b/>
          <w:sz w:val="20"/>
          <w:szCs w:val="20"/>
          <w:lang w:val="en-GB"/>
        </w:rPr>
      </w:pPr>
      <w:r>
        <w:rPr>
          <w:rFonts w:asciiTheme="majorHAnsi" w:hAnsiTheme="majorHAnsi"/>
          <w:b/>
          <w:sz w:val="20"/>
          <w:szCs w:val="20"/>
          <w:lang w:val="en-GB"/>
        </w:rPr>
        <w:t>Threats to Marine Resources and Ecosystems</w:t>
      </w:r>
    </w:p>
    <w:p w14:paraId="305E27AD" w14:textId="77777777" w:rsidR="00997419" w:rsidRPr="007E1096" w:rsidRDefault="00997419" w:rsidP="00997419">
      <w:pPr>
        <w:pStyle w:val="GEFFieldtoFillout"/>
        <w:ind w:firstLine="720"/>
        <w:jc w:val="both"/>
        <w:rPr>
          <w:rFonts w:asciiTheme="majorHAnsi" w:hAnsiTheme="majorHAnsi"/>
          <w:b/>
          <w:sz w:val="20"/>
          <w:szCs w:val="20"/>
          <w:lang w:val="en-GB"/>
        </w:rPr>
      </w:pPr>
    </w:p>
    <w:p w14:paraId="2724D79D" w14:textId="77777777" w:rsidR="00997419" w:rsidRPr="007E1096" w:rsidRDefault="00997419" w:rsidP="00997419">
      <w:pPr>
        <w:pStyle w:val="GEFFieldtoFillout"/>
        <w:ind w:firstLine="720"/>
        <w:jc w:val="both"/>
        <w:rPr>
          <w:rFonts w:asciiTheme="majorHAnsi" w:hAnsiTheme="majorHAnsi"/>
          <w:sz w:val="20"/>
          <w:szCs w:val="20"/>
          <w:lang w:val="en-GB"/>
        </w:rPr>
      </w:pPr>
      <w:r w:rsidRPr="007E1096">
        <w:rPr>
          <w:rFonts w:asciiTheme="majorHAnsi" w:hAnsiTheme="majorHAnsi"/>
          <w:sz w:val="20"/>
          <w:szCs w:val="20"/>
          <w:lang w:val="en-GB"/>
        </w:rPr>
        <w:t>Anthropogenic threats to Angola’s biodiversity and coastal and marine ecosystems include the following</w:t>
      </w:r>
      <w:r w:rsidRPr="007E1096">
        <w:rPr>
          <w:rStyle w:val="FootnoteReference"/>
          <w:rFonts w:asciiTheme="majorHAnsi" w:hAnsiTheme="majorHAnsi"/>
          <w:sz w:val="20"/>
          <w:szCs w:val="20"/>
        </w:rPr>
        <w:footnoteReference w:id="5"/>
      </w:r>
      <w:r w:rsidRPr="007E1096">
        <w:rPr>
          <w:rFonts w:asciiTheme="majorHAnsi" w:hAnsiTheme="majorHAnsi"/>
          <w:sz w:val="20"/>
          <w:szCs w:val="20"/>
          <w:lang w:val="en-GB"/>
        </w:rPr>
        <w:t xml:space="preserve">: </w:t>
      </w:r>
    </w:p>
    <w:p w14:paraId="4B706B9D" w14:textId="77777777" w:rsidR="00997419" w:rsidRPr="007E1096" w:rsidRDefault="00997419" w:rsidP="00997419">
      <w:pPr>
        <w:pStyle w:val="GEFFieldtoFillout"/>
        <w:jc w:val="both"/>
        <w:rPr>
          <w:rFonts w:asciiTheme="majorHAnsi" w:hAnsiTheme="majorHAnsi"/>
          <w:sz w:val="20"/>
          <w:szCs w:val="20"/>
          <w:lang w:val="en-GB"/>
        </w:rPr>
      </w:pPr>
    </w:p>
    <w:p w14:paraId="3D8D4903" w14:textId="1ECEFDB6" w:rsidR="002D2BB4" w:rsidRPr="00752588" w:rsidRDefault="00997419" w:rsidP="002C24E0">
      <w:pPr>
        <w:pStyle w:val="ListParagraph"/>
        <w:numPr>
          <w:ilvl w:val="0"/>
          <w:numId w:val="21"/>
        </w:numPr>
        <w:spacing w:after="120"/>
        <w:jc w:val="both"/>
        <w:rPr>
          <w:rFonts w:asciiTheme="majorHAnsi" w:eastAsia="Times New Roman" w:hAnsiTheme="majorHAnsi" w:cs="Arial"/>
          <w:sz w:val="20"/>
          <w:szCs w:val="20"/>
        </w:rPr>
      </w:pPr>
      <w:r w:rsidRPr="007E1096">
        <w:rPr>
          <w:rFonts w:asciiTheme="majorHAnsi" w:hAnsiTheme="majorHAnsi"/>
          <w:i/>
          <w:sz w:val="20"/>
          <w:szCs w:val="20"/>
          <w:lang w:val="en-GB"/>
        </w:rPr>
        <w:t xml:space="preserve">Uncontrolled coastal zone development: </w:t>
      </w:r>
      <w:proofErr w:type="gramStart"/>
      <w:r w:rsidRPr="007E1096">
        <w:rPr>
          <w:rFonts w:asciiTheme="majorHAnsi" w:hAnsiTheme="majorHAnsi"/>
          <w:sz w:val="20"/>
          <w:szCs w:val="20"/>
        </w:rPr>
        <w:t>As a consequence of</w:t>
      </w:r>
      <w:proofErr w:type="gramEnd"/>
      <w:r w:rsidRPr="007E1096">
        <w:rPr>
          <w:rFonts w:asciiTheme="majorHAnsi" w:hAnsiTheme="majorHAnsi"/>
          <w:sz w:val="20"/>
          <w:szCs w:val="20"/>
        </w:rPr>
        <w:t xml:space="preserve"> the war, the majority of the population live in the west of the country and many of these reside in informal settlements surrounding the urban </w:t>
      </w:r>
      <w:r w:rsidR="002D2BB4" w:rsidRPr="007E1096">
        <w:rPr>
          <w:rFonts w:asciiTheme="majorHAnsi" w:hAnsiTheme="majorHAnsi"/>
          <w:sz w:val="20"/>
          <w:szCs w:val="20"/>
        </w:rPr>
        <w:t>cent</w:t>
      </w:r>
      <w:r w:rsidR="002D2BB4">
        <w:rPr>
          <w:rFonts w:asciiTheme="majorHAnsi" w:hAnsiTheme="majorHAnsi"/>
          <w:sz w:val="20"/>
          <w:szCs w:val="20"/>
        </w:rPr>
        <w:t>ers</w:t>
      </w:r>
      <w:r w:rsidR="002D2BB4" w:rsidRPr="007E1096">
        <w:rPr>
          <w:rFonts w:asciiTheme="majorHAnsi" w:hAnsiTheme="majorHAnsi"/>
          <w:sz w:val="20"/>
          <w:szCs w:val="20"/>
        </w:rPr>
        <w:t xml:space="preserve"> </w:t>
      </w:r>
      <w:r w:rsidRPr="007E1096">
        <w:rPr>
          <w:rFonts w:asciiTheme="majorHAnsi" w:hAnsiTheme="majorHAnsi"/>
          <w:sz w:val="20"/>
          <w:szCs w:val="20"/>
        </w:rPr>
        <w:t xml:space="preserve">along the coast. The country has a long coastline and </w:t>
      </w:r>
      <w:r w:rsidRPr="007E1096">
        <w:rPr>
          <w:rFonts w:asciiTheme="majorHAnsi" w:eastAsia="MS Mincho" w:hAnsiTheme="majorHAnsi"/>
          <w:sz w:val="20"/>
          <w:szCs w:val="20"/>
          <w:lang w:val="en-GB"/>
        </w:rPr>
        <w:t xml:space="preserve">seven of its 18 provinces front the Atlantic seaboard. Roughly 20% of the total population currently live in the capital city Luanda, while the towns of Benguela, Lobito, Namibe, Cabinda, Sumbe and Tombwa all have growing populations. </w:t>
      </w:r>
      <w:r w:rsidR="002D2BB4" w:rsidRPr="002D2BB4">
        <w:rPr>
          <w:rFonts w:asciiTheme="majorHAnsi" w:eastAsia="Times New Roman" w:hAnsiTheme="majorHAnsi" w:cs="Arial"/>
          <w:sz w:val="20"/>
          <w:szCs w:val="20"/>
        </w:rPr>
        <w:t>The relatively limited agricultural potential in this arid environment has led to an increased reliance on marine resources</w:t>
      </w:r>
      <w:r w:rsidR="00262232">
        <w:rPr>
          <w:rFonts w:asciiTheme="majorHAnsi" w:eastAsia="Times New Roman" w:hAnsiTheme="majorHAnsi" w:cs="Arial"/>
          <w:sz w:val="20"/>
          <w:szCs w:val="20"/>
        </w:rPr>
        <w:t xml:space="preserve">. </w:t>
      </w:r>
      <w:r w:rsidR="002D2BB4" w:rsidRPr="002D2BB4">
        <w:rPr>
          <w:rFonts w:asciiTheme="majorHAnsi" w:eastAsia="Times New Roman" w:hAnsiTheme="majorHAnsi" w:cs="Arial"/>
          <w:sz w:val="20"/>
          <w:szCs w:val="20"/>
        </w:rPr>
        <w:t>The expanding urban population also results in a serious pollution threat as untreated sewage is discharged into the sea in increasing volumes</w:t>
      </w:r>
      <w:r w:rsidR="00262232">
        <w:rPr>
          <w:rFonts w:asciiTheme="majorHAnsi" w:eastAsia="Times New Roman" w:hAnsiTheme="majorHAnsi" w:cs="Arial"/>
          <w:sz w:val="20"/>
          <w:szCs w:val="20"/>
        </w:rPr>
        <w:t xml:space="preserve">. </w:t>
      </w:r>
      <w:r w:rsidR="002D2BB4" w:rsidRPr="002D2BB4">
        <w:rPr>
          <w:rFonts w:asciiTheme="majorHAnsi" w:eastAsia="Times New Roman" w:hAnsiTheme="majorHAnsi" w:cs="Arial"/>
          <w:sz w:val="20"/>
          <w:szCs w:val="20"/>
        </w:rPr>
        <w:t>The settlement of large numbers of people along the coast has also led to the destruction of mangrove forests which are heavily exploited for charcoal and building materials</w:t>
      </w:r>
      <w:r w:rsidR="00262232">
        <w:rPr>
          <w:rStyle w:val="FootnoteReference"/>
          <w:rFonts w:eastAsia="Times New Roman"/>
          <w:szCs w:val="20"/>
        </w:rPr>
        <w:footnoteReference w:id="6"/>
      </w:r>
      <w:r w:rsidR="002D2BB4" w:rsidRPr="002D2BB4">
        <w:rPr>
          <w:rFonts w:asciiTheme="majorHAnsi" w:eastAsia="Times New Roman" w:hAnsiTheme="majorHAnsi" w:cs="Arial"/>
          <w:sz w:val="20"/>
          <w:szCs w:val="20"/>
        </w:rPr>
        <w:t xml:space="preserve"> </w:t>
      </w:r>
      <w:r w:rsidR="002D2BB4">
        <w:rPr>
          <w:rFonts w:asciiTheme="majorHAnsi" w:eastAsia="Times New Roman" w:hAnsiTheme="majorHAnsi" w:cs="Arial"/>
          <w:sz w:val="20"/>
          <w:szCs w:val="20"/>
        </w:rPr>
        <w:t xml:space="preserve">as well as the </w:t>
      </w:r>
      <w:r w:rsidRPr="002D2BB4">
        <w:rPr>
          <w:rFonts w:asciiTheme="majorHAnsi" w:eastAsia="MS Mincho" w:hAnsiTheme="majorHAnsi"/>
          <w:sz w:val="20"/>
          <w:szCs w:val="20"/>
          <w:lang w:val="en-GB"/>
        </w:rPr>
        <w:t xml:space="preserve">very real </w:t>
      </w:r>
      <w:r w:rsidR="002D2BB4">
        <w:rPr>
          <w:rFonts w:asciiTheme="majorHAnsi" w:eastAsia="MS Mincho" w:hAnsiTheme="majorHAnsi"/>
          <w:sz w:val="20"/>
          <w:szCs w:val="20"/>
          <w:lang w:val="en-GB"/>
        </w:rPr>
        <w:t xml:space="preserve">pollution </w:t>
      </w:r>
      <w:r w:rsidRPr="002D2BB4">
        <w:rPr>
          <w:rFonts w:asciiTheme="majorHAnsi" w:eastAsia="MS Mincho" w:hAnsiTheme="majorHAnsi"/>
          <w:sz w:val="20"/>
          <w:szCs w:val="20"/>
          <w:lang w:val="en-GB"/>
        </w:rPr>
        <w:t xml:space="preserve">danger </w:t>
      </w:r>
      <w:r w:rsidR="002D2BB4">
        <w:rPr>
          <w:rFonts w:asciiTheme="majorHAnsi" w:eastAsia="MS Mincho" w:hAnsiTheme="majorHAnsi"/>
          <w:sz w:val="20"/>
          <w:szCs w:val="20"/>
          <w:lang w:val="en-GB"/>
        </w:rPr>
        <w:t>of a</w:t>
      </w:r>
      <w:r w:rsidRPr="002D2BB4">
        <w:rPr>
          <w:rFonts w:asciiTheme="majorHAnsi" w:eastAsia="MS Mincho" w:hAnsiTheme="majorHAnsi"/>
          <w:sz w:val="20"/>
          <w:szCs w:val="20"/>
          <w:lang w:val="en-GB"/>
        </w:rPr>
        <w:t xml:space="preserve"> rapidly expanding urban population in </w:t>
      </w:r>
      <w:r w:rsidR="002D2BB4">
        <w:rPr>
          <w:rFonts w:asciiTheme="majorHAnsi" w:eastAsia="MS Mincho" w:hAnsiTheme="majorHAnsi"/>
          <w:sz w:val="20"/>
          <w:szCs w:val="20"/>
          <w:lang w:val="en-GB"/>
        </w:rPr>
        <w:t xml:space="preserve">discharge of </w:t>
      </w:r>
      <w:r w:rsidRPr="002D2BB4">
        <w:rPr>
          <w:rFonts w:asciiTheme="majorHAnsi" w:eastAsia="MS Mincho" w:hAnsiTheme="majorHAnsi"/>
          <w:sz w:val="20"/>
          <w:szCs w:val="20"/>
          <w:lang w:val="en-GB"/>
        </w:rPr>
        <w:t xml:space="preserve">untreated sewage into the sea. </w:t>
      </w:r>
      <w:r w:rsidR="000B5361">
        <w:rPr>
          <w:rFonts w:asciiTheme="majorHAnsi" w:eastAsia="MS Mincho" w:hAnsiTheme="majorHAnsi"/>
          <w:sz w:val="20"/>
          <w:szCs w:val="20"/>
          <w:lang w:val="en-GB"/>
        </w:rPr>
        <w:t xml:space="preserve">A study in the Bay of Luanda showed that (i) the content of dissolved oxygen in the dry season was below 30% and nitrate levels above 5mg/l, indicating an excessive level of organic pollutants; (ii) high levels of ammoniacal nitrogen (over 0.1 mg/) in some sewer outlets; (iii) dissolved organic carbon </w:t>
      </w:r>
      <w:r w:rsidR="00752588">
        <w:rPr>
          <w:rFonts w:asciiTheme="majorHAnsi" w:eastAsia="MS Mincho" w:hAnsiTheme="majorHAnsi"/>
          <w:sz w:val="20"/>
          <w:szCs w:val="20"/>
          <w:lang w:val="en-GB"/>
        </w:rPr>
        <w:t>of 4-13 mgC/l (higher than ocean levels (0.5-1.2 mgC/l); and (iv) levels of total lead and total chromium, copper, nickel and mercury above threshold levels to maintain healthy aquatic communities</w:t>
      </w:r>
      <w:r w:rsidR="00752588">
        <w:rPr>
          <w:rStyle w:val="FootnoteReference"/>
          <w:rFonts w:eastAsia="MS Mincho"/>
          <w:szCs w:val="20"/>
          <w:lang w:val="en-GB"/>
        </w:rPr>
        <w:footnoteReference w:id="7"/>
      </w:r>
      <w:r w:rsidR="00752588">
        <w:rPr>
          <w:rFonts w:asciiTheme="majorHAnsi" w:eastAsia="MS Mincho" w:hAnsiTheme="majorHAnsi"/>
          <w:sz w:val="20"/>
          <w:szCs w:val="20"/>
          <w:lang w:val="en-GB"/>
        </w:rPr>
        <w:t xml:space="preserve">. </w:t>
      </w:r>
      <w:r w:rsidRPr="00752588">
        <w:rPr>
          <w:rFonts w:asciiTheme="majorHAnsi" w:eastAsia="MS Mincho" w:hAnsiTheme="majorHAnsi"/>
          <w:sz w:val="20"/>
          <w:szCs w:val="20"/>
          <w:lang w:val="en-GB"/>
        </w:rPr>
        <w:t xml:space="preserve">A shortage of water is likely to be a further consequence of the rapid pace of urbanization. There has also been a rapid expansion of hotels and weekend houses specifically along the shore south of Luanda, including inside Quiçama National Park, which needs to be regulated and monitored </w:t>
      </w:r>
      <w:proofErr w:type="gramStart"/>
      <w:r w:rsidRPr="00752588">
        <w:rPr>
          <w:rFonts w:asciiTheme="majorHAnsi" w:eastAsia="MS Mincho" w:hAnsiTheme="majorHAnsi"/>
          <w:sz w:val="20"/>
          <w:szCs w:val="20"/>
          <w:lang w:val="en-GB"/>
        </w:rPr>
        <w:t>on the basis of</w:t>
      </w:r>
      <w:proofErr w:type="gramEnd"/>
      <w:r w:rsidRPr="00752588">
        <w:rPr>
          <w:rFonts w:asciiTheme="majorHAnsi" w:eastAsia="MS Mincho" w:hAnsiTheme="majorHAnsi"/>
          <w:sz w:val="20"/>
          <w:szCs w:val="20"/>
          <w:lang w:val="en-GB"/>
        </w:rPr>
        <w:t xml:space="preserve"> a zoning plan including the coastal and marine areas. </w:t>
      </w:r>
    </w:p>
    <w:p w14:paraId="58858E4A" w14:textId="77777777" w:rsidR="002D2BB4" w:rsidRPr="007E1096" w:rsidRDefault="002D2BB4" w:rsidP="002D2BB4">
      <w:pPr>
        <w:pStyle w:val="NormalWeb"/>
        <w:spacing w:beforeLines="1" w:before="2" w:beforeAutospacing="0" w:afterLines="1" w:after="2" w:afterAutospacing="0"/>
        <w:ind w:left="360"/>
        <w:rPr>
          <w:rFonts w:asciiTheme="majorHAnsi" w:eastAsia="MS Mincho" w:hAnsiTheme="majorHAnsi"/>
          <w:sz w:val="20"/>
          <w:szCs w:val="20"/>
          <w:lang w:val="en-GB"/>
        </w:rPr>
      </w:pPr>
    </w:p>
    <w:p w14:paraId="6F0A6D79" w14:textId="78CE10B4" w:rsidR="00997419" w:rsidRPr="00114F9A" w:rsidRDefault="00997419" w:rsidP="002C24E0">
      <w:pPr>
        <w:pStyle w:val="NormalWeb"/>
        <w:numPr>
          <w:ilvl w:val="0"/>
          <w:numId w:val="21"/>
        </w:numPr>
        <w:spacing w:before="0" w:beforeAutospacing="0" w:after="0" w:afterAutospacing="0"/>
        <w:rPr>
          <w:rFonts w:asciiTheme="majorHAnsi" w:eastAsia="MS Mincho" w:hAnsiTheme="majorHAnsi"/>
          <w:sz w:val="20"/>
          <w:szCs w:val="20"/>
          <w:lang w:val="en-GB"/>
        </w:rPr>
      </w:pPr>
      <w:r w:rsidRPr="007E1096">
        <w:rPr>
          <w:rFonts w:asciiTheme="majorHAnsi" w:eastAsia="MS Mincho" w:hAnsiTheme="majorHAnsi"/>
          <w:i/>
          <w:sz w:val="20"/>
          <w:szCs w:val="20"/>
          <w:lang w:val="en-GB"/>
        </w:rPr>
        <w:t>Oil and gas exploration</w:t>
      </w:r>
      <w:r w:rsidRPr="007E1096">
        <w:rPr>
          <w:rFonts w:asciiTheme="majorHAnsi" w:eastAsia="MS Mincho" w:hAnsiTheme="majorHAnsi"/>
          <w:sz w:val="20"/>
          <w:szCs w:val="20"/>
          <w:lang w:val="en-GB"/>
        </w:rPr>
        <w:t xml:space="preserve">: </w:t>
      </w:r>
      <w:r w:rsidR="00262232">
        <w:rPr>
          <w:rFonts w:asciiTheme="majorHAnsi" w:eastAsia="Times New Roman" w:hAnsiTheme="majorHAnsi" w:cs="Arial"/>
          <w:sz w:val="20"/>
          <w:szCs w:val="20"/>
        </w:rPr>
        <w:t>The</w:t>
      </w:r>
      <w:r w:rsidR="00076D79" w:rsidRPr="00076D79">
        <w:rPr>
          <w:rFonts w:asciiTheme="majorHAnsi" w:eastAsia="Times New Roman" w:hAnsiTheme="majorHAnsi" w:cs="Arial"/>
          <w:sz w:val="20"/>
          <w:szCs w:val="20"/>
        </w:rPr>
        <w:t xml:space="preserve"> National oil spill contingency plan notes a major risk of oil spills emanates from shipping activities, including port-based activities. Large tankers call at oil production facilities to export the crude oil to countries such as U.S.A</w:t>
      </w:r>
      <w:r w:rsidR="00E46FB4">
        <w:rPr>
          <w:rFonts w:asciiTheme="majorHAnsi" w:eastAsia="Times New Roman" w:hAnsiTheme="majorHAnsi" w:cs="Arial"/>
          <w:sz w:val="20"/>
          <w:szCs w:val="20"/>
        </w:rPr>
        <w:t xml:space="preserve"> and China</w:t>
      </w:r>
      <w:r w:rsidR="00076D79" w:rsidRPr="00076D79">
        <w:rPr>
          <w:rFonts w:asciiTheme="majorHAnsi" w:eastAsia="Times New Roman" w:hAnsiTheme="majorHAnsi" w:cs="Arial"/>
          <w:sz w:val="20"/>
          <w:szCs w:val="20"/>
        </w:rPr>
        <w:t xml:space="preserve">. Smaller tankers, including coastal vessels, are used to transport crude oil from the production facilities to the refinery in Luanda, and refined products from the refinery to </w:t>
      </w:r>
      <w:r w:rsidR="00076D79" w:rsidRPr="00076D79">
        <w:rPr>
          <w:rFonts w:asciiTheme="majorHAnsi" w:eastAsia="Times New Roman" w:hAnsiTheme="majorHAnsi" w:cs="Arial"/>
          <w:sz w:val="20"/>
          <w:szCs w:val="20"/>
        </w:rPr>
        <w:lastRenderedPageBreak/>
        <w:t xml:space="preserve">Angolan ports or overseas. This increases the risk for oils spills. </w:t>
      </w:r>
      <w:r w:rsidR="00114F9A" w:rsidRPr="00114F9A">
        <w:rPr>
          <w:rFonts w:asciiTheme="majorHAnsi" w:eastAsia="Times New Roman" w:hAnsiTheme="majorHAnsi"/>
          <w:color w:val="000000"/>
          <w:sz w:val="20"/>
          <w:szCs w:val="20"/>
          <w:lang w:val="en" w:eastAsia="en-GB"/>
        </w:rPr>
        <w:t>Oil pollution can kill and seriously harm marine life, including plankton, shellfish, mammals and seabirds</w:t>
      </w:r>
      <w:r w:rsidR="00114F9A">
        <w:rPr>
          <w:rStyle w:val="FootnoteReference"/>
          <w:rFonts w:eastAsia="Times New Roman"/>
          <w:color w:val="000000"/>
          <w:szCs w:val="20"/>
          <w:lang w:val="en" w:eastAsia="en-GB"/>
        </w:rPr>
        <w:footnoteReference w:id="8"/>
      </w:r>
      <w:r w:rsidR="00114F9A" w:rsidRPr="00114F9A">
        <w:rPr>
          <w:rFonts w:asciiTheme="majorHAnsi" w:eastAsia="Times New Roman" w:hAnsiTheme="majorHAnsi"/>
          <w:color w:val="000000"/>
          <w:sz w:val="20"/>
          <w:szCs w:val="20"/>
          <w:lang w:val="en" w:eastAsia="en-GB"/>
        </w:rPr>
        <w:t>.</w:t>
      </w:r>
      <w:r w:rsidR="00114F9A">
        <w:rPr>
          <w:rFonts w:asciiTheme="majorHAnsi" w:eastAsia="Times New Roman" w:hAnsiTheme="majorHAnsi"/>
          <w:color w:val="000000"/>
          <w:sz w:val="20"/>
          <w:szCs w:val="20"/>
          <w:lang w:val="en" w:eastAsia="en-GB"/>
        </w:rPr>
        <w:t xml:space="preserve">  </w:t>
      </w:r>
      <w:r w:rsidR="00114F9A" w:rsidRPr="00114F9A">
        <w:rPr>
          <w:rFonts w:asciiTheme="majorHAnsi" w:eastAsia="Times New Roman" w:hAnsiTheme="majorHAnsi"/>
          <w:color w:val="000000"/>
          <w:sz w:val="20"/>
          <w:szCs w:val="20"/>
          <w:lang w:val="en" w:eastAsia="en-GB"/>
        </w:rPr>
        <w:t>Previous accidents showed several highly significant risks for ecosystems</w:t>
      </w:r>
      <w:r w:rsidR="00114F9A">
        <w:rPr>
          <w:rStyle w:val="FootnoteReference"/>
          <w:rFonts w:eastAsia="Times New Roman"/>
          <w:color w:val="000000"/>
          <w:szCs w:val="20"/>
          <w:lang w:val="en" w:eastAsia="en-GB"/>
        </w:rPr>
        <w:footnoteReference w:id="9"/>
      </w:r>
      <w:r w:rsidR="00114F9A" w:rsidRPr="00114F9A">
        <w:rPr>
          <w:rFonts w:asciiTheme="majorHAnsi" w:eastAsia="Times New Roman" w:hAnsiTheme="majorHAnsi"/>
          <w:color w:val="000000"/>
          <w:sz w:val="20"/>
          <w:szCs w:val="20"/>
          <w:lang w:val="en" w:eastAsia="en-GB"/>
        </w:rPr>
        <w:t>. </w:t>
      </w:r>
      <w:r w:rsidR="00114F9A">
        <w:rPr>
          <w:rFonts w:asciiTheme="majorHAnsi" w:eastAsia="Times New Roman" w:hAnsiTheme="majorHAnsi"/>
          <w:color w:val="000000"/>
          <w:sz w:val="20"/>
          <w:szCs w:val="20"/>
          <w:lang w:val="en" w:eastAsia="en-GB"/>
        </w:rPr>
        <w:t xml:space="preserve"> </w:t>
      </w:r>
      <w:r w:rsidR="00114F9A" w:rsidRPr="00114F9A">
        <w:rPr>
          <w:rFonts w:asciiTheme="majorHAnsi" w:eastAsia="Times New Roman" w:hAnsiTheme="majorHAnsi"/>
          <w:color w:val="000000"/>
          <w:sz w:val="20"/>
          <w:szCs w:val="20"/>
          <w:lang w:val="en" w:eastAsia="en-GB"/>
        </w:rPr>
        <w:t xml:space="preserve">Among them, </w:t>
      </w:r>
      <w:r w:rsidR="00114F9A">
        <w:rPr>
          <w:rFonts w:asciiTheme="majorHAnsi" w:eastAsia="Times New Roman" w:hAnsiTheme="majorHAnsi"/>
          <w:color w:val="000000"/>
          <w:sz w:val="20"/>
          <w:szCs w:val="20"/>
          <w:lang w:val="en" w:eastAsia="en-GB"/>
        </w:rPr>
        <w:t>are</w:t>
      </w:r>
      <w:r w:rsidR="00114F9A" w:rsidRPr="00114F9A">
        <w:rPr>
          <w:rFonts w:asciiTheme="majorHAnsi" w:eastAsia="Times New Roman" w:hAnsiTheme="majorHAnsi"/>
          <w:color w:val="000000"/>
          <w:sz w:val="20"/>
          <w:szCs w:val="20"/>
          <w:lang w:val="en" w:eastAsia="en-GB"/>
        </w:rPr>
        <w:t xml:space="preserve"> the following:</w:t>
      </w:r>
      <w:r w:rsidR="00114F9A">
        <w:rPr>
          <w:rFonts w:asciiTheme="majorHAnsi" w:eastAsia="Times New Roman" w:hAnsiTheme="majorHAnsi"/>
          <w:color w:val="000000"/>
          <w:sz w:val="20"/>
          <w:szCs w:val="20"/>
          <w:lang w:val="en" w:eastAsia="en-GB"/>
        </w:rPr>
        <w:t xml:space="preserve"> (i) </w:t>
      </w:r>
      <w:r w:rsidR="00653EF3">
        <w:rPr>
          <w:rFonts w:asciiTheme="majorHAnsi" w:eastAsia="Times New Roman" w:hAnsiTheme="majorHAnsi"/>
          <w:color w:val="000000"/>
          <w:sz w:val="20"/>
          <w:szCs w:val="20"/>
          <w:lang w:val="en" w:eastAsia="en-GB"/>
        </w:rPr>
        <w:t>d</w:t>
      </w:r>
      <w:r w:rsidR="00114F9A" w:rsidRPr="00114F9A">
        <w:rPr>
          <w:rFonts w:asciiTheme="majorHAnsi" w:eastAsia="Times New Roman" w:hAnsiTheme="majorHAnsi"/>
          <w:color w:val="000000"/>
          <w:sz w:val="20"/>
          <w:szCs w:val="20"/>
          <w:lang w:val="en" w:eastAsia="en-GB"/>
        </w:rPr>
        <w:t>estruction of mangrove areas in less than a month (Mozambique in 1992);</w:t>
      </w:r>
      <w:r w:rsidR="00114F9A">
        <w:rPr>
          <w:rFonts w:asciiTheme="majorHAnsi" w:eastAsia="Times New Roman" w:hAnsiTheme="majorHAnsi"/>
          <w:color w:val="000000"/>
          <w:sz w:val="20"/>
          <w:szCs w:val="20"/>
          <w:lang w:val="en" w:eastAsia="en-GB"/>
        </w:rPr>
        <w:t xml:space="preserve"> (ii) </w:t>
      </w:r>
      <w:r w:rsidR="00653EF3">
        <w:rPr>
          <w:rFonts w:asciiTheme="majorHAnsi" w:eastAsia="Times New Roman" w:hAnsiTheme="majorHAnsi"/>
          <w:color w:val="000000"/>
          <w:sz w:val="20"/>
          <w:szCs w:val="20"/>
          <w:lang w:val="en" w:eastAsia="en-GB"/>
        </w:rPr>
        <w:t>d</w:t>
      </w:r>
      <w:r w:rsidR="00114F9A" w:rsidRPr="00114F9A">
        <w:rPr>
          <w:rFonts w:asciiTheme="majorHAnsi" w:eastAsia="Times New Roman" w:hAnsiTheme="majorHAnsi"/>
          <w:color w:val="000000"/>
          <w:sz w:val="20"/>
          <w:szCs w:val="20"/>
          <w:lang w:val="en" w:eastAsia="en-GB"/>
        </w:rPr>
        <w:t>eath of a significant number of resident birds – submerged in the oil or for loss of habitat (Cape Town and Saldanha Bay,</w:t>
      </w:r>
      <w:r w:rsidR="00114F9A" w:rsidRPr="00114F9A">
        <w:rPr>
          <w:rFonts w:asciiTheme="majorHAnsi" w:eastAsia="Times New Roman" w:hAnsiTheme="majorHAnsi"/>
          <w:color w:val="000000"/>
          <w:spacing w:val="-3"/>
          <w:sz w:val="20"/>
          <w:szCs w:val="20"/>
          <w:lang w:val="en" w:eastAsia="en-GB"/>
        </w:rPr>
        <w:t> </w:t>
      </w:r>
      <w:r w:rsidR="00114F9A" w:rsidRPr="00114F9A">
        <w:rPr>
          <w:rFonts w:asciiTheme="majorHAnsi" w:eastAsia="Times New Roman" w:hAnsiTheme="majorHAnsi"/>
          <w:color w:val="000000"/>
          <w:sz w:val="20"/>
          <w:szCs w:val="20"/>
          <w:lang w:val="en" w:eastAsia="en-GB"/>
        </w:rPr>
        <w:t>1983);</w:t>
      </w:r>
      <w:r w:rsidR="00114F9A">
        <w:rPr>
          <w:rFonts w:asciiTheme="majorHAnsi" w:eastAsia="Times New Roman" w:hAnsiTheme="majorHAnsi"/>
          <w:color w:val="000000"/>
          <w:sz w:val="20"/>
          <w:szCs w:val="20"/>
          <w:lang w:val="en" w:eastAsia="en-GB"/>
        </w:rPr>
        <w:t xml:space="preserve"> </w:t>
      </w:r>
      <w:r w:rsidR="00653EF3">
        <w:rPr>
          <w:rFonts w:asciiTheme="majorHAnsi" w:eastAsia="Times New Roman" w:hAnsiTheme="majorHAnsi"/>
          <w:color w:val="000000"/>
          <w:sz w:val="20"/>
          <w:szCs w:val="20"/>
          <w:lang w:val="en" w:eastAsia="en-GB"/>
        </w:rPr>
        <w:t>and (iii)</w:t>
      </w:r>
      <w:r w:rsidR="00114F9A">
        <w:rPr>
          <w:rFonts w:asciiTheme="majorHAnsi" w:eastAsia="Times New Roman" w:hAnsiTheme="majorHAnsi"/>
          <w:color w:val="000000"/>
          <w:sz w:val="20"/>
          <w:szCs w:val="20"/>
          <w:lang w:val="en" w:eastAsia="en-GB"/>
        </w:rPr>
        <w:t xml:space="preserve"> </w:t>
      </w:r>
      <w:r w:rsidR="00653EF3">
        <w:rPr>
          <w:rFonts w:asciiTheme="majorHAnsi" w:eastAsia="Times New Roman" w:hAnsiTheme="majorHAnsi"/>
          <w:color w:val="000000"/>
          <w:sz w:val="20"/>
          <w:szCs w:val="20"/>
          <w:lang w:val="en" w:eastAsia="en-GB"/>
        </w:rPr>
        <w:t>d</w:t>
      </w:r>
      <w:r w:rsidR="00114F9A" w:rsidRPr="00114F9A">
        <w:rPr>
          <w:rFonts w:asciiTheme="majorHAnsi" w:eastAsia="Times New Roman" w:hAnsiTheme="majorHAnsi"/>
          <w:color w:val="000000"/>
          <w:sz w:val="20"/>
          <w:szCs w:val="20"/>
          <w:lang w:val="en" w:eastAsia="en-GB"/>
        </w:rPr>
        <w:t>estruction of entire populations of fish, crabs, algae and aquatic plants and death of mangroves (Tanzania, 1986). Seven years after the last accident, there was still no sign of recovery of the species of these</w:t>
      </w:r>
      <w:r w:rsidR="00114F9A" w:rsidRPr="00114F9A">
        <w:rPr>
          <w:rFonts w:asciiTheme="majorHAnsi" w:eastAsia="Times New Roman" w:hAnsiTheme="majorHAnsi"/>
          <w:color w:val="000000"/>
          <w:spacing w:val="-9"/>
          <w:sz w:val="20"/>
          <w:szCs w:val="20"/>
          <w:lang w:val="en" w:eastAsia="en-GB"/>
        </w:rPr>
        <w:t> </w:t>
      </w:r>
      <w:r w:rsidR="00114F9A" w:rsidRPr="00114F9A">
        <w:rPr>
          <w:rFonts w:asciiTheme="majorHAnsi" w:eastAsia="Times New Roman" w:hAnsiTheme="majorHAnsi"/>
          <w:color w:val="000000"/>
          <w:sz w:val="20"/>
          <w:szCs w:val="20"/>
          <w:lang w:val="en" w:eastAsia="en-GB"/>
        </w:rPr>
        <w:t>mangroves</w:t>
      </w:r>
      <w:r w:rsidR="00114F9A" w:rsidRPr="00114F9A">
        <w:rPr>
          <w:rFonts w:eastAsia="Times New Roman"/>
          <w:color w:val="000000"/>
          <w:lang w:val="en" w:eastAsia="en-GB"/>
        </w:rPr>
        <w:t>.</w:t>
      </w:r>
      <w:r w:rsidR="00114F9A">
        <w:rPr>
          <w:rFonts w:asciiTheme="majorHAnsi" w:eastAsia="MS Mincho" w:hAnsiTheme="majorHAnsi"/>
          <w:sz w:val="20"/>
          <w:szCs w:val="20"/>
          <w:lang w:val="en-GB"/>
        </w:rPr>
        <w:t xml:space="preserve"> </w:t>
      </w:r>
      <w:r w:rsidR="00076D79" w:rsidRPr="00114F9A">
        <w:rPr>
          <w:rFonts w:asciiTheme="majorHAnsi" w:eastAsia="Times New Roman" w:hAnsiTheme="majorHAnsi" w:cs="Arial"/>
          <w:sz w:val="20"/>
          <w:szCs w:val="20"/>
        </w:rPr>
        <w:t xml:space="preserve">The expansion of offshore mining can also impact negatively on the marine ecosystem and hence biodiversity. Although, </w:t>
      </w:r>
      <w:proofErr w:type="gramStart"/>
      <w:r w:rsidR="00076D79" w:rsidRPr="00114F9A">
        <w:rPr>
          <w:rFonts w:asciiTheme="majorHAnsi" w:eastAsia="Times New Roman" w:hAnsiTheme="majorHAnsi" w:cs="Arial"/>
          <w:sz w:val="20"/>
          <w:szCs w:val="20"/>
        </w:rPr>
        <w:t>the majority of</w:t>
      </w:r>
      <w:proofErr w:type="gramEnd"/>
      <w:r w:rsidR="00076D79" w:rsidRPr="00114F9A">
        <w:rPr>
          <w:rFonts w:asciiTheme="majorHAnsi" w:eastAsia="Times New Roman" w:hAnsiTheme="majorHAnsi" w:cs="Arial"/>
          <w:sz w:val="20"/>
          <w:szCs w:val="20"/>
        </w:rPr>
        <w:t xml:space="preserve"> licensed blocks are located north of Luanda, there is currently a southward expansion into areas currently used by fishers, thus creating competition for space between the two sectors.</w:t>
      </w:r>
      <w:r w:rsidR="00076D79" w:rsidRPr="00114F9A">
        <w:rPr>
          <w:rFonts w:asciiTheme="majorHAnsi" w:eastAsia="MS Mincho" w:hAnsiTheme="majorHAnsi"/>
          <w:sz w:val="20"/>
          <w:szCs w:val="20"/>
          <w:lang w:val="en-GB"/>
        </w:rPr>
        <w:t xml:space="preserve"> </w:t>
      </w:r>
      <w:r w:rsidR="00F26FF0" w:rsidRPr="00114F9A">
        <w:rPr>
          <w:rFonts w:asciiTheme="majorHAnsi" w:hAnsiTheme="majorHAnsi"/>
          <w:sz w:val="20"/>
          <w:szCs w:val="20"/>
        </w:rPr>
        <w:t xml:space="preserve">Discharges of oil into the sea can have far reaching consequences such as contamination of marine and coastal ecosystems, destruction of ecologically sensitive areas (beaches, estuaries and river deltas), destruction of fish food sources, death of significant number of birds, fishes, crabs, algae and aquatic plants, etc. </w:t>
      </w:r>
    </w:p>
    <w:p w14:paraId="3CCDC334" w14:textId="77777777" w:rsidR="002D2BB4" w:rsidRPr="007E1096" w:rsidRDefault="002D2BB4" w:rsidP="002D2BB4">
      <w:pPr>
        <w:pStyle w:val="NormalWeb"/>
        <w:spacing w:beforeLines="1" w:before="2" w:beforeAutospacing="0" w:afterLines="1" w:after="2" w:afterAutospacing="0"/>
        <w:rPr>
          <w:rFonts w:asciiTheme="majorHAnsi" w:eastAsia="MS Mincho" w:hAnsiTheme="majorHAnsi"/>
          <w:sz w:val="20"/>
          <w:szCs w:val="20"/>
          <w:lang w:val="en-GB"/>
        </w:rPr>
      </w:pPr>
    </w:p>
    <w:p w14:paraId="0BC58555" w14:textId="439DB83D" w:rsidR="002D2BB4" w:rsidRPr="002D2BB4" w:rsidRDefault="00997419" w:rsidP="002C24E0">
      <w:pPr>
        <w:pStyle w:val="NormalWeb"/>
        <w:widowControl w:val="0"/>
        <w:numPr>
          <w:ilvl w:val="0"/>
          <w:numId w:val="21"/>
        </w:numPr>
        <w:autoSpaceDE w:val="0"/>
        <w:autoSpaceDN w:val="0"/>
        <w:adjustRightInd w:val="0"/>
        <w:spacing w:beforeLines="1" w:before="2" w:beforeAutospacing="0" w:afterLines="1" w:after="2" w:afterAutospacing="0"/>
        <w:rPr>
          <w:rFonts w:asciiTheme="majorHAnsi" w:hAnsiTheme="majorHAnsi"/>
          <w:sz w:val="20"/>
          <w:szCs w:val="20"/>
        </w:rPr>
      </w:pPr>
      <w:r w:rsidRPr="007E1096">
        <w:rPr>
          <w:rFonts w:asciiTheme="majorHAnsi" w:eastAsia="MS Mincho" w:hAnsiTheme="majorHAnsi"/>
          <w:i/>
          <w:sz w:val="20"/>
          <w:szCs w:val="20"/>
          <w:lang w:val="en-GB"/>
        </w:rPr>
        <w:t>Overfishing</w:t>
      </w:r>
      <w:r w:rsidRPr="007E1096">
        <w:rPr>
          <w:rFonts w:asciiTheme="majorHAnsi" w:eastAsia="MS Mincho" w:hAnsiTheme="majorHAnsi"/>
          <w:sz w:val="20"/>
          <w:szCs w:val="20"/>
          <w:lang w:val="en-GB"/>
        </w:rPr>
        <w:t>: Overfishing is a major concern, particularly in the south of the country (e.g. adjacent to Iona NP) where there are too many boats fishing the same resource</w:t>
      </w:r>
      <w:r w:rsidRPr="007E1096">
        <w:rPr>
          <w:rFonts w:asciiTheme="majorHAnsi" w:hAnsiTheme="majorHAnsi"/>
          <w:sz w:val="20"/>
          <w:szCs w:val="20"/>
        </w:rPr>
        <w:t xml:space="preserve">. </w:t>
      </w:r>
      <w:r w:rsidR="002D2BB4" w:rsidRPr="002D2BB4">
        <w:rPr>
          <w:rFonts w:asciiTheme="majorHAnsi" w:eastAsia="Times New Roman" w:hAnsiTheme="majorHAnsi" w:cs="Arial"/>
          <w:sz w:val="20"/>
          <w:szCs w:val="20"/>
        </w:rPr>
        <w:t>The main impact fisheries exert on the ecosystem is related to non-optimal harvesting of resources, with the primary cause in Angola likely being unsustainable over fishing, e.g. in the demersal fisheries</w:t>
      </w:r>
      <w:r w:rsidR="00262232">
        <w:rPr>
          <w:rStyle w:val="FootnoteReference"/>
          <w:rFonts w:eastAsia="Times New Roman"/>
          <w:szCs w:val="20"/>
        </w:rPr>
        <w:footnoteReference w:id="10"/>
      </w:r>
      <w:r w:rsidR="00262232">
        <w:rPr>
          <w:rFonts w:asciiTheme="majorHAnsi" w:eastAsia="Times New Roman" w:hAnsiTheme="majorHAnsi" w:cs="Arial"/>
          <w:sz w:val="20"/>
          <w:szCs w:val="20"/>
        </w:rPr>
        <w:t xml:space="preserve">. </w:t>
      </w:r>
      <w:r w:rsidR="002D2BB4" w:rsidRPr="002D2BB4">
        <w:rPr>
          <w:rFonts w:asciiTheme="majorHAnsi" w:eastAsia="Times New Roman" w:hAnsiTheme="majorHAnsi" w:cs="Arial"/>
          <w:sz w:val="20"/>
          <w:szCs w:val="20"/>
        </w:rPr>
        <w:t>As documented throughout the world, this leads to changes in species composition and abundance of many marine species</w:t>
      </w:r>
      <w:r w:rsidR="00262232">
        <w:rPr>
          <w:rFonts w:asciiTheme="majorHAnsi" w:eastAsia="Times New Roman" w:hAnsiTheme="majorHAnsi" w:cs="Arial"/>
          <w:sz w:val="20"/>
          <w:szCs w:val="20"/>
        </w:rPr>
        <w:t xml:space="preserve">. </w:t>
      </w:r>
      <w:r w:rsidR="002D2BB4" w:rsidRPr="002D2BB4">
        <w:rPr>
          <w:rFonts w:asciiTheme="majorHAnsi" w:eastAsia="Times New Roman" w:hAnsiTheme="majorHAnsi" w:cs="Arial"/>
          <w:sz w:val="20"/>
          <w:szCs w:val="20"/>
        </w:rPr>
        <w:t>Often the artisanal and industrial fisheries in Angola compete for the same resources, leading to depletion of stocks of economic importance (UNDP, 2009), high bycatch and undersized catch</w:t>
      </w:r>
      <w:r w:rsidR="00262232">
        <w:rPr>
          <w:rStyle w:val="FootnoteReference"/>
          <w:rFonts w:eastAsia="Times New Roman"/>
          <w:szCs w:val="20"/>
        </w:rPr>
        <w:footnoteReference w:id="11"/>
      </w:r>
      <w:r w:rsidR="002D2BB4" w:rsidRPr="002D2BB4">
        <w:rPr>
          <w:rFonts w:asciiTheme="majorHAnsi" w:eastAsia="Times New Roman" w:hAnsiTheme="majorHAnsi" w:cs="Arial"/>
          <w:sz w:val="20"/>
          <w:szCs w:val="20"/>
        </w:rPr>
        <w:t>.</w:t>
      </w:r>
      <w:r w:rsidR="002D2BB4">
        <w:rPr>
          <w:rFonts w:asciiTheme="majorHAnsi" w:eastAsia="Times New Roman" w:hAnsiTheme="majorHAnsi" w:cs="Arial"/>
          <w:sz w:val="20"/>
          <w:szCs w:val="20"/>
        </w:rPr>
        <w:t xml:space="preserve"> </w:t>
      </w:r>
      <w:r w:rsidR="002D2BB4" w:rsidRPr="002D2BB4">
        <w:rPr>
          <w:rFonts w:asciiTheme="majorHAnsi" w:eastAsia="Times New Roman" w:hAnsiTheme="majorHAnsi"/>
          <w:sz w:val="20"/>
          <w:szCs w:val="20"/>
        </w:rPr>
        <w:t>Another notable example of the effects of over-exploitation can be seen in the decline of Bronze whaler (</w:t>
      </w:r>
      <w:r w:rsidR="002D2BB4" w:rsidRPr="002D2BB4">
        <w:rPr>
          <w:rFonts w:asciiTheme="majorHAnsi" w:eastAsia="Times New Roman" w:hAnsiTheme="majorHAnsi"/>
          <w:i/>
          <w:sz w:val="20"/>
          <w:szCs w:val="20"/>
        </w:rPr>
        <w:t>Carcharhinus brachyurus</w:t>
      </w:r>
      <w:r w:rsidR="002D2BB4" w:rsidRPr="002D2BB4">
        <w:rPr>
          <w:rFonts w:asciiTheme="majorHAnsi" w:eastAsia="Times New Roman" w:hAnsiTheme="majorHAnsi"/>
          <w:sz w:val="20"/>
          <w:szCs w:val="20"/>
        </w:rPr>
        <w:t>), which is targeted by the industrial fishery in Angolan waters and caught in Namibia by shore anglers</w:t>
      </w:r>
      <w:r w:rsidR="00262232">
        <w:rPr>
          <w:rFonts w:asciiTheme="majorHAnsi" w:eastAsia="Times New Roman" w:hAnsiTheme="majorHAnsi"/>
          <w:sz w:val="20"/>
          <w:szCs w:val="20"/>
        </w:rPr>
        <w:t xml:space="preserve"> and occasionally seine netters. </w:t>
      </w:r>
      <w:r w:rsidR="002D2BB4">
        <w:rPr>
          <w:rFonts w:asciiTheme="majorHAnsi" w:eastAsia="Times New Roman" w:hAnsiTheme="majorHAnsi"/>
          <w:sz w:val="20"/>
          <w:szCs w:val="20"/>
        </w:rPr>
        <w:t>F</w:t>
      </w:r>
      <w:r w:rsidR="002D2BB4" w:rsidRPr="002D2BB4">
        <w:rPr>
          <w:rFonts w:asciiTheme="majorHAnsi" w:eastAsia="Times New Roman" w:hAnsiTheme="majorHAnsi"/>
          <w:sz w:val="20"/>
          <w:szCs w:val="20"/>
        </w:rPr>
        <w:t xml:space="preserve">ishing also impacts on seabird populations, and </w:t>
      </w:r>
      <w:proofErr w:type="gramStart"/>
      <w:r w:rsidR="002D2BB4" w:rsidRPr="002D2BB4">
        <w:rPr>
          <w:rFonts w:asciiTheme="majorHAnsi" w:eastAsia="Times New Roman" w:hAnsiTheme="majorHAnsi"/>
          <w:sz w:val="20"/>
          <w:szCs w:val="20"/>
        </w:rPr>
        <w:t>a number of</w:t>
      </w:r>
      <w:proofErr w:type="gramEnd"/>
      <w:r w:rsidR="002D2BB4" w:rsidRPr="002D2BB4">
        <w:rPr>
          <w:rFonts w:asciiTheme="majorHAnsi" w:eastAsia="Times New Roman" w:hAnsiTheme="majorHAnsi"/>
          <w:sz w:val="20"/>
          <w:szCs w:val="20"/>
        </w:rPr>
        <w:t xml:space="preserve"> species visiting/inhabiting Angola’s waters are susceptible to the impacts of fishing operations, particularly Cape gannets. The high incidence of Cape gannets sighted in southern Angola (predominantly south of </w:t>
      </w:r>
      <w:r w:rsidR="00895AC0" w:rsidRPr="002D2BB4">
        <w:rPr>
          <w:rFonts w:asciiTheme="majorHAnsi" w:eastAsia="Times New Roman" w:hAnsiTheme="majorHAnsi"/>
          <w:sz w:val="20"/>
          <w:szCs w:val="20"/>
        </w:rPr>
        <w:t>Tomb</w:t>
      </w:r>
      <w:r w:rsidR="00895AC0">
        <w:rPr>
          <w:rFonts w:asciiTheme="majorHAnsi" w:eastAsia="Times New Roman" w:hAnsiTheme="majorHAnsi"/>
          <w:sz w:val="20"/>
          <w:szCs w:val="20"/>
        </w:rPr>
        <w:t>w</w:t>
      </w:r>
      <w:r w:rsidR="00895AC0" w:rsidRPr="002D2BB4">
        <w:rPr>
          <w:rFonts w:asciiTheme="majorHAnsi" w:eastAsia="Times New Roman" w:hAnsiTheme="majorHAnsi"/>
          <w:sz w:val="20"/>
          <w:szCs w:val="20"/>
        </w:rPr>
        <w:t>a</w:t>
      </w:r>
      <w:r w:rsidR="002D2BB4" w:rsidRPr="002D2BB4">
        <w:rPr>
          <w:rFonts w:asciiTheme="majorHAnsi" w:eastAsia="Times New Roman" w:hAnsiTheme="majorHAnsi"/>
          <w:sz w:val="20"/>
          <w:szCs w:val="20"/>
        </w:rPr>
        <w:t>) with remnants of lines and hooks in their beaks attests to the reality of this potential threat to the Bengue</w:t>
      </w:r>
      <w:r w:rsidR="00262232">
        <w:rPr>
          <w:rFonts w:asciiTheme="majorHAnsi" w:eastAsia="Times New Roman" w:hAnsiTheme="majorHAnsi"/>
          <w:sz w:val="20"/>
          <w:szCs w:val="20"/>
        </w:rPr>
        <w:t>la Ecosystems gannet population</w:t>
      </w:r>
      <w:r w:rsidR="00895AC0">
        <w:rPr>
          <w:rFonts w:asciiTheme="majorHAnsi" w:eastAsia="Times New Roman" w:hAnsiTheme="majorHAnsi"/>
          <w:sz w:val="20"/>
          <w:szCs w:val="20"/>
        </w:rPr>
        <w:t>.</w:t>
      </w:r>
      <w:r w:rsidR="00262232">
        <w:rPr>
          <w:rStyle w:val="FootnoteReference"/>
          <w:rFonts w:eastAsia="Times New Roman"/>
          <w:szCs w:val="20"/>
        </w:rPr>
        <w:footnoteReference w:id="12"/>
      </w:r>
      <w:r w:rsidR="00895AC0">
        <w:rPr>
          <w:rFonts w:asciiTheme="majorHAnsi" w:eastAsia="Times New Roman" w:hAnsiTheme="majorHAnsi"/>
          <w:sz w:val="20"/>
          <w:szCs w:val="20"/>
        </w:rPr>
        <w:t xml:space="preserve">  </w:t>
      </w:r>
      <w:r w:rsidR="002D2BB4" w:rsidRPr="002D2BB4">
        <w:rPr>
          <w:rFonts w:asciiTheme="majorHAnsi" w:eastAsia="Times New Roman" w:hAnsiTheme="majorHAnsi"/>
          <w:sz w:val="20"/>
          <w:szCs w:val="20"/>
        </w:rPr>
        <w:t>In addition, and although illegal, f</w:t>
      </w:r>
      <w:r w:rsidR="002D2BB4" w:rsidRPr="002D2BB4">
        <w:rPr>
          <w:rFonts w:asciiTheme="majorHAnsi" w:eastAsia="Calibri" w:hAnsiTheme="majorHAnsi"/>
          <w:sz w:val="20"/>
          <w:szCs w:val="20"/>
        </w:rPr>
        <w:t xml:space="preserve">loating lines are used to specifically target </w:t>
      </w:r>
      <w:r w:rsidR="002D2BB4" w:rsidRPr="002D2BB4">
        <w:rPr>
          <w:rFonts w:asciiTheme="majorHAnsi" w:eastAsia="Times New Roman" w:hAnsiTheme="majorHAnsi"/>
          <w:sz w:val="20"/>
          <w:szCs w:val="20"/>
        </w:rPr>
        <w:t>White-chinned petrels and Cape gannets (for consumption)</w:t>
      </w:r>
      <w:r w:rsidR="002D2BB4" w:rsidRPr="002D2BB4">
        <w:rPr>
          <w:rFonts w:asciiTheme="majorHAnsi" w:eastAsia="Calibri" w:hAnsiTheme="majorHAnsi"/>
          <w:sz w:val="20"/>
          <w:szCs w:val="20"/>
        </w:rPr>
        <w:t xml:space="preserve"> by Angolan subsistence fishers</w:t>
      </w:r>
      <w:r w:rsidR="002D2BB4" w:rsidRPr="002D2BB4">
        <w:rPr>
          <w:rFonts w:asciiTheme="majorHAnsi" w:eastAsia="Times New Roman" w:hAnsiTheme="majorHAnsi"/>
          <w:sz w:val="20"/>
          <w:szCs w:val="20"/>
        </w:rPr>
        <w:t xml:space="preserve">. </w:t>
      </w:r>
      <w:r w:rsidR="002D2BB4">
        <w:rPr>
          <w:rFonts w:asciiTheme="majorHAnsi" w:eastAsia="Times New Roman" w:hAnsiTheme="majorHAnsi"/>
          <w:sz w:val="20"/>
          <w:szCs w:val="20"/>
        </w:rPr>
        <w:t xml:space="preserve"> The ability to predict and understand the impacts of overfishing is further compounded by the lack of capacity and knowledge in the country. </w:t>
      </w:r>
    </w:p>
    <w:p w14:paraId="743634B2" w14:textId="77777777" w:rsidR="002D2BB4" w:rsidRPr="007E1096" w:rsidRDefault="002D2BB4" w:rsidP="002D2BB4">
      <w:pPr>
        <w:pStyle w:val="NormalWeb"/>
        <w:widowControl w:val="0"/>
        <w:autoSpaceDE w:val="0"/>
        <w:autoSpaceDN w:val="0"/>
        <w:adjustRightInd w:val="0"/>
        <w:spacing w:beforeLines="1" w:before="2" w:beforeAutospacing="0" w:afterLines="1" w:after="2" w:afterAutospacing="0"/>
        <w:rPr>
          <w:rFonts w:asciiTheme="majorHAnsi" w:hAnsiTheme="majorHAnsi"/>
          <w:sz w:val="20"/>
          <w:szCs w:val="20"/>
        </w:rPr>
      </w:pPr>
    </w:p>
    <w:p w14:paraId="46AA0193" w14:textId="77777777" w:rsidR="00997419" w:rsidRPr="007E1096" w:rsidRDefault="00997419" w:rsidP="002C24E0">
      <w:pPr>
        <w:pStyle w:val="NormalWeb"/>
        <w:widowControl w:val="0"/>
        <w:numPr>
          <w:ilvl w:val="0"/>
          <w:numId w:val="21"/>
        </w:numPr>
        <w:autoSpaceDE w:val="0"/>
        <w:autoSpaceDN w:val="0"/>
        <w:adjustRightInd w:val="0"/>
        <w:spacing w:beforeLines="1" w:before="2" w:beforeAutospacing="0" w:afterLines="1" w:after="2" w:afterAutospacing="0"/>
        <w:rPr>
          <w:rFonts w:asciiTheme="majorHAnsi" w:hAnsiTheme="majorHAnsi"/>
          <w:sz w:val="20"/>
          <w:szCs w:val="20"/>
        </w:rPr>
      </w:pPr>
      <w:r w:rsidRPr="007E1096">
        <w:rPr>
          <w:rFonts w:asciiTheme="majorHAnsi" w:hAnsiTheme="majorHAnsi"/>
          <w:i/>
          <w:sz w:val="20"/>
          <w:szCs w:val="20"/>
        </w:rPr>
        <w:t>Lack of conservation awareness and involvement of key stakeholders</w:t>
      </w:r>
      <w:r w:rsidRPr="007E1096">
        <w:rPr>
          <w:rFonts w:asciiTheme="majorHAnsi" w:hAnsiTheme="majorHAnsi"/>
          <w:sz w:val="20"/>
          <w:szCs w:val="20"/>
        </w:rPr>
        <w:t>: There is still poor awareness and insufficient involvement of key stakeholders in biodiversity conservation and environment management generally in Angola. Government staff including local authorities, private sector, communities, civil society, etc. lack information and awareness about the importance of the marine and coastal environment and the implications of degradation for long-term development.</w:t>
      </w:r>
    </w:p>
    <w:p w14:paraId="030B4CA2" w14:textId="77777777" w:rsidR="00997419" w:rsidRPr="005722A6" w:rsidRDefault="00997419" w:rsidP="00997419">
      <w:pPr>
        <w:rPr>
          <w:rFonts w:asciiTheme="majorHAnsi" w:hAnsiTheme="majorHAnsi"/>
          <w:szCs w:val="20"/>
        </w:rPr>
      </w:pPr>
    </w:p>
    <w:p w14:paraId="6387895D" w14:textId="77777777" w:rsidR="00997419" w:rsidRPr="005722A6" w:rsidRDefault="00997419" w:rsidP="00997419">
      <w:pPr>
        <w:rPr>
          <w:rFonts w:asciiTheme="majorHAnsi" w:hAnsiTheme="majorHAnsi" w:cs="Segoe UI"/>
          <w:b/>
          <w:color w:val="000000"/>
          <w:szCs w:val="20"/>
        </w:rPr>
      </w:pPr>
      <w:r>
        <w:rPr>
          <w:rFonts w:asciiTheme="majorHAnsi" w:hAnsiTheme="majorHAnsi" w:cs="Segoe UI"/>
          <w:b/>
          <w:color w:val="000000"/>
          <w:szCs w:val="20"/>
        </w:rPr>
        <w:t>Long-term solution</w:t>
      </w:r>
      <w:r w:rsidRPr="005722A6">
        <w:rPr>
          <w:rFonts w:asciiTheme="majorHAnsi" w:hAnsiTheme="majorHAnsi" w:cs="Segoe UI"/>
          <w:b/>
          <w:color w:val="000000"/>
          <w:szCs w:val="20"/>
        </w:rPr>
        <w:t xml:space="preserve"> and barriers to be addressed</w:t>
      </w:r>
    </w:p>
    <w:p w14:paraId="61AD9C90" w14:textId="77777777" w:rsidR="00997419" w:rsidRDefault="00997419" w:rsidP="00997419">
      <w:pPr>
        <w:jc w:val="left"/>
        <w:rPr>
          <w:rFonts w:cs="Segoe UI"/>
          <w:color w:val="000000"/>
          <w:szCs w:val="20"/>
        </w:rPr>
      </w:pPr>
    </w:p>
    <w:p w14:paraId="5C5C20BE" w14:textId="77777777" w:rsidR="00997419" w:rsidRPr="00F52DF8" w:rsidRDefault="00997419" w:rsidP="00997419">
      <w:pPr>
        <w:rPr>
          <w:rFonts w:asciiTheme="majorHAnsi" w:hAnsiTheme="majorHAnsi"/>
          <w:szCs w:val="20"/>
          <w:lang w:val="en-GB"/>
        </w:rPr>
      </w:pPr>
      <w:r w:rsidRPr="00F52DF8">
        <w:rPr>
          <w:rFonts w:asciiTheme="majorHAnsi" w:hAnsiTheme="majorHAnsi"/>
          <w:szCs w:val="20"/>
          <w:lang w:val="en-GB"/>
        </w:rPr>
        <w:t xml:space="preserve">Although the programs and projects described above address elements necessary for the management and conservation of coastal and marine ecosystems in Angola, the baseline for the proposed project is characterised by </w:t>
      </w:r>
      <w:proofErr w:type="gramStart"/>
      <w:r w:rsidRPr="00F52DF8">
        <w:rPr>
          <w:rFonts w:asciiTheme="majorHAnsi" w:hAnsiTheme="majorHAnsi"/>
          <w:szCs w:val="20"/>
          <w:lang w:val="en-GB"/>
        </w:rPr>
        <w:t>a number of</w:t>
      </w:r>
      <w:proofErr w:type="gramEnd"/>
      <w:r w:rsidRPr="00F52DF8">
        <w:rPr>
          <w:rFonts w:asciiTheme="majorHAnsi" w:hAnsiTheme="majorHAnsi"/>
          <w:szCs w:val="20"/>
          <w:lang w:val="en-GB"/>
        </w:rPr>
        <w:t xml:space="preserve"> key deficiencies and barriers to the integrated and effective management of these ecosystems and the ecological, socio-economic and other services they provide. These barriers, which will persist in the absence of the GEF intervention, include:</w:t>
      </w:r>
    </w:p>
    <w:p w14:paraId="55611075" w14:textId="77777777" w:rsidR="00997419" w:rsidRPr="00F52DF8" w:rsidRDefault="00997419" w:rsidP="00997419">
      <w:pPr>
        <w:ind w:left="-709"/>
        <w:rPr>
          <w:rFonts w:asciiTheme="majorHAnsi" w:hAnsiTheme="majorHAnsi"/>
          <w:szCs w:val="20"/>
          <w:lang w:val="en-GB"/>
        </w:rPr>
      </w:pPr>
    </w:p>
    <w:p w14:paraId="07C146E1" w14:textId="67904401" w:rsidR="00997419" w:rsidRDefault="00997419" w:rsidP="00997419">
      <w:pPr>
        <w:pStyle w:val="GEFFieldtoFillout"/>
        <w:ind w:left="0"/>
        <w:jc w:val="both"/>
        <w:rPr>
          <w:rFonts w:asciiTheme="majorHAnsi" w:hAnsiTheme="majorHAnsi"/>
          <w:sz w:val="20"/>
          <w:szCs w:val="20"/>
        </w:rPr>
      </w:pPr>
      <w:r>
        <w:rPr>
          <w:rFonts w:asciiTheme="majorHAnsi" w:hAnsiTheme="majorHAnsi"/>
          <w:i/>
          <w:sz w:val="20"/>
          <w:szCs w:val="20"/>
          <w:lang w:val="en-GB"/>
        </w:rPr>
        <w:t xml:space="preserve">Barrier 1: </w:t>
      </w:r>
      <w:r w:rsidRPr="00F52DF8">
        <w:rPr>
          <w:rFonts w:asciiTheme="majorHAnsi" w:hAnsiTheme="majorHAnsi"/>
          <w:i/>
          <w:sz w:val="20"/>
          <w:szCs w:val="20"/>
          <w:lang w:val="en-GB"/>
        </w:rPr>
        <w:t xml:space="preserve">Insufficient systemic and institutional capacity for the creation and management of marine protected areas. </w:t>
      </w:r>
      <w:r w:rsidRPr="00F52DF8">
        <w:rPr>
          <w:rFonts w:asciiTheme="majorHAnsi" w:hAnsiTheme="majorHAnsi"/>
          <w:sz w:val="20"/>
          <w:szCs w:val="20"/>
          <w:lang w:val="en-GB"/>
        </w:rPr>
        <w:t xml:space="preserve">Presently, there </w:t>
      </w:r>
      <w:r w:rsidRPr="00F52DF8">
        <w:rPr>
          <w:rFonts w:asciiTheme="majorHAnsi" w:hAnsiTheme="majorHAnsi"/>
          <w:sz w:val="20"/>
          <w:szCs w:val="20"/>
        </w:rPr>
        <w:t>is no legal barrier to the creation of Angola’s new MPAs. The Law of Biological Aquatic Resources of 2004 provides the required legal framework for their creation. However, the</w:t>
      </w:r>
      <w:r w:rsidR="008B13C9">
        <w:rPr>
          <w:rFonts w:asciiTheme="majorHAnsi" w:hAnsiTheme="majorHAnsi"/>
          <w:sz w:val="20"/>
          <w:szCs w:val="20"/>
          <w:lang w:val="en-GB"/>
        </w:rPr>
        <w:t xml:space="preserve"> country</w:t>
      </w:r>
      <w:r w:rsidRPr="00F52DF8">
        <w:rPr>
          <w:rFonts w:asciiTheme="majorHAnsi" w:hAnsiTheme="majorHAnsi"/>
          <w:sz w:val="20"/>
          <w:szCs w:val="20"/>
        </w:rPr>
        <w:t xml:space="preserve"> lacks the institutional capacity and coordination for their creation and effective management.</w:t>
      </w:r>
      <w:r w:rsidRPr="00F52DF8">
        <w:rPr>
          <w:rFonts w:asciiTheme="majorHAnsi" w:hAnsiTheme="majorHAnsi"/>
          <w:sz w:val="20"/>
          <w:szCs w:val="20"/>
          <w:lang w:val="en-GB"/>
        </w:rPr>
        <w:t xml:space="preserve"> The National Institute for Biodiversity and Protected Areas (INBAC), whose institutional mandate is to implement the conservation policies under the Ministry of the Environment, has been strengthened in recent years, notably through the efforts of previous GEF projects.</w:t>
      </w:r>
      <w:r w:rsidRPr="00F52DF8">
        <w:rPr>
          <w:rStyle w:val="FootnoteReference"/>
          <w:rFonts w:asciiTheme="majorHAnsi" w:hAnsiTheme="majorHAnsi"/>
          <w:sz w:val="20"/>
          <w:szCs w:val="20"/>
        </w:rPr>
        <w:footnoteReference w:id="13"/>
      </w:r>
      <w:r w:rsidRPr="00F52DF8">
        <w:rPr>
          <w:rFonts w:asciiTheme="majorHAnsi" w:hAnsiTheme="majorHAnsi"/>
          <w:sz w:val="20"/>
          <w:szCs w:val="20"/>
          <w:lang w:val="en-GB"/>
        </w:rPr>
        <w:t xml:space="preserve"> However, this has not included the capacity to develop and manage MPAs </w:t>
      </w:r>
      <w:r>
        <w:rPr>
          <w:rFonts w:asciiTheme="majorHAnsi" w:hAnsiTheme="majorHAnsi"/>
          <w:sz w:val="20"/>
          <w:szCs w:val="20"/>
          <w:lang w:val="en-GB"/>
        </w:rPr>
        <w:t>that</w:t>
      </w:r>
      <w:r w:rsidRPr="00F52DF8">
        <w:rPr>
          <w:rFonts w:asciiTheme="majorHAnsi" w:hAnsiTheme="majorHAnsi"/>
          <w:sz w:val="20"/>
          <w:szCs w:val="20"/>
          <w:lang w:val="en-GB"/>
        </w:rPr>
        <w:t xml:space="preserve"> do not yet exist in the country. This prevents INBAC from playing a coordinating role in the identification of suitable sites for MPAs that meet biodiversity conservation objectives, and in the implementation of an inclusive, participatory process of protected area creation and subsequent management. This barrier is to be overcome through adding a unit on MPAs within INBAC in Luanda and staffing and financing it appropriately. It is increasingly recognised that </w:t>
      </w:r>
      <w:r w:rsidRPr="00F52DF8">
        <w:rPr>
          <w:rFonts w:asciiTheme="majorHAnsi" w:hAnsiTheme="majorHAnsi"/>
          <w:sz w:val="20"/>
          <w:szCs w:val="20"/>
          <w:lang w:val="en-AU"/>
        </w:rPr>
        <w:t>inter</w:t>
      </w:r>
      <w:r w:rsidR="00CD4EC2">
        <w:rPr>
          <w:rFonts w:asciiTheme="majorHAnsi" w:hAnsiTheme="majorHAnsi"/>
          <w:sz w:val="20"/>
          <w:szCs w:val="20"/>
          <w:lang w:val="en-AU"/>
        </w:rPr>
        <w:t>-</w:t>
      </w:r>
      <w:r w:rsidRPr="00F52DF8">
        <w:rPr>
          <w:rFonts w:asciiTheme="majorHAnsi" w:hAnsiTheme="majorHAnsi"/>
          <w:sz w:val="20"/>
          <w:szCs w:val="20"/>
          <w:lang w:val="en-AU"/>
        </w:rPr>
        <w:t xml:space="preserve">sectoral approaches are a prerequisite for effective biodiversity management, but the approach is not yet well understood or integrated in Angola as government departments and sectors tend to work autonomously. </w:t>
      </w:r>
      <w:r w:rsidRPr="00F52DF8">
        <w:rPr>
          <w:rFonts w:asciiTheme="majorHAnsi" w:hAnsiTheme="majorHAnsi"/>
          <w:sz w:val="20"/>
          <w:szCs w:val="20"/>
        </w:rPr>
        <w:t>Currently, Angola’s marine fisheries are managed and developed in terms of the Fisheries Act of 1992, which covers, inter alia, such aspects as planning, licensing, surveillance and enforcement, and all the environmental aspects of oil and gas exploration and production are managed by the Ministry of Petroleum</w:t>
      </w:r>
      <w:r w:rsidR="008B13C9">
        <w:rPr>
          <w:rFonts w:asciiTheme="majorHAnsi" w:hAnsiTheme="majorHAnsi"/>
          <w:sz w:val="20"/>
          <w:szCs w:val="20"/>
          <w:lang w:val="en-GB"/>
        </w:rPr>
        <w:t xml:space="preserve"> and Mines</w:t>
      </w:r>
      <w:r w:rsidRPr="00F52DF8">
        <w:rPr>
          <w:rFonts w:asciiTheme="majorHAnsi" w:hAnsiTheme="majorHAnsi"/>
          <w:sz w:val="20"/>
          <w:szCs w:val="20"/>
        </w:rPr>
        <w:t>. Efforts must be stepped up to ensure the effective mainstreaming of biodiversity conservation and sustainable use objectives and practices within these sectors.</w:t>
      </w:r>
    </w:p>
    <w:p w14:paraId="1CC8C835" w14:textId="77777777" w:rsidR="00997419" w:rsidRPr="00F52DF8" w:rsidRDefault="00997419" w:rsidP="00997419">
      <w:pPr>
        <w:pStyle w:val="GEFFieldtoFillout"/>
        <w:ind w:left="0"/>
        <w:jc w:val="both"/>
        <w:rPr>
          <w:rFonts w:asciiTheme="majorHAnsi" w:hAnsiTheme="majorHAnsi"/>
          <w:i/>
          <w:sz w:val="20"/>
          <w:szCs w:val="20"/>
          <w:lang w:val="en-GB"/>
        </w:rPr>
      </w:pPr>
    </w:p>
    <w:p w14:paraId="5DB56202" w14:textId="77777777" w:rsidR="00997419" w:rsidRDefault="00997419" w:rsidP="00997419">
      <w:pPr>
        <w:pStyle w:val="GEFFieldtoFillout"/>
        <w:ind w:left="0"/>
        <w:jc w:val="both"/>
        <w:rPr>
          <w:rFonts w:asciiTheme="majorHAnsi" w:hAnsiTheme="majorHAnsi"/>
          <w:sz w:val="20"/>
          <w:szCs w:val="20"/>
          <w:lang w:val="en-GB"/>
        </w:rPr>
      </w:pPr>
      <w:r>
        <w:rPr>
          <w:rFonts w:asciiTheme="majorHAnsi" w:hAnsiTheme="majorHAnsi"/>
          <w:i/>
          <w:sz w:val="20"/>
          <w:szCs w:val="20"/>
          <w:lang w:val="en-GB"/>
        </w:rPr>
        <w:t xml:space="preserve">Barrier 2: </w:t>
      </w:r>
      <w:r w:rsidRPr="00F52DF8">
        <w:rPr>
          <w:rFonts w:asciiTheme="majorHAnsi" w:hAnsiTheme="majorHAnsi"/>
          <w:i/>
          <w:sz w:val="20"/>
          <w:szCs w:val="20"/>
          <w:lang w:val="en-GB"/>
        </w:rPr>
        <w:t xml:space="preserve">Insufficient protection of coastal and marine biodiversity and resources, especially at sites that have not yet come under conservation management. </w:t>
      </w:r>
      <w:r w:rsidRPr="00F52DF8">
        <w:rPr>
          <w:rFonts w:asciiTheme="majorHAnsi" w:hAnsiTheme="majorHAnsi"/>
          <w:sz w:val="20"/>
          <w:szCs w:val="20"/>
          <w:lang w:val="en-GB"/>
        </w:rPr>
        <w:t xml:space="preserve">While the terrestrial protected areas network of Angola has expanded considerably during recent years, marine and coastal resources are still unprotected. In coastal areas, overfishing and the disturbance of marine turtle, manatee and bird habitat are widespread, including at sites where terrestrial habitat is already protected but adjacent coastal and marine habitat is not, as is the case for the coasts of Iona and Quiçama National Parks. To date, the creation of marine reserves and the establishment of an effective marine protected area management structure (including ranger units) has not yet taken place and local communities and productive sectors have not been consulted about their potential creation and management. Opportunities for benefit sharing with the communities from marine and coastal tourism do exist (for example: recreational fishing, whale watching, diving etc.) but have not yet been developed. </w:t>
      </w:r>
    </w:p>
    <w:p w14:paraId="127DCEE1" w14:textId="77777777" w:rsidR="00997419" w:rsidRPr="00F52DF8" w:rsidRDefault="00997419" w:rsidP="00997419">
      <w:pPr>
        <w:pStyle w:val="GEFFieldtoFillout"/>
        <w:ind w:left="0"/>
        <w:jc w:val="both"/>
        <w:rPr>
          <w:rFonts w:asciiTheme="majorHAnsi" w:hAnsiTheme="majorHAnsi"/>
          <w:i/>
          <w:sz w:val="20"/>
          <w:szCs w:val="20"/>
          <w:lang w:val="en-GB"/>
        </w:rPr>
      </w:pPr>
    </w:p>
    <w:p w14:paraId="7F7653A5" w14:textId="77777777" w:rsidR="00997419" w:rsidRPr="006F4B83" w:rsidRDefault="00997419" w:rsidP="00997419">
      <w:pPr>
        <w:spacing w:after="0"/>
        <w:rPr>
          <w:b/>
          <w:sz w:val="21"/>
          <w:szCs w:val="21"/>
          <w:lang w:val="en-GB"/>
        </w:rPr>
      </w:pPr>
      <w:r>
        <w:rPr>
          <w:rFonts w:asciiTheme="majorHAnsi" w:hAnsiTheme="majorHAnsi"/>
          <w:i/>
          <w:szCs w:val="20"/>
          <w:lang w:val="en-AU"/>
        </w:rPr>
        <w:t xml:space="preserve">Barrier 3: </w:t>
      </w:r>
      <w:r w:rsidRPr="00F52DF8">
        <w:rPr>
          <w:rFonts w:asciiTheme="majorHAnsi" w:hAnsiTheme="majorHAnsi"/>
          <w:i/>
          <w:szCs w:val="20"/>
          <w:lang w:val="en-AU"/>
        </w:rPr>
        <w:t xml:space="preserve">Insufficient knowledge, awareness and access to useful and detailed information relating to effective conservation and sustainable use of the marine and coastal environment: </w:t>
      </w:r>
      <w:r w:rsidRPr="00F52DF8">
        <w:rPr>
          <w:rFonts w:asciiTheme="majorHAnsi" w:hAnsiTheme="majorHAnsi"/>
          <w:szCs w:val="20"/>
          <w:lang w:val="en-AU"/>
        </w:rPr>
        <w:t>Few Angolans are aware of the importance of establishing MPAs to protect fragile marine and coastal biodiversity and ecosystems and the links to national development. People of all ages and backgrounds need accessible information. The lack of comprehensive assessments of coastal and marine resources and their threats as well as rules to their use and development has led to an uncontrolled exploitation and overuse of resources including through overfishing, uncontrolled housing and hotel development along the coast including in sensitive areas for turtles, disturbance of manatees through unregulated boat traffic, and marine pollution. The development of rules of access and use of coastal and marine resources based on a clear understanding of potential and limitations of these resources and clear communication of these rules are essential bases for their effective implementation and enforcement with a range of stakeholders</w:t>
      </w:r>
      <w:r w:rsidRPr="006F4B83">
        <w:rPr>
          <w:sz w:val="21"/>
          <w:szCs w:val="21"/>
          <w:lang w:val="en-AU"/>
        </w:rPr>
        <w:t xml:space="preserve">. </w:t>
      </w:r>
    </w:p>
    <w:p w14:paraId="7973CCD6" w14:textId="77777777" w:rsidR="00997419" w:rsidRDefault="00997419" w:rsidP="00997419">
      <w:pPr>
        <w:jc w:val="left"/>
        <w:rPr>
          <w:rFonts w:cs="Segoe UI"/>
          <w:color w:val="000000"/>
          <w:szCs w:val="20"/>
        </w:rPr>
      </w:pPr>
    </w:p>
    <w:p w14:paraId="6A861D29" w14:textId="77777777" w:rsidR="00997419" w:rsidRDefault="00997419" w:rsidP="00997419">
      <w:pPr>
        <w:widowControl w:val="0"/>
        <w:autoSpaceDE w:val="0"/>
        <w:autoSpaceDN w:val="0"/>
        <w:adjustRightInd w:val="0"/>
        <w:spacing w:after="0"/>
        <w:rPr>
          <w:rFonts w:asciiTheme="majorHAnsi" w:hAnsiTheme="majorHAnsi"/>
          <w:szCs w:val="20"/>
        </w:rPr>
      </w:pPr>
      <w:r w:rsidRPr="005722A6">
        <w:rPr>
          <w:rFonts w:asciiTheme="majorHAnsi" w:hAnsiTheme="majorHAnsi"/>
          <w:szCs w:val="20"/>
        </w:rPr>
        <w:t>The</w:t>
      </w:r>
      <w:r>
        <w:rPr>
          <w:rFonts w:asciiTheme="majorHAnsi" w:hAnsiTheme="majorHAnsi"/>
          <w:szCs w:val="20"/>
        </w:rPr>
        <w:t xml:space="preserve"> GEF investment will promote strengthened policy, institutional and legal frameworks for established and management of marine protected areas and to mainstream conservation across development sector policies and plans within these areas. This will be achieved by new legislation and institutional capacity development; inter-sector collaboration in marine planning approaches; and raising public awareness of threats to marine biodiversity and ecosystems. </w:t>
      </w:r>
    </w:p>
    <w:p w14:paraId="36198BA1" w14:textId="77777777" w:rsidR="00997419" w:rsidRDefault="00997419" w:rsidP="00997419">
      <w:pPr>
        <w:widowControl w:val="0"/>
        <w:autoSpaceDE w:val="0"/>
        <w:autoSpaceDN w:val="0"/>
        <w:adjustRightInd w:val="0"/>
        <w:spacing w:after="0"/>
        <w:rPr>
          <w:rFonts w:asciiTheme="majorHAnsi" w:hAnsiTheme="majorHAnsi"/>
          <w:szCs w:val="20"/>
        </w:rPr>
      </w:pPr>
    </w:p>
    <w:p w14:paraId="0D0E823F" w14:textId="77777777" w:rsidR="00997419" w:rsidRDefault="00997419" w:rsidP="00997419">
      <w:pPr>
        <w:widowControl w:val="0"/>
        <w:autoSpaceDE w:val="0"/>
        <w:autoSpaceDN w:val="0"/>
        <w:adjustRightInd w:val="0"/>
        <w:spacing w:after="0"/>
        <w:rPr>
          <w:rFonts w:asciiTheme="majorHAnsi" w:hAnsiTheme="majorHAnsi"/>
          <w:szCs w:val="20"/>
        </w:rPr>
      </w:pPr>
      <w:r w:rsidRPr="001C203A">
        <w:rPr>
          <w:rFonts w:asciiTheme="majorHAnsi" w:hAnsiTheme="majorHAnsi"/>
          <w:szCs w:val="20"/>
        </w:rPr>
        <w:t xml:space="preserve">The direct threats impacting on the project target, </w:t>
      </w:r>
      <w:r>
        <w:rPr>
          <w:rFonts w:asciiTheme="majorHAnsi" w:hAnsiTheme="majorHAnsi"/>
          <w:szCs w:val="20"/>
        </w:rPr>
        <w:t xml:space="preserve">safeguarding Angola’s marine biodiversity </w:t>
      </w:r>
      <w:r w:rsidRPr="001C203A">
        <w:rPr>
          <w:rFonts w:asciiTheme="majorHAnsi" w:hAnsiTheme="majorHAnsi"/>
          <w:szCs w:val="20"/>
        </w:rPr>
        <w:t xml:space="preserve">and their relationships with a range of indirect factors (root causes) are illustrated in </w:t>
      </w:r>
      <w:r w:rsidRPr="001C203A">
        <w:rPr>
          <w:rFonts w:asciiTheme="majorHAnsi" w:hAnsiTheme="majorHAnsi"/>
          <w:b/>
          <w:szCs w:val="20"/>
        </w:rPr>
        <w:t>Figure 1</w:t>
      </w:r>
      <w:r w:rsidRPr="001C203A">
        <w:rPr>
          <w:rFonts w:asciiTheme="majorHAnsi" w:hAnsiTheme="majorHAnsi"/>
          <w:szCs w:val="20"/>
        </w:rPr>
        <w:t>, with the entry points for project intervention strategies indicated</w:t>
      </w:r>
      <w:r>
        <w:rPr>
          <w:rFonts w:asciiTheme="majorHAnsi" w:hAnsiTheme="majorHAnsi"/>
          <w:szCs w:val="20"/>
        </w:rPr>
        <w:t xml:space="preserve">. </w:t>
      </w:r>
      <w:r w:rsidRPr="00555153">
        <w:rPr>
          <w:rFonts w:asciiTheme="majorHAnsi" w:hAnsiTheme="majorHAnsi"/>
          <w:szCs w:val="20"/>
        </w:rPr>
        <w:t xml:space="preserve">The relationship between the barriers and the project intervention logic is further illustrated in </w:t>
      </w:r>
      <w:r w:rsidRPr="00555153">
        <w:rPr>
          <w:rFonts w:asciiTheme="majorHAnsi" w:hAnsiTheme="majorHAnsi"/>
          <w:szCs w:val="20"/>
        </w:rPr>
        <w:lastRenderedPageBreak/>
        <w:t xml:space="preserve">the Theory of Change diagram </w:t>
      </w:r>
      <w:r w:rsidRPr="00555153">
        <w:rPr>
          <w:rFonts w:asciiTheme="majorHAnsi" w:hAnsiTheme="majorHAnsi"/>
          <w:b/>
          <w:szCs w:val="20"/>
        </w:rPr>
        <w:t>in Figure 3</w:t>
      </w:r>
      <w:r w:rsidRPr="00555153">
        <w:rPr>
          <w:rFonts w:asciiTheme="majorHAnsi" w:hAnsiTheme="majorHAnsi"/>
          <w:szCs w:val="20"/>
        </w:rPr>
        <w:t>.</w:t>
      </w:r>
    </w:p>
    <w:p w14:paraId="00A76DCD" w14:textId="77777777" w:rsidR="00997419" w:rsidRDefault="00997419" w:rsidP="00997419">
      <w:pPr>
        <w:widowControl w:val="0"/>
        <w:autoSpaceDE w:val="0"/>
        <w:autoSpaceDN w:val="0"/>
        <w:adjustRightInd w:val="0"/>
        <w:spacing w:after="0"/>
        <w:rPr>
          <w:rFonts w:asciiTheme="majorHAnsi" w:hAnsiTheme="majorHAnsi"/>
          <w:szCs w:val="20"/>
        </w:rPr>
      </w:pPr>
    </w:p>
    <w:p w14:paraId="322C0CD1" w14:textId="77777777" w:rsidR="00997419" w:rsidRDefault="00997419" w:rsidP="00997419">
      <w:pPr>
        <w:rPr>
          <w:rFonts w:asciiTheme="majorHAnsi" w:hAnsiTheme="majorHAnsi" w:cs="Segoe UI"/>
          <w:b/>
          <w:color w:val="000000"/>
          <w:szCs w:val="20"/>
        </w:rPr>
      </w:pPr>
      <w:r w:rsidRPr="001C203A">
        <w:rPr>
          <w:rFonts w:asciiTheme="majorHAnsi" w:hAnsiTheme="majorHAnsi" w:cs="Segoe UI"/>
          <w:b/>
          <w:color w:val="000000"/>
          <w:szCs w:val="20"/>
        </w:rPr>
        <w:t xml:space="preserve">Alignment with national </w:t>
      </w:r>
      <w:r>
        <w:rPr>
          <w:rFonts w:asciiTheme="majorHAnsi" w:hAnsiTheme="majorHAnsi" w:cs="Segoe UI"/>
          <w:b/>
          <w:color w:val="000000"/>
          <w:szCs w:val="20"/>
        </w:rPr>
        <w:t xml:space="preserve">and global </w:t>
      </w:r>
      <w:r w:rsidRPr="001C203A">
        <w:rPr>
          <w:rFonts w:asciiTheme="majorHAnsi" w:hAnsiTheme="majorHAnsi" w:cs="Segoe UI"/>
          <w:b/>
          <w:color w:val="000000"/>
          <w:szCs w:val="20"/>
        </w:rPr>
        <w:t>priorities</w:t>
      </w:r>
    </w:p>
    <w:p w14:paraId="5EF4825F" w14:textId="322C8A26" w:rsidR="00997419" w:rsidRDefault="00997419" w:rsidP="00997419">
      <w:pPr>
        <w:widowControl w:val="0"/>
        <w:autoSpaceDE w:val="0"/>
        <w:autoSpaceDN w:val="0"/>
        <w:adjustRightInd w:val="0"/>
        <w:spacing w:after="0"/>
        <w:rPr>
          <w:rFonts w:asciiTheme="majorHAnsi" w:hAnsiTheme="majorHAnsi"/>
          <w:szCs w:val="20"/>
        </w:rPr>
      </w:pPr>
      <w:r w:rsidRPr="00A04578">
        <w:rPr>
          <w:rFonts w:asciiTheme="majorHAnsi" w:hAnsiTheme="majorHAnsi"/>
          <w:szCs w:val="20"/>
        </w:rPr>
        <w:t>The</w:t>
      </w:r>
      <w:r w:rsidRPr="005722A6">
        <w:rPr>
          <w:rFonts w:asciiTheme="majorHAnsi" w:hAnsiTheme="majorHAnsi"/>
          <w:szCs w:val="20"/>
        </w:rPr>
        <w:t xml:space="preserve"> </w:t>
      </w:r>
      <w:r w:rsidR="00CD4EC2">
        <w:rPr>
          <w:rFonts w:asciiTheme="majorHAnsi" w:hAnsiTheme="majorHAnsi"/>
          <w:szCs w:val="20"/>
        </w:rPr>
        <w:t xml:space="preserve">GEF </w:t>
      </w:r>
      <w:r w:rsidRPr="005722A6">
        <w:rPr>
          <w:rFonts w:asciiTheme="majorHAnsi" w:hAnsiTheme="majorHAnsi"/>
          <w:szCs w:val="20"/>
        </w:rPr>
        <w:t xml:space="preserve">project </w:t>
      </w:r>
      <w:r w:rsidR="00CD4EC2">
        <w:rPr>
          <w:rFonts w:asciiTheme="majorHAnsi" w:hAnsiTheme="majorHAnsi"/>
          <w:szCs w:val="20"/>
        </w:rPr>
        <w:t>that aims to support the establishment of Angola’s first marine protected area as well improve political support and capacity for establishment of a marine protected area network in Angola is</w:t>
      </w:r>
      <w:r>
        <w:rPr>
          <w:rFonts w:asciiTheme="majorHAnsi" w:hAnsiTheme="majorHAnsi"/>
          <w:szCs w:val="20"/>
        </w:rPr>
        <w:t xml:space="preserve"> aligned with the strategic priorities of the National Biodiversity Strategy and Action Plan (NBSAP) of 2007-2012, including the following that will be directly supported:</w:t>
      </w:r>
    </w:p>
    <w:p w14:paraId="56DCCCE4" w14:textId="77777777" w:rsidR="00CB7169" w:rsidRDefault="00CB7169" w:rsidP="00997419">
      <w:pPr>
        <w:widowControl w:val="0"/>
        <w:autoSpaceDE w:val="0"/>
        <w:autoSpaceDN w:val="0"/>
        <w:adjustRightInd w:val="0"/>
        <w:spacing w:after="0"/>
        <w:rPr>
          <w:rFonts w:asciiTheme="majorHAnsi" w:hAnsiTheme="majorHAnsi"/>
          <w:szCs w:val="20"/>
        </w:rPr>
      </w:pPr>
    </w:p>
    <w:p w14:paraId="653A50B0" w14:textId="77777777" w:rsidR="00997419" w:rsidRDefault="00997419" w:rsidP="002C24E0">
      <w:pPr>
        <w:pStyle w:val="ListParagraph"/>
        <w:widowControl w:val="0"/>
        <w:numPr>
          <w:ilvl w:val="0"/>
          <w:numId w:val="23"/>
        </w:numPr>
        <w:autoSpaceDE w:val="0"/>
        <w:autoSpaceDN w:val="0"/>
        <w:adjustRightInd w:val="0"/>
        <w:jc w:val="both"/>
        <w:rPr>
          <w:rFonts w:asciiTheme="majorHAnsi" w:hAnsiTheme="majorHAnsi"/>
          <w:sz w:val="20"/>
          <w:szCs w:val="20"/>
        </w:rPr>
      </w:pPr>
      <w:r>
        <w:rPr>
          <w:rFonts w:asciiTheme="majorHAnsi" w:hAnsiTheme="majorHAnsi"/>
          <w:sz w:val="20"/>
          <w:szCs w:val="20"/>
        </w:rPr>
        <w:t xml:space="preserve">Strategic Area A: Research and Information dissemination, </w:t>
      </w:r>
      <w:proofErr w:type="gramStart"/>
      <w:r>
        <w:rPr>
          <w:rFonts w:asciiTheme="majorHAnsi" w:hAnsiTheme="majorHAnsi"/>
          <w:sz w:val="20"/>
          <w:szCs w:val="20"/>
        </w:rPr>
        <w:t>in particular to</w:t>
      </w:r>
      <w:proofErr w:type="gramEnd"/>
      <w:r>
        <w:rPr>
          <w:rFonts w:asciiTheme="majorHAnsi" w:hAnsiTheme="majorHAnsi"/>
          <w:sz w:val="20"/>
          <w:szCs w:val="20"/>
        </w:rPr>
        <w:t xml:space="preserve"> conduct mapping and zoning of ecological sensitive coastal and marine zones; </w:t>
      </w:r>
    </w:p>
    <w:p w14:paraId="09364DC0" w14:textId="77777777" w:rsidR="00997419" w:rsidRPr="00FF210C" w:rsidRDefault="00997419" w:rsidP="002C24E0">
      <w:pPr>
        <w:pStyle w:val="ListParagraph"/>
        <w:widowControl w:val="0"/>
        <w:numPr>
          <w:ilvl w:val="0"/>
          <w:numId w:val="23"/>
        </w:numPr>
        <w:autoSpaceDE w:val="0"/>
        <w:autoSpaceDN w:val="0"/>
        <w:adjustRightInd w:val="0"/>
        <w:jc w:val="both"/>
        <w:rPr>
          <w:rFonts w:asciiTheme="majorHAnsi" w:hAnsiTheme="majorHAnsi"/>
          <w:sz w:val="20"/>
          <w:szCs w:val="20"/>
        </w:rPr>
      </w:pPr>
      <w:r>
        <w:rPr>
          <w:rFonts w:asciiTheme="majorHAnsi" w:hAnsiTheme="majorHAnsi"/>
          <w:sz w:val="20"/>
          <w:szCs w:val="20"/>
        </w:rPr>
        <w:t xml:space="preserve">Strategic Area C: Biodiversity Management in protected areas, namely to identify </w:t>
      </w:r>
      <w:r w:rsidRPr="00FF210C">
        <w:rPr>
          <w:rFonts w:asciiTheme="majorHAnsi" w:hAnsiTheme="majorHAnsi"/>
          <w:sz w:val="20"/>
          <w:szCs w:val="20"/>
        </w:rPr>
        <w:t>and create protected areas to include samples of important ecosystems, habitats and species not yet covered</w:t>
      </w:r>
      <w:r>
        <w:rPr>
          <w:rFonts w:asciiTheme="majorHAnsi" w:hAnsiTheme="majorHAnsi"/>
          <w:sz w:val="20"/>
          <w:szCs w:val="20"/>
        </w:rPr>
        <w:t xml:space="preserve">; </w:t>
      </w:r>
      <w:r w:rsidRPr="00FF210C">
        <w:rPr>
          <w:rFonts w:asciiTheme="majorHAnsi" w:hAnsiTheme="majorHAnsi"/>
          <w:sz w:val="20"/>
          <w:szCs w:val="20"/>
        </w:rPr>
        <w:t>formulate management plans in view of the respective rehabilitation, consolidation and enhancement of protected areas</w:t>
      </w:r>
      <w:r>
        <w:rPr>
          <w:rFonts w:asciiTheme="majorHAnsi" w:hAnsiTheme="majorHAnsi"/>
          <w:sz w:val="20"/>
          <w:szCs w:val="20"/>
        </w:rPr>
        <w:t xml:space="preserve">; </w:t>
      </w:r>
      <w:r w:rsidRPr="00FF210C">
        <w:rPr>
          <w:rFonts w:asciiTheme="majorHAnsi" w:hAnsiTheme="majorHAnsi"/>
          <w:sz w:val="20"/>
          <w:szCs w:val="20"/>
        </w:rPr>
        <w:t>zoning of current space, creation of buffer zones, protection fencing, etc. involving the communities in the participatory management and adequate use of existing biological resources in the protected areas</w:t>
      </w:r>
      <w:r>
        <w:rPr>
          <w:rFonts w:asciiTheme="majorHAnsi" w:hAnsiTheme="majorHAnsi"/>
          <w:sz w:val="20"/>
          <w:szCs w:val="20"/>
        </w:rPr>
        <w:t xml:space="preserve">; and </w:t>
      </w:r>
      <w:r w:rsidRPr="00FF210C">
        <w:rPr>
          <w:rFonts w:asciiTheme="majorHAnsi" w:hAnsiTheme="majorHAnsi"/>
          <w:sz w:val="20"/>
          <w:szCs w:val="20"/>
        </w:rPr>
        <w:t>ensure that Environmental Impact Assessments are conducted for projects that are prone to have negative effects on biodiversity</w:t>
      </w:r>
      <w:r>
        <w:rPr>
          <w:rFonts w:asciiTheme="majorHAnsi" w:hAnsiTheme="majorHAnsi"/>
          <w:sz w:val="20"/>
          <w:szCs w:val="20"/>
        </w:rPr>
        <w:t>;</w:t>
      </w:r>
      <w:r w:rsidRPr="00FF210C">
        <w:rPr>
          <w:rFonts w:ascii="Helvetica" w:hAnsi="Helvetica"/>
          <w:sz w:val="18"/>
          <w:szCs w:val="18"/>
        </w:rPr>
        <w:t xml:space="preserve"> </w:t>
      </w:r>
      <w:r>
        <w:rPr>
          <w:rFonts w:ascii="Helvetica" w:hAnsi="Helvetica"/>
          <w:sz w:val="18"/>
          <w:szCs w:val="18"/>
        </w:rPr>
        <w:t>and</w:t>
      </w:r>
    </w:p>
    <w:p w14:paraId="0351821D" w14:textId="77777777" w:rsidR="00997419" w:rsidRDefault="00997419" w:rsidP="002C24E0">
      <w:pPr>
        <w:pStyle w:val="ListParagraph"/>
        <w:widowControl w:val="0"/>
        <w:numPr>
          <w:ilvl w:val="0"/>
          <w:numId w:val="23"/>
        </w:numPr>
        <w:autoSpaceDE w:val="0"/>
        <w:autoSpaceDN w:val="0"/>
        <w:adjustRightInd w:val="0"/>
        <w:jc w:val="both"/>
        <w:rPr>
          <w:rFonts w:asciiTheme="majorHAnsi" w:hAnsiTheme="majorHAnsi"/>
          <w:sz w:val="20"/>
          <w:szCs w:val="20"/>
        </w:rPr>
      </w:pPr>
      <w:r>
        <w:rPr>
          <w:rFonts w:asciiTheme="majorHAnsi" w:hAnsiTheme="majorHAnsi"/>
          <w:sz w:val="20"/>
          <w:szCs w:val="20"/>
        </w:rPr>
        <w:t xml:space="preserve">Strategic Area E: The role of communities in biodiversity management, particularly implementation of </w:t>
      </w:r>
      <w:r w:rsidRPr="00FF210C">
        <w:rPr>
          <w:rFonts w:asciiTheme="majorHAnsi" w:hAnsiTheme="majorHAnsi"/>
          <w:sz w:val="20"/>
          <w:szCs w:val="20"/>
        </w:rPr>
        <w:t xml:space="preserve">awareness programs to ensure maximum involvement of communities and local bodies in the making of decisions related to the </w:t>
      </w:r>
      <w:r>
        <w:rPr>
          <w:rFonts w:asciiTheme="majorHAnsi" w:hAnsiTheme="majorHAnsi"/>
          <w:sz w:val="20"/>
          <w:szCs w:val="20"/>
        </w:rPr>
        <w:t xml:space="preserve">management of </w:t>
      </w:r>
      <w:r w:rsidRPr="00FF210C">
        <w:rPr>
          <w:rFonts w:asciiTheme="majorHAnsi" w:hAnsiTheme="majorHAnsi"/>
          <w:sz w:val="20"/>
          <w:szCs w:val="20"/>
        </w:rPr>
        <w:t>biological resources and environmental conservation</w:t>
      </w:r>
      <w:r>
        <w:rPr>
          <w:rFonts w:ascii="Helvetica" w:hAnsi="Helvetica"/>
          <w:sz w:val="18"/>
          <w:szCs w:val="18"/>
        </w:rPr>
        <w:t xml:space="preserve">; and </w:t>
      </w:r>
      <w:r w:rsidRPr="00FF210C">
        <w:rPr>
          <w:rFonts w:asciiTheme="majorHAnsi" w:hAnsiTheme="majorHAnsi"/>
          <w:sz w:val="20"/>
          <w:szCs w:val="20"/>
        </w:rPr>
        <w:t>implement Study mechanisms of community participation in biodiversity management</w:t>
      </w:r>
      <w:r>
        <w:rPr>
          <w:rFonts w:asciiTheme="majorHAnsi" w:hAnsiTheme="majorHAnsi"/>
          <w:sz w:val="20"/>
          <w:szCs w:val="20"/>
        </w:rPr>
        <w:t>;</w:t>
      </w:r>
    </w:p>
    <w:p w14:paraId="68F95153" w14:textId="77777777" w:rsidR="00997419" w:rsidRDefault="00997419" w:rsidP="00997419">
      <w:pPr>
        <w:rPr>
          <w:rFonts w:asciiTheme="majorHAnsi" w:hAnsiTheme="majorHAnsi" w:cs="Segoe UI"/>
          <w:b/>
          <w:color w:val="000000"/>
          <w:szCs w:val="20"/>
        </w:rPr>
      </w:pPr>
    </w:p>
    <w:p w14:paraId="3FB1BF3C" w14:textId="77777777" w:rsidR="00997419" w:rsidRDefault="00997419" w:rsidP="00997419">
      <w:pPr>
        <w:widowControl w:val="0"/>
        <w:autoSpaceDE w:val="0"/>
        <w:autoSpaceDN w:val="0"/>
        <w:adjustRightInd w:val="0"/>
        <w:spacing w:after="0"/>
        <w:rPr>
          <w:rFonts w:asciiTheme="majorHAnsi" w:hAnsiTheme="majorHAnsi"/>
          <w:szCs w:val="20"/>
        </w:rPr>
      </w:pPr>
      <w:r>
        <w:rPr>
          <w:rFonts w:asciiTheme="majorHAnsi" w:hAnsiTheme="majorHAnsi" w:cs="Times"/>
          <w:szCs w:val="20"/>
        </w:rPr>
        <w:t xml:space="preserve">Within the global context, the project </w:t>
      </w:r>
      <w:r w:rsidRPr="00F30A52">
        <w:rPr>
          <w:rFonts w:asciiTheme="majorHAnsi" w:hAnsiTheme="majorHAnsi"/>
          <w:szCs w:val="20"/>
        </w:rPr>
        <w:t xml:space="preserve">will contribute to achieving the </w:t>
      </w:r>
      <w:r>
        <w:rPr>
          <w:rFonts w:asciiTheme="majorHAnsi" w:hAnsiTheme="majorHAnsi"/>
          <w:szCs w:val="20"/>
        </w:rPr>
        <w:t>Sustainable Development Goals</w:t>
      </w:r>
      <w:r w:rsidRPr="00F30A52">
        <w:rPr>
          <w:rFonts w:asciiTheme="majorHAnsi" w:hAnsiTheme="majorHAnsi"/>
          <w:szCs w:val="20"/>
        </w:rPr>
        <w:t>, in particular</w:t>
      </w:r>
      <w:r>
        <w:rPr>
          <w:rFonts w:asciiTheme="majorHAnsi" w:hAnsiTheme="majorHAnsi"/>
          <w:szCs w:val="20"/>
        </w:rPr>
        <w:t>:</w:t>
      </w:r>
    </w:p>
    <w:p w14:paraId="210248BA" w14:textId="77777777" w:rsidR="00997419" w:rsidRDefault="00997419" w:rsidP="00997419">
      <w:pPr>
        <w:widowControl w:val="0"/>
        <w:autoSpaceDE w:val="0"/>
        <w:autoSpaceDN w:val="0"/>
        <w:adjustRightInd w:val="0"/>
        <w:spacing w:after="0"/>
        <w:rPr>
          <w:rFonts w:asciiTheme="majorHAnsi" w:hAnsiTheme="majorHAnsi"/>
          <w:szCs w:val="20"/>
        </w:rPr>
      </w:pPr>
    </w:p>
    <w:p w14:paraId="6FACB892" w14:textId="77777777" w:rsidR="00997419" w:rsidRPr="00846CC3" w:rsidRDefault="00997419" w:rsidP="002C24E0">
      <w:pPr>
        <w:pStyle w:val="ListParagraph"/>
        <w:widowControl w:val="0"/>
        <w:numPr>
          <w:ilvl w:val="0"/>
          <w:numId w:val="24"/>
        </w:numPr>
        <w:autoSpaceDE w:val="0"/>
        <w:autoSpaceDN w:val="0"/>
        <w:adjustRightInd w:val="0"/>
        <w:jc w:val="both"/>
        <w:rPr>
          <w:rFonts w:asciiTheme="majorHAnsi" w:hAnsiTheme="majorHAnsi"/>
          <w:sz w:val="20"/>
          <w:szCs w:val="20"/>
        </w:rPr>
      </w:pPr>
      <w:r>
        <w:rPr>
          <w:rFonts w:asciiTheme="majorHAnsi" w:hAnsiTheme="majorHAnsi"/>
          <w:sz w:val="20"/>
          <w:szCs w:val="20"/>
        </w:rPr>
        <w:t xml:space="preserve">SDG 14: </w:t>
      </w:r>
      <w:r w:rsidRPr="00846CC3">
        <w:rPr>
          <w:rFonts w:asciiTheme="majorHAnsi" w:eastAsia="Calibri" w:hAnsiTheme="majorHAnsi"/>
          <w:sz w:val="20"/>
          <w:szCs w:val="20"/>
          <w:lang w:val="en-GB"/>
        </w:rPr>
        <w:t>Conserve and sustainably use the oceans, seas and marine resources for sustainable development</w:t>
      </w:r>
      <w:r w:rsidRPr="00846CC3">
        <w:rPr>
          <w:rFonts w:asciiTheme="majorHAnsi" w:hAnsiTheme="majorHAnsi"/>
          <w:sz w:val="20"/>
          <w:szCs w:val="20"/>
          <w:lang w:val="en-GB"/>
        </w:rPr>
        <w:t>, notably Target 14.5—</w:t>
      </w:r>
      <w:r w:rsidRPr="00846CC3">
        <w:rPr>
          <w:rFonts w:asciiTheme="majorHAnsi" w:hAnsiTheme="majorHAnsi"/>
          <w:color w:val="262626"/>
          <w:sz w:val="20"/>
          <w:szCs w:val="20"/>
        </w:rPr>
        <w:t>By 2020, conserve at least 10 per cent of coastal and marine areas, consistent with national and international law and based on best available scientific information</w:t>
      </w:r>
      <w:r>
        <w:rPr>
          <w:rFonts w:asciiTheme="majorHAnsi" w:hAnsiTheme="majorHAnsi"/>
          <w:sz w:val="20"/>
          <w:szCs w:val="20"/>
          <w:lang w:val="en-GB"/>
        </w:rPr>
        <w:t>; and</w:t>
      </w:r>
      <w:r w:rsidRPr="00846CC3">
        <w:rPr>
          <w:rFonts w:asciiTheme="majorHAnsi" w:hAnsiTheme="majorHAnsi"/>
          <w:sz w:val="20"/>
          <w:szCs w:val="20"/>
          <w:lang w:val="en-GB"/>
        </w:rPr>
        <w:t xml:space="preserve"> </w:t>
      </w:r>
    </w:p>
    <w:p w14:paraId="5031B14C" w14:textId="77777777" w:rsidR="00997419" w:rsidRDefault="00997419" w:rsidP="002C24E0">
      <w:pPr>
        <w:pStyle w:val="ListParagraph"/>
        <w:widowControl w:val="0"/>
        <w:numPr>
          <w:ilvl w:val="0"/>
          <w:numId w:val="24"/>
        </w:numPr>
        <w:autoSpaceDE w:val="0"/>
        <w:autoSpaceDN w:val="0"/>
        <w:adjustRightInd w:val="0"/>
        <w:jc w:val="both"/>
        <w:rPr>
          <w:rFonts w:asciiTheme="majorHAnsi" w:hAnsiTheme="majorHAnsi"/>
          <w:sz w:val="20"/>
          <w:szCs w:val="20"/>
        </w:rPr>
      </w:pPr>
      <w:r w:rsidRPr="00846CC3">
        <w:rPr>
          <w:rFonts w:asciiTheme="majorHAnsi" w:hAnsiTheme="majorHAnsi"/>
          <w:sz w:val="20"/>
          <w:szCs w:val="20"/>
        </w:rPr>
        <w:t>SDG 5—Achieve gender equality and empower all women and girls</w:t>
      </w:r>
      <w:r>
        <w:rPr>
          <w:rFonts w:asciiTheme="majorHAnsi" w:hAnsiTheme="majorHAnsi"/>
          <w:sz w:val="20"/>
          <w:szCs w:val="20"/>
        </w:rPr>
        <w:t>.</w:t>
      </w:r>
    </w:p>
    <w:p w14:paraId="1D6B9EFB" w14:textId="77777777" w:rsidR="00997419" w:rsidRPr="00846CC3" w:rsidRDefault="00997419" w:rsidP="00997419">
      <w:pPr>
        <w:pStyle w:val="ListParagraph"/>
        <w:widowControl w:val="0"/>
        <w:autoSpaceDE w:val="0"/>
        <w:autoSpaceDN w:val="0"/>
        <w:adjustRightInd w:val="0"/>
        <w:jc w:val="both"/>
        <w:rPr>
          <w:rFonts w:asciiTheme="majorHAnsi" w:hAnsiTheme="majorHAnsi"/>
          <w:sz w:val="20"/>
          <w:szCs w:val="20"/>
        </w:rPr>
      </w:pPr>
    </w:p>
    <w:p w14:paraId="44BECC04" w14:textId="77777777" w:rsidR="00997419" w:rsidRDefault="00997419" w:rsidP="00997419">
      <w:pPr>
        <w:widowControl w:val="0"/>
        <w:autoSpaceDE w:val="0"/>
        <w:autoSpaceDN w:val="0"/>
        <w:adjustRightInd w:val="0"/>
        <w:rPr>
          <w:rFonts w:asciiTheme="majorHAnsi" w:hAnsiTheme="majorHAnsi"/>
          <w:szCs w:val="20"/>
        </w:rPr>
      </w:pPr>
      <w:r w:rsidRPr="008E102F">
        <w:rPr>
          <w:rFonts w:asciiTheme="majorHAnsi" w:hAnsiTheme="majorHAnsi"/>
          <w:szCs w:val="20"/>
        </w:rPr>
        <w:t xml:space="preserve">The project also contributes to </w:t>
      </w:r>
      <w:r>
        <w:rPr>
          <w:rFonts w:asciiTheme="majorHAnsi" w:hAnsiTheme="majorHAnsi"/>
          <w:szCs w:val="20"/>
        </w:rPr>
        <w:t>meet Angola’s global obligations relating to conservation and sustainable use of marine and coastal resources, including the following Aichi targets:</w:t>
      </w:r>
    </w:p>
    <w:p w14:paraId="66A57E35" w14:textId="77777777" w:rsidR="00997419" w:rsidRPr="006F1E4B" w:rsidRDefault="00997419" w:rsidP="002C24E0">
      <w:pPr>
        <w:pStyle w:val="ListParagraph"/>
        <w:numPr>
          <w:ilvl w:val="0"/>
          <w:numId w:val="25"/>
        </w:numPr>
        <w:jc w:val="both"/>
        <w:rPr>
          <w:rFonts w:asciiTheme="majorHAnsi" w:hAnsiTheme="majorHAnsi" w:cs="Segoe UI"/>
          <w:b/>
          <w:color w:val="000000"/>
          <w:szCs w:val="20"/>
        </w:rPr>
      </w:pPr>
      <w:r w:rsidRPr="006F1E4B">
        <w:rPr>
          <w:rFonts w:asciiTheme="majorHAnsi" w:hAnsiTheme="majorHAnsi"/>
          <w:b/>
          <w:sz w:val="20"/>
          <w:szCs w:val="20"/>
        </w:rPr>
        <w:t>Target 6:</w:t>
      </w:r>
      <w:r w:rsidRPr="006F1E4B">
        <w:rPr>
          <w:rFonts w:asciiTheme="majorHAnsi" w:hAnsiTheme="majorHAnsi"/>
          <w:sz w:val="20"/>
          <w:szCs w:val="20"/>
        </w:rPr>
        <w:t xml:space="preserve"> By 2020, all fish and invertebrate stocks and aquatic plants are managed and harvested sustainably, legally and applying </w:t>
      </w:r>
      <w:proofErr w:type="gramStart"/>
      <w:r w:rsidRPr="006F1E4B">
        <w:rPr>
          <w:rFonts w:asciiTheme="majorHAnsi" w:hAnsiTheme="majorHAnsi"/>
          <w:sz w:val="20"/>
          <w:szCs w:val="20"/>
        </w:rPr>
        <w:t>ecosystem based</w:t>
      </w:r>
      <w:proofErr w:type="gramEnd"/>
      <w:r w:rsidRPr="006F1E4B">
        <w:rPr>
          <w:rFonts w:asciiTheme="majorHAnsi" w:hAnsiTheme="majorHAnsi"/>
          <w:sz w:val="20"/>
          <w:szCs w:val="20"/>
        </w:rPr>
        <w:t xml:space="preserve"> approaches, so that overfishing is avoided, recovery plans and measures are in place for all depleted species, fisheries have no significant adverse impacts on threatened species and vulnerable ecosystems and the impacts of fisheries on stocks, species and ecosystems are within safe ecological limits; and</w:t>
      </w:r>
    </w:p>
    <w:p w14:paraId="75E79F67" w14:textId="77777777" w:rsidR="00997419" w:rsidRPr="006F1E4B" w:rsidRDefault="00997419" w:rsidP="002C24E0">
      <w:pPr>
        <w:pStyle w:val="ListParagraph"/>
        <w:numPr>
          <w:ilvl w:val="0"/>
          <w:numId w:val="25"/>
        </w:numPr>
        <w:jc w:val="both"/>
        <w:rPr>
          <w:rFonts w:asciiTheme="majorHAnsi" w:hAnsiTheme="majorHAnsi" w:cs="Segoe UI"/>
          <w:b/>
          <w:color w:val="000000"/>
          <w:szCs w:val="20"/>
        </w:rPr>
      </w:pPr>
      <w:r w:rsidRPr="006F1E4B">
        <w:rPr>
          <w:rFonts w:asciiTheme="majorHAnsi" w:hAnsiTheme="majorHAnsi"/>
          <w:b/>
          <w:color w:val="000000"/>
          <w:sz w:val="20"/>
          <w:szCs w:val="20"/>
          <w:lang w:val="en-GB" w:eastAsia="zh-CN"/>
        </w:rPr>
        <w:t>Target 11:</w:t>
      </w:r>
      <w:r w:rsidRPr="006F1E4B">
        <w:rPr>
          <w:rFonts w:asciiTheme="majorHAnsi" w:hAnsiTheme="majorHAnsi"/>
          <w:color w:val="000000"/>
          <w:sz w:val="20"/>
          <w:szCs w:val="20"/>
          <w:lang w:val="en-GB" w:eastAsia="zh-CN"/>
        </w:rPr>
        <w:t xml:space="preserve"> By 2020, at least 17 per cent of terrestrial and inland water, and 10 per cent of coastal and marine area, especially areas of particular importance for biodiversity and ecosystem services, are conserved through effectively and equitably managed, ecologically representative and well-connected systems of protected areas and other effective area-based conservation </w:t>
      </w:r>
      <w:proofErr w:type="gramStart"/>
      <w:r w:rsidRPr="006F1E4B">
        <w:rPr>
          <w:rFonts w:asciiTheme="majorHAnsi" w:hAnsiTheme="majorHAnsi"/>
          <w:color w:val="000000"/>
          <w:sz w:val="20"/>
          <w:szCs w:val="20"/>
          <w:lang w:val="en-GB" w:eastAsia="zh-CN"/>
        </w:rPr>
        <w:t>measures, and</w:t>
      </w:r>
      <w:proofErr w:type="gramEnd"/>
      <w:r w:rsidRPr="006F1E4B">
        <w:rPr>
          <w:rFonts w:asciiTheme="majorHAnsi" w:hAnsiTheme="majorHAnsi"/>
          <w:color w:val="000000"/>
          <w:sz w:val="20"/>
          <w:szCs w:val="20"/>
          <w:lang w:val="en-GB" w:eastAsia="zh-CN"/>
        </w:rPr>
        <w:t xml:space="preserve"> integrated into the wider landscapes and seascapes.</w:t>
      </w:r>
    </w:p>
    <w:p w14:paraId="51DB1EB0" w14:textId="77777777" w:rsidR="00997419" w:rsidRDefault="00997419" w:rsidP="00997419">
      <w:pPr>
        <w:rPr>
          <w:rFonts w:asciiTheme="majorHAnsi" w:hAnsiTheme="majorHAnsi" w:cs="Segoe UI"/>
          <w:b/>
          <w:color w:val="000000"/>
          <w:szCs w:val="20"/>
        </w:rPr>
      </w:pPr>
    </w:p>
    <w:p w14:paraId="1842BB33" w14:textId="77777777" w:rsidR="00202813" w:rsidRDefault="00202813" w:rsidP="00997419">
      <w:pPr>
        <w:rPr>
          <w:rFonts w:asciiTheme="majorHAnsi" w:hAnsiTheme="majorHAnsi" w:cs="Segoe UI"/>
          <w:b/>
          <w:color w:val="000000"/>
          <w:szCs w:val="20"/>
        </w:rPr>
      </w:pPr>
    </w:p>
    <w:p w14:paraId="53143FCF" w14:textId="77777777" w:rsidR="00202813" w:rsidRDefault="00202813" w:rsidP="00997419">
      <w:pPr>
        <w:rPr>
          <w:rFonts w:asciiTheme="majorHAnsi" w:hAnsiTheme="majorHAnsi" w:cs="Segoe UI"/>
          <w:b/>
          <w:color w:val="000000"/>
          <w:szCs w:val="20"/>
        </w:rPr>
      </w:pPr>
    </w:p>
    <w:p w14:paraId="4AE0CF73" w14:textId="77777777" w:rsidR="00202813" w:rsidRDefault="00202813" w:rsidP="00997419">
      <w:pPr>
        <w:rPr>
          <w:rFonts w:asciiTheme="majorHAnsi" w:hAnsiTheme="majorHAnsi" w:cs="Segoe UI"/>
          <w:b/>
          <w:color w:val="000000"/>
          <w:szCs w:val="20"/>
        </w:rPr>
      </w:pPr>
    </w:p>
    <w:p w14:paraId="2D835428" w14:textId="77777777" w:rsidR="00202813" w:rsidRDefault="00202813" w:rsidP="00997419">
      <w:pPr>
        <w:rPr>
          <w:rFonts w:asciiTheme="majorHAnsi" w:hAnsiTheme="majorHAnsi" w:cs="Segoe UI"/>
          <w:b/>
          <w:color w:val="000000"/>
          <w:szCs w:val="20"/>
        </w:rPr>
      </w:pPr>
    </w:p>
    <w:p w14:paraId="22405328" w14:textId="77777777" w:rsidR="00202813" w:rsidRDefault="00202813" w:rsidP="00997419">
      <w:pPr>
        <w:rPr>
          <w:rFonts w:asciiTheme="majorHAnsi" w:hAnsiTheme="majorHAnsi" w:cs="Segoe UI"/>
          <w:b/>
          <w:color w:val="000000"/>
          <w:szCs w:val="20"/>
        </w:rPr>
      </w:pPr>
    </w:p>
    <w:p w14:paraId="18C2EA18" w14:textId="77777777" w:rsidR="00202813" w:rsidRDefault="00202813" w:rsidP="00997419">
      <w:pPr>
        <w:rPr>
          <w:rFonts w:asciiTheme="majorHAnsi" w:hAnsiTheme="majorHAnsi" w:cs="Segoe UI"/>
          <w:b/>
          <w:color w:val="000000"/>
          <w:szCs w:val="20"/>
        </w:rPr>
      </w:pPr>
    </w:p>
    <w:p w14:paraId="26AFB19B" w14:textId="77777777" w:rsidR="00202813" w:rsidRDefault="00202813" w:rsidP="00997419">
      <w:pPr>
        <w:rPr>
          <w:rFonts w:asciiTheme="majorHAnsi" w:hAnsiTheme="majorHAnsi" w:cs="Segoe UI"/>
          <w:b/>
          <w:color w:val="000000"/>
          <w:szCs w:val="20"/>
        </w:rPr>
        <w:sectPr w:rsidR="00202813" w:rsidSect="00D210D8">
          <w:footerReference w:type="default" r:id="rId15"/>
          <w:footerReference w:type="first" r:id="rId16"/>
          <w:pgSz w:w="12240" w:h="15840" w:code="1"/>
          <w:pgMar w:top="1440" w:right="1440" w:bottom="1440" w:left="1440" w:header="720" w:footer="432" w:gutter="0"/>
          <w:cols w:space="708"/>
          <w:titlePg/>
          <w:docGrid w:linePitch="360"/>
        </w:sectPr>
      </w:pPr>
    </w:p>
    <w:p w14:paraId="5E3531E8" w14:textId="1C793ABC" w:rsidR="00997419" w:rsidRDefault="00997419" w:rsidP="00997419">
      <w:pPr>
        <w:rPr>
          <w:rFonts w:asciiTheme="majorHAnsi" w:hAnsiTheme="majorHAnsi"/>
          <w:color w:val="000000"/>
          <w:szCs w:val="20"/>
        </w:rPr>
      </w:pPr>
      <w:r>
        <w:rPr>
          <w:rFonts w:asciiTheme="majorHAnsi" w:hAnsiTheme="majorHAnsi" w:cs="Segoe UI"/>
          <w:b/>
          <w:color w:val="000000"/>
          <w:szCs w:val="20"/>
        </w:rPr>
        <w:lastRenderedPageBreak/>
        <w:t xml:space="preserve">FIGURE 1: </w:t>
      </w:r>
      <w:r>
        <w:rPr>
          <w:rFonts w:asciiTheme="majorHAnsi" w:hAnsiTheme="majorHAnsi"/>
          <w:color w:val="000000"/>
          <w:szCs w:val="20"/>
        </w:rPr>
        <w:t xml:space="preserve">Threats, root causes and barriers to integrated management of marine protected areas in Angola </w:t>
      </w:r>
    </w:p>
    <w:p w14:paraId="487C921E" w14:textId="77777777" w:rsidR="00202813" w:rsidRDefault="00202813" w:rsidP="00997419">
      <w:pPr>
        <w:rPr>
          <w:rFonts w:asciiTheme="majorHAnsi" w:hAnsiTheme="majorHAnsi"/>
          <w:color w:val="000000"/>
          <w:szCs w:val="20"/>
        </w:rPr>
      </w:pPr>
    </w:p>
    <w:p w14:paraId="6DFE613D" w14:textId="77777777" w:rsidR="00202813" w:rsidRPr="00940A4A" w:rsidRDefault="00202813" w:rsidP="00997419">
      <w:pPr>
        <w:rPr>
          <w:rFonts w:asciiTheme="majorHAnsi" w:hAnsiTheme="majorHAnsi" w:cs="Segoe UI"/>
          <w:b/>
          <w:color w:val="000000"/>
          <w:szCs w:val="20"/>
        </w:rPr>
      </w:pPr>
    </w:p>
    <w:p w14:paraId="39C887AB" w14:textId="77777777" w:rsidR="00997419" w:rsidRDefault="00997419" w:rsidP="00997419">
      <w:pPr>
        <w:rPr>
          <w:rFonts w:asciiTheme="majorHAnsi" w:hAnsiTheme="majorHAnsi" w:cs="Segoe UI"/>
          <w:b/>
          <w:color w:val="000000"/>
          <w:szCs w:val="20"/>
        </w:rPr>
      </w:pPr>
    </w:p>
    <w:p w14:paraId="089B55EA" w14:textId="702276DE" w:rsidR="00202813" w:rsidRPr="001C203A" w:rsidRDefault="00202813" w:rsidP="00997419">
      <w:pPr>
        <w:rPr>
          <w:rFonts w:asciiTheme="majorHAnsi" w:hAnsiTheme="majorHAnsi" w:cs="Segoe UI"/>
          <w:b/>
          <w:color w:val="000000"/>
          <w:szCs w:val="20"/>
        </w:rPr>
      </w:pPr>
      <w:r w:rsidRPr="00182A8A">
        <w:rPr>
          <w:rFonts w:asciiTheme="majorHAnsi" w:hAnsiTheme="majorHAnsi" w:cs="Segoe UI"/>
          <w:b/>
          <w:noProof/>
          <w:color w:val="000000"/>
          <w:szCs w:val="20"/>
        </w:rPr>
        <w:drawing>
          <wp:inline distT="0" distB="0" distL="0" distR="0" wp14:anchorId="75371775" wp14:editId="7FD27918">
            <wp:extent cx="8218378" cy="3839633"/>
            <wp:effectExtent l="0" t="0" r="1143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ola Situation Analysis (1).jpg"/>
                    <pic:cNvPicPr/>
                  </pic:nvPicPr>
                  <pic:blipFill>
                    <a:blip r:embed="rId17">
                      <a:extLst>
                        <a:ext uri="{28A0092B-C50C-407E-A947-70E740481C1C}">
                          <a14:useLocalDpi xmlns:a14="http://schemas.microsoft.com/office/drawing/2010/main" val="0"/>
                        </a:ext>
                      </a:extLst>
                    </a:blip>
                    <a:stretch>
                      <a:fillRect/>
                    </a:stretch>
                  </pic:blipFill>
                  <pic:spPr>
                    <a:xfrm>
                      <a:off x="0" y="0"/>
                      <a:ext cx="8218378" cy="3839633"/>
                    </a:xfrm>
                    <a:prstGeom prst="rect">
                      <a:avLst/>
                    </a:prstGeom>
                  </pic:spPr>
                </pic:pic>
              </a:graphicData>
            </a:graphic>
          </wp:inline>
        </w:drawing>
      </w:r>
    </w:p>
    <w:p w14:paraId="1E22E4CD" w14:textId="77777777" w:rsidR="00202813" w:rsidRDefault="00202813" w:rsidP="00997419">
      <w:pPr>
        <w:rPr>
          <w:rFonts w:asciiTheme="majorHAnsi" w:hAnsiTheme="majorHAnsi" w:cs="Segoe UI"/>
          <w:b/>
          <w:color w:val="000000"/>
          <w:szCs w:val="20"/>
        </w:rPr>
      </w:pPr>
    </w:p>
    <w:p w14:paraId="3BB052AE" w14:textId="7660BE9D" w:rsidR="00202813" w:rsidRDefault="00202813">
      <w:pPr>
        <w:spacing w:after="0"/>
        <w:jc w:val="left"/>
        <w:rPr>
          <w:rFonts w:asciiTheme="majorHAnsi" w:hAnsiTheme="majorHAnsi" w:cs="Segoe UI"/>
          <w:b/>
          <w:color w:val="000000"/>
          <w:szCs w:val="20"/>
        </w:rPr>
      </w:pPr>
      <w:r>
        <w:rPr>
          <w:rFonts w:asciiTheme="majorHAnsi" w:hAnsiTheme="majorHAnsi" w:cs="Segoe UI"/>
          <w:b/>
          <w:color w:val="000000"/>
          <w:szCs w:val="20"/>
        </w:rPr>
        <w:br w:type="page"/>
      </w:r>
    </w:p>
    <w:p w14:paraId="6E1226F9" w14:textId="77777777" w:rsidR="00202813" w:rsidRDefault="00202813" w:rsidP="00997419">
      <w:pPr>
        <w:rPr>
          <w:rFonts w:asciiTheme="majorHAnsi" w:hAnsiTheme="majorHAnsi" w:cs="Segoe UI"/>
          <w:b/>
          <w:color w:val="000000"/>
          <w:szCs w:val="20"/>
        </w:rPr>
        <w:sectPr w:rsidR="00202813" w:rsidSect="00202813">
          <w:pgSz w:w="15840" w:h="12240" w:orient="landscape" w:code="1"/>
          <w:pgMar w:top="1440" w:right="1440" w:bottom="1440" w:left="1440" w:header="720" w:footer="432" w:gutter="0"/>
          <w:cols w:space="708"/>
          <w:titlePg/>
          <w:docGrid w:linePitch="360"/>
        </w:sectPr>
      </w:pPr>
    </w:p>
    <w:p w14:paraId="5D0984A9" w14:textId="75D456C8" w:rsidR="00997419" w:rsidRPr="008E102F" w:rsidRDefault="00997419" w:rsidP="00CD4EC2">
      <w:pPr>
        <w:ind w:hanging="180"/>
        <w:rPr>
          <w:rFonts w:asciiTheme="majorHAnsi" w:hAnsiTheme="majorHAnsi" w:cs="Segoe UI"/>
          <w:b/>
          <w:color w:val="000000"/>
          <w:szCs w:val="20"/>
        </w:rPr>
      </w:pPr>
      <w:r w:rsidRPr="008E102F">
        <w:rPr>
          <w:rFonts w:asciiTheme="majorHAnsi" w:hAnsiTheme="majorHAnsi" w:cs="Segoe UI"/>
          <w:b/>
          <w:color w:val="000000"/>
          <w:szCs w:val="20"/>
        </w:rPr>
        <w:lastRenderedPageBreak/>
        <w:t>Ba</w:t>
      </w:r>
      <w:r>
        <w:rPr>
          <w:rFonts w:asciiTheme="majorHAnsi" w:hAnsiTheme="majorHAnsi" w:cs="Segoe UI"/>
          <w:b/>
          <w:color w:val="000000"/>
          <w:szCs w:val="20"/>
        </w:rPr>
        <w:t>seline scenario and associated baseline p</w:t>
      </w:r>
      <w:r w:rsidRPr="008E102F">
        <w:rPr>
          <w:rFonts w:asciiTheme="majorHAnsi" w:hAnsiTheme="majorHAnsi" w:cs="Segoe UI"/>
          <w:b/>
          <w:color w:val="000000"/>
          <w:szCs w:val="20"/>
        </w:rPr>
        <w:t xml:space="preserve">rojects </w:t>
      </w:r>
    </w:p>
    <w:p w14:paraId="5133238E" w14:textId="77777777" w:rsidR="00997419" w:rsidRPr="00024208" w:rsidRDefault="00997419" w:rsidP="00997419">
      <w:pPr>
        <w:pStyle w:val="GEFFieldtoFillout"/>
        <w:ind w:left="0"/>
        <w:jc w:val="both"/>
        <w:rPr>
          <w:rFonts w:asciiTheme="majorHAnsi" w:hAnsiTheme="majorHAnsi"/>
          <w:sz w:val="20"/>
          <w:szCs w:val="20"/>
          <w:lang w:val="en-GB"/>
        </w:rPr>
      </w:pPr>
      <w:r w:rsidRPr="00024208">
        <w:rPr>
          <w:rFonts w:asciiTheme="majorHAnsi" w:hAnsiTheme="majorHAnsi"/>
          <w:sz w:val="20"/>
          <w:szCs w:val="20"/>
          <w:lang w:val="en-GB"/>
        </w:rPr>
        <w:t xml:space="preserve">Ongoing government programs and initiatives supported by development partners that address the management of terrestrial, coastal and marine ecosystems in Angola include the following: </w:t>
      </w:r>
    </w:p>
    <w:p w14:paraId="31E7E876" w14:textId="77777777" w:rsidR="00997419" w:rsidRPr="00024208" w:rsidRDefault="00997419" w:rsidP="00997419">
      <w:pPr>
        <w:pStyle w:val="GEFFieldtoFillout"/>
        <w:jc w:val="both"/>
        <w:rPr>
          <w:rFonts w:asciiTheme="majorHAnsi" w:hAnsiTheme="majorHAnsi"/>
          <w:sz w:val="20"/>
          <w:szCs w:val="20"/>
          <w:lang w:val="en-GB"/>
        </w:rPr>
      </w:pPr>
    </w:p>
    <w:p w14:paraId="28CDC398" w14:textId="6FA5D9FB" w:rsidR="00997419" w:rsidRPr="00024208" w:rsidRDefault="00997419" w:rsidP="002C24E0">
      <w:pPr>
        <w:pStyle w:val="GEFFieldtoFillout"/>
        <w:numPr>
          <w:ilvl w:val="0"/>
          <w:numId w:val="22"/>
        </w:numPr>
        <w:jc w:val="both"/>
        <w:rPr>
          <w:rFonts w:asciiTheme="majorHAnsi" w:hAnsiTheme="majorHAnsi"/>
          <w:sz w:val="20"/>
          <w:szCs w:val="20"/>
          <w:u w:val="single"/>
          <w:lang w:val="en-GB"/>
        </w:rPr>
      </w:pPr>
      <w:r w:rsidRPr="00024208">
        <w:rPr>
          <w:rFonts w:asciiTheme="majorHAnsi" w:hAnsiTheme="majorHAnsi"/>
          <w:sz w:val="20"/>
          <w:szCs w:val="20"/>
          <w:lang w:val="en-GB"/>
        </w:rPr>
        <w:t xml:space="preserve">The German Government via GIZ is supporting the Government of Angola and the Governments of Namibia and South Africa through the </w:t>
      </w:r>
      <w:r w:rsidR="00F218B6" w:rsidRPr="00F218B6">
        <w:rPr>
          <w:rFonts w:asciiTheme="majorHAnsi" w:hAnsiTheme="majorHAnsi" w:cs="Arial"/>
          <w:color w:val="363636"/>
          <w:sz w:val="20"/>
          <w:szCs w:val="20"/>
        </w:rPr>
        <w:t xml:space="preserve">Marine Spatial Management and Governance </w:t>
      </w:r>
      <w:r w:rsidR="00F218B6">
        <w:rPr>
          <w:rFonts w:asciiTheme="majorHAnsi" w:hAnsiTheme="majorHAnsi"/>
          <w:b/>
          <w:sz w:val="20"/>
          <w:szCs w:val="20"/>
          <w:lang w:val="en-GB"/>
        </w:rPr>
        <w:t>(</w:t>
      </w:r>
      <w:r w:rsidRPr="00024208">
        <w:rPr>
          <w:rFonts w:asciiTheme="majorHAnsi" w:hAnsiTheme="majorHAnsi"/>
          <w:b/>
          <w:sz w:val="20"/>
          <w:szCs w:val="20"/>
          <w:lang w:val="en-GB"/>
        </w:rPr>
        <w:t>MARISMA</w:t>
      </w:r>
      <w:r w:rsidR="00F218B6">
        <w:rPr>
          <w:rFonts w:asciiTheme="majorHAnsi" w:hAnsiTheme="majorHAnsi"/>
          <w:b/>
          <w:sz w:val="20"/>
          <w:szCs w:val="20"/>
          <w:lang w:val="en-GB"/>
        </w:rPr>
        <w:t>)</w:t>
      </w:r>
      <w:r w:rsidRPr="00024208">
        <w:rPr>
          <w:rFonts w:asciiTheme="majorHAnsi" w:hAnsiTheme="majorHAnsi"/>
          <w:b/>
          <w:sz w:val="20"/>
          <w:szCs w:val="20"/>
          <w:lang w:val="en-GB"/>
        </w:rPr>
        <w:t xml:space="preserve"> project</w:t>
      </w:r>
      <w:r w:rsidRPr="00024208">
        <w:rPr>
          <w:rFonts w:asciiTheme="majorHAnsi" w:hAnsiTheme="majorHAnsi"/>
          <w:sz w:val="20"/>
          <w:szCs w:val="20"/>
          <w:lang w:val="en-GB"/>
        </w:rPr>
        <w:t xml:space="preserve"> (Euros 8.9 million during 2016-2020) in marine spatial planning procedures that include the gathering and analysis of existing information about the biodiversity of the coastal and marine ecosystems along the coast of Angola and the identification of priority areas (Ecologically or Biologically Significant Marine Areas, known as EBSAs) that can be a basis for the creation of Marine Protected Areas (the creation of MPAs is not the objective of MARISMA). In Angola, the project is implemented through the Ministry of Fisheries in collaboration with </w:t>
      </w:r>
      <w:proofErr w:type="gramStart"/>
      <w:r w:rsidRPr="00024208">
        <w:rPr>
          <w:rFonts w:asciiTheme="majorHAnsi" w:hAnsiTheme="majorHAnsi"/>
          <w:sz w:val="20"/>
          <w:szCs w:val="20"/>
          <w:lang w:val="en-GB"/>
        </w:rPr>
        <w:t>a large number of</w:t>
      </w:r>
      <w:proofErr w:type="gramEnd"/>
      <w:r w:rsidRPr="00024208">
        <w:rPr>
          <w:rFonts w:asciiTheme="majorHAnsi" w:hAnsiTheme="majorHAnsi"/>
          <w:sz w:val="20"/>
          <w:szCs w:val="20"/>
          <w:lang w:val="en-GB"/>
        </w:rPr>
        <w:t xml:space="preserve"> other ministries with interest in the marine space. </w:t>
      </w:r>
    </w:p>
    <w:p w14:paraId="78D5780E" w14:textId="48687486" w:rsidR="00997419" w:rsidRPr="00024208" w:rsidRDefault="00997419" w:rsidP="002C24E0">
      <w:pPr>
        <w:pStyle w:val="GEFFieldtoFillout"/>
        <w:numPr>
          <w:ilvl w:val="0"/>
          <w:numId w:val="22"/>
        </w:numPr>
        <w:jc w:val="both"/>
        <w:rPr>
          <w:rFonts w:asciiTheme="majorHAnsi" w:hAnsiTheme="majorHAnsi"/>
          <w:sz w:val="20"/>
          <w:szCs w:val="20"/>
          <w:u w:val="single"/>
          <w:lang w:val="en-GB"/>
        </w:rPr>
      </w:pPr>
      <w:r w:rsidRPr="00024208">
        <w:rPr>
          <w:rFonts w:asciiTheme="majorHAnsi" w:hAnsiTheme="majorHAnsi"/>
          <w:sz w:val="20"/>
          <w:szCs w:val="20"/>
          <w:lang w:val="en-GB"/>
        </w:rPr>
        <w:t xml:space="preserve">The </w:t>
      </w:r>
      <w:r w:rsidRPr="00024208">
        <w:rPr>
          <w:rFonts w:asciiTheme="majorHAnsi" w:hAnsiTheme="majorHAnsi"/>
          <w:b/>
          <w:sz w:val="20"/>
          <w:szCs w:val="20"/>
          <w:lang w:val="en-GB"/>
        </w:rPr>
        <w:t xml:space="preserve">Ministry of </w:t>
      </w:r>
      <w:r w:rsidRPr="00E46FB4">
        <w:rPr>
          <w:rFonts w:asciiTheme="majorHAnsi" w:hAnsiTheme="majorHAnsi"/>
          <w:b/>
          <w:sz w:val="20"/>
          <w:szCs w:val="20"/>
          <w:lang w:val="en-GB"/>
        </w:rPr>
        <w:t>Fisheries</w:t>
      </w:r>
      <w:r w:rsidRPr="00206A7C">
        <w:rPr>
          <w:rFonts w:asciiTheme="majorHAnsi" w:hAnsiTheme="majorHAnsi"/>
          <w:b/>
          <w:sz w:val="20"/>
          <w:szCs w:val="20"/>
          <w:lang w:val="en-GB"/>
        </w:rPr>
        <w:t xml:space="preserve"> </w:t>
      </w:r>
      <w:r w:rsidR="00E46FB4" w:rsidRPr="00206A7C">
        <w:rPr>
          <w:rFonts w:asciiTheme="majorHAnsi" w:hAnsiTheme="majorHAnsi"/>
          <w:b/>
          <w:sz w:val="20"/>
          <w:szCs w:val="20"/>
          <w:lang w:val="en-GB"/>
        </w:rPr>
        <w:t>and the Sea</w:t>
      </w:r>
      <w:r w:rsidR="00E46FB4">
        <w:rPr>
          <w:rFonts w:asciiTheme="majorHAnsi" w:hAnsiTheme="majorHAnsi"/>
          <w:sz w:val="20"/>
          <w:szCs w:val="20"/>
          <w:lang w:val="en-GB"/>
        </w:rPr>
        <w:t xml:space="preserve"> </w:t>
      </w:r>
      <w:r w:rsidR="00BD7C7A">
        <w:rPr>
          <w:rFonts w:asciiTheme="majorHAnsi" w:hAnsiTheme="majorHAnsi"/>
          <w:sz w:val="20"/>
          <w:szCs w:val="20"/>
          <w:lang w:val="en-GB"/>
        </w:rPr>
        <w:t>(MINPES</w:t>
      </w:r>
      <w:r w:rsidR="00E46FB4">
        <w:rPr>
          <w:rFonts w:asciiTheme="majorHAnsi" w:hAnsiTheme="majorHAnsi"/>
          <w:sz w:val="20"/>
          <w:szCs w:val="20"/>
          <w:lang w:val="en-GB"/>
        </w:rPr>
        <w:t>MAR</w:t>
      </w:r>
      <w:r w:rsidR="00BD7C7A">
        <w:rPr>
          <w:rFonts w:asciiTheme="majorHAnsi" w:hAnsiTheme="majorHAnsi"/>
          <w:sz w:val="20"/>
          <w:szCs w:val="20"/>
          <w:lang w:val="en-GB"/>
        </w:rPr>
        <w:t xml:space="preserve">) </w:t>
      </w:r>
      <w:r w:rsidRPr="00024208">
        <w:rPr>
          <w:rFonts w:asciiTheme="majorHAnsi" w:hAnsiTheme="majorHAnsi"/>
          <w:sz w:val="20"/>
          <w:szCs w:val="20"/>
          <w:lang w:val="en-GB"/>
        </w:rPr>
        <w:t xml:space="preserve">is planning to create marine protected zones </w:t>
      </w:r>
      <w:proofErr w:type="gramStart"/>
      <w:r w:rsidRPr="00024208">
        <w:rPr>
          <w:rFonts w:asciiTheme="majorHAnsi" w:hAnsiTheme="majorHAnsi"/>
          <w:sz w:val="20"/>
          <w:szCs w:val="20"/>
          <w:lang w:val="en-GB"/>
        </w:rPr>
        <w:t>for the purpose of</w:t>
      </w:r>
      <w:proofErr w:type="gramEnd"/>
      <w:r w:rsidRPr="00024208">
        <w:rPr>
          <w:rFonts w:asciiTheme="majorHAnsi" w:hAnsiTheme="majorHAnsi"/>
          <w:sz w:val="20"/>
          <w:szCs w:val="20"/>
          <w:lang w:val="en-GB"/>
        </w:rPr>
        <w:t xml:space="preserve"> increasing the sustainability of fish production, focusing on areas of fish reproduction. It is important to note that these are not identical to the biodiversity-focused MPAs that MINAMB is intending to create and will presumably be integrated as special zones into broader multiple use MPAs. </w:t>
      </w:r>
      <w:r w:rsidR="00AB19F8">
        <w:rPr>
          <w:rFonts w:asciiTheme="majorHAnsi" w:hAnsiTheme="majorHAnsi"/>
          <w:sz w:val="20"/>
          <w:szCs w:val="20"/>
          <w:lang w:val="en-GB"/>
        </w:rPr>
        <w:t xml:space="preserve">The Ministry of Fisheries will take overall responsibility for management of the proposed MPA, using its existing staff, vessels, monitoring and navigation equipment and office facilities to implement the management plan for the Iona MPA and monitor the status of the MPA. </w:t>
      </w:r>
    </w:p>
    <w:p w14:paraId="306BA91F" w14:textId="7194D719" w:rsidR="00997419" w:rsidRPr="00AB19F8" w:rsidRDefault="00997419" w:rsidP="002C24E0">
      <w:pPr>
        <w:pStyle w:val="GEFFieldtoFillout"/>
        <w:numPr>
          <w:ilvl w:val="0"/>
          <w:numId w:val="22"/>
        </w:numPr>
        <w:jc w:val="both"/>
        <w:rPr>
          <w:rFonts w:asciiTheme="majorHAnsi" w:hAnsiTheme="majorHAnsi"/>
          <w:sz w:val="20"/>
          <w:szCs w:val="20"/>
          <w:highlight w:val="yellow"/>
          <w:u w:val="single"/>
          <w:lang w:val="en-GB"/>
        </w:rPr>
      </w:pPr>
      <w:r w:rsidRPr="00AB19F8">
        <w:rPr>
          <w:rFonts w:asciiTheme="majorHAnsi" w:hAnsiTheme="majorHAnsi"/>
          <w:sz w:val="20"/>
          <w:szCs w:val="20"/>
          <w:highlight w:val="yellow"/>
        </w:rPr>
        <w:t xml:space="preserve">The </w:t>
      </w:r>
      <w:r w:rsidRPr="00AB19F8">
        <w:rPr>
          <w:rFonts w:asciiTheme="majorHAnsi" w:hAnsiTheme="majorHAnsi"/>
          <w:b/>
          <w:sz w:val="20"/>
          <w:szCs w:val="20"/>
          <w:highlight w:val="yellow"/>
        </w:rPr>
        <w:t>Ministry of the Environment</w:t>
      </w:r>
      <w:r w:rsidRPr="00AB19F8">
        <w:rPr>
          <w:rFonts w:asciiTheme="majorHAnsi" w:hAnsiTheme="majorHAnsi"/>
          <w:sz w:val="20"/>
          <w:szCs w:val="20"/>
          <w:highlight w:val="yellow"/>
        </w:rPr>
        <w:t xml:space="preserve"> </w:t>
      </w:r>
      <w:r w:rsidR="00BD7C7A" w:rsidRPr="00AB19F8">
        <w:rPr>
          <w:rFonts w:asciiTheme="majorHAnsi" w:hAnsiTheme="majorHAnsi"/>
          <w:sz w:val="20"/>
          <w:szCs w:val="20"/>
          <w:highlight w:val="yellow"/>
        </w:rPr>
        <w:t xml:space="preserve">(MINAMB) </w:t>
      </w:r>
      <w:r w:rsidRPr="00AB19F8">
        <w:rPr>
          <w:rFonts w:asciiTheme="majorHAnsi" w:hAnsiTheme="majorHAnsi"/>
          <w:sz w:val="20"/>
          <w:szCs w:val="20"/>
          <w:highlight w:val="yellow"/>
        </w:rPr>
        <w:t xml:space="preserve">will invest over US$ </w:t>
      </w:r>
      <w:r w:rsidR="001D6693" w:rsidRPr="00AB19F8">
        <w:rPr>
          <w:rFonts w:asciiTheme="majorHAnsi" w:hAnsiTheme="majorHAnsi"/>
          <w:sz w:val="20"/>
          <w:szCs w:val="20"/>
          <w:highlight w:val="yellow"/>
        </w:rPr>
        <w:t>4.0</w:t>
      </w:r>
      <w:r w:rsidRPr="00AB19F8">
        <w:rPr>
          <w:rFonts w:asciiTheme="majorHAnsi" w:hAnsiTheme="majorHAnsi"/>
          <w:sz w:val="20"/>
          <w:szCs w:val="20"/>
          <w:highlight w:val="yellow"/>
        </w:rPr>
        <w:t xml:space="preserve"> million in environment management during 201</w:t>
      </w:r>
      <w:r w:rsidR="00556C60" w:rsidRPr="00AB19F8">
        <w:rPr>
          <w:rFonts w:asciiTheme="majorHAnsi" w:hAnsiTheme="majorHAnsi"/>
          <w:sz w:val="20"/>
          <w:szCs w:val="20"/>
          <w:highlight w:val="yellow"/>
        </w:rPr>
        <w:t>9</w:t>
      </w:r>
      <w:r w:rsidRPr="00AB19F8">
        <w:rPr>
          <w:rFonts w:asciiTheme="majorHAnsi" w:hAnsiTheme="majorHAnsi"/>
          <w:sz w:val="20"/>
          <w:szCs w:val="20"/>
          <w:highlight w:val="yellow"/>
        </w:rPr>
        <w:t>-</w:t>
      </w:r>
      <w:r w:rsidR="00556C60" w:rsidRPr="00AB19F8">
        <w:rPr>
          <w:rFonts w:asciiTheme="majorHAnsi" w:hAnsiTheme="majorHAnsi"/>
          <w:sz w:val="20"/>
          <w:szCs w:val="20"/>
          <w:highlight w:val="yellow"/>
        </w:rPr>
        <w:t>2022</w:t>
      </w:r>
      <w:r w:rsidRPr="00AB19F8">
        <w:rPr>
          <w:rFonts w:asciiTheme="majorHAnsi" w:hAnsiTheme="majorHAnsi"/>
          <w:sz w:val="20"/>
          <w:szCs w:val="20"/>
          <w:highlight w:val="yellow"/>
        </w:rPr>
        <w:t xml:space="preserve">. Of this, the </w:t>
      </w:r>
      <w:r w:rsidR="001D6693" w:rsidRPr="00AB19F8">
        <w:rPr>
          <w:rFonts w:asciiTheme="majorHAnsi" w:hAnsiTheme="majorHAnsi"/>
          <w:sz w:val="20"/>
          <w:szCs w:val="20"/>
          <w:highlight w:val="yellow"/>
        </w:rPr>
        <w:t xml:space="preserve">main support would be for development of MPA policies, strengtening capacity of MINAMB and other national and provincial agancies to create and manage MPAs, engaging and environemntal education for local communities and the improvement of management of Iona National Park as a measure to manage the direct land-based impacts on the marine environemt. </w:t>
      </w:r>
      <w:r w:rsidR="00AB19F8" w:rsidRPr="00AB19F8">
        <w:rPr>
          <w:rFonts w:asciiTheme="majorHAnsi" w:hAnsiTheme="majorHAnsi"/>
          <w:sz w:val="20"/>
          <w:szCs w:val="20"/>
          <w:highlight w:val="yellow"/>
        </w:rPr>
        <w:t xml:space="preserve">The total estimate of these cofinancing costs is estimated at $4,000,000 over the four-year period of the project. </w:t>
      </w:r>
    </w:p>
    <w:p w14:paraId="2D43E3CD" w14:textId="6E9A764D" w:rsidR="00997419" w:rsidRPr="00AB19F8" w:rsidRDefault="00997419" w:rsidP="002C24E0">
      <w:pPr>
        <w:pStyle w:val="GEFFieldtoFillout"/>
        <w:numPr>
          <w:ilvl w:val="0"/>
          <w:numId w:val="22"/>
        </w:numPr>
        <w:jc w:val="both"/>
        <w:rPr>
          <w:rFonts w:asciiTheme="majorHAnsi" w:hAnsiTheme="majorHAnsi"/>
          <w:sz w:val="20"/>
          <w:szCs w:val="20"/>
          <w:u w:val="single"/>
          <w:lang w:val="en-GB"/>
        </w:rPr>
      </w:pPr>
      <w:r w:rsidRPr="00024208">
        <w:rPr>
          <w:rFonts w:asciiTheme="majorHAnsi" w:hAnsiTheme="majorHAnsi"/>
          <w:sz w:val="20"/>
          <w:szCs w:val="20"/>
        </w:rPr>
        <w:t xml:space="preserve">The environment aspects of exploration and production operations (routine management) in Angola are regulated by the </w:t>
      </w:r>
      <w:r w:rsidRPr="00024208">
        <w:rPr>
          <w:rFonts w:asciiTheme="majorHAnsi" w:hAnsiTheme="majorHAnsi"/>
          <w:b/>
          <w:sz w:val="20"/>
          <w:szCs w:val="20"/>
        </w:rPr>
        <w:t xml:space="preserve">Ministry of </w:t>
      </w:r>
      <w:r w:rsidR="00681A51">
        <w:rPr>
          <w:rFonts w:asciiTheme="majorHAnsi" w:hAnsiTheme="majorHAnsi"/>
          <w:b/>
          <w:sz w:val="20"/>
          <w:szCs w:val="20"/>
        </w:rPr>
        <w:t xml:space="preserve">Mineral Resources abd Pertoleum (MINREPET) </w:t>
      </w:r>
      <w:r w:rsidRPr="00024208">
        <w:rPr>
          <w:rFonts w:asciiTheme="majorHAnsi" w:hAnsiTheme="majorHAnsi"/>
          <w:sz w:val="20"/>
          <w:szCs w:val="20"/>
        </w:rPr>
        <w:t xml:space="preserve">in collaboration with the National oil company </w:t>
      </w:r>
      <w:r w:rsidRPr="00984356">
        <w:rPr>
          <w:rFonts w:asciiTheme="majorHAnsi" w:hAnsiTheme="majorHAnsi"/>
          <w:i/>
          <w:sz w:val="20"/>
          <w:szCs w:val="20"/>
        </w:rPr>
        <w:t>Sociedade de Combustiveis de Angola U.E.E</w:t>
      </w:r>
      <w:r w:rsidRPr="00024208">
        <w:rPr>
          <w:rFonts w:asciiTheme="majorHAnsi" w:hAnsiTheme="majorHAnsi"/>
          <w:sz w:val="20"/>
          <w:szCs w:val="20"/>
        </w:rPr>
        <w:t xml:space="preserve"> (SONANGOL). However, since the adoption of the General Environment Law (GEL) in 1998 and the subsequent creation of the Ministry of Environment in 2008 (previously Ministry of Fisheries and Environment and Ministry of Urban Affairs and Environment), the responsibility for coordination, oversight and implementation of the environmental policy and strategy rest under the Ministry of Environment as described above.</w:t>
      </w:r>
    </w:p>
    <w:p w14:paraId="6A4B1B35" w14:textId="5E5FBAFC" w:rsidR="00AB19F8" w:rsidRPr="00024208" w:rsidRDefault="00AB19F8" w:rsidP="002C24E0">
      <w:pPr>
        <w:pStyle w:val="GEFFieldtoFillout"/>
        <w:numPr>
          <w:ilvl w:val="0"/>
          <w:numId w:val="22"/>
        </w:numPr>
        <w:jc w:val="both"/>
        <w:rPr>
          <w:rFonts w:asciiTheme="majorHAnsi" w:hAnsiTheme="majorHAnsi"/>
          <w:sz w:val="20"/>
          <w:szCs w:val="20"/>
          <w:u w:val="single"/>
          <w:lang w:val="en-GB"/>
        </w:rPr>
      </w:pPr>
      <w:r>
        <w:rPr>
          <w:rFonts w:asciiTheme="majorHAnsi" w:hAnsiTheme="majorHAnsi"/>
          <w:sz w:val="20"/>
          <w:szCs w:val="20"/>
        </w:rPr>
        <w:t xml:space="preserve">The </w:t>
      </w:r>
      <w:r w:rsidRPr="00AB19F8">
        <w:rPr>
          <w:rFonts w:asciiTheme="majorHAnsi" w:hAnsiTheme="majorHAnsi"/>
          <w:b/>
          <w:sz w:val="20"/>
          <w:szCs w:val="20"/>
        </w:rPr>
        <w:t>Police and Coast Guard</w:t>
      </w:r>
      <w:r>
        <w:rPr>
          <w:rFonts w:asciiTheme="majorHAnsi" w:hAnsiTheme="majorHAnsi"/>
          <w:sz w:val="20"/>
          <w:szCs w:val="20"/>
        </w:rPr>
        <w:t xml:space="preserve"> will directly participate in the enforcement and monitoring of the MPA using its existing staff, vessele and vehicles for this purpose.</w:t>
      </w:r>
    </w:p>
    <w:p w14:paraId="6AD71346" w14:textId="77777777" w:rsidR="001A16F2" w:rsidRPr="001A16F2" w:rsidRDefault="001A16F2" w:rsidP="001A16F2"/>
    <w:p w14:paraId="63D07E13" w14:textId="77777777" w:rsidR="003B2A79" w:rsidRPr="0003763F" w:rsidRDefault="003B2A79" w:rsidP="003B2A79">
      <w:pPr>
        <w:jc w:val="left"/>
        <w:rPr>
          <w:rFonts w:cs="Segoe UI"/>
          <w:color w:val="000000"/>
          <w:szCs w:val="20"/>
        </w:rPr>
      </w:pPr>
    </w:p>
    <w:p w14:paraId="50819151" w14:textId="77777777" w:rsidR="00D218B7" w:rsidRPr="00D218B7" w:rsidRDefault="004C3717" w:rsidP="00D218B7">
      <w:pPr>
        <w:pStyle w:val="Heading1"/>
        <w:spacing w:before="0" w:after="0"/>
        <w:jc w:val="left"/>
        <w:rPr>
          <w:rFonts w:ascii="Calibri" w:hAnsi="Calibri"/>
          <w:szCs w:val="28"/>
        </w:rPr>
      </w:pPr>
      <w:bookmarkStart w:id="7" w:name="_Toc443050755"/>
      <w:bookmarkStart w:id="8" w:name="_Toc207800911"/>
      <w:r w:rsidRPr="00D218B7">
        <w:rPr>
          <w:rFonts w:ascii="Calibri" w:hAnsi="Calibri"/>
          <w:szCs w:val="28"/>
        </w:rPr>
        <w:t>Strategy</w:t>
      </w:r>
      <w:bookmarkEnd w:id="7"/>
      <w:r w:rsidR="00A25CCB" w:rsidRPr="00D218B7">
        <w:rPr>
          <w:rFonts w:ascii="Calibri" w:hAnsi="Calibri"/>
          <w:szCs w:val="28"/>
        </w:rPr>
        <w:t xml:space="preserve"> </w:t>
      </w:r>
      <w:bookmarkEnd w:id="8"/>
    </w:p>
    <w:p w14:paraId="15B0B848" w14:textId="77777777" w:rsidR="002B221B" w:rsidRDefault="002B221B" w:rsidP="00D218B7">
      <w:pPr>
        <w:spacing w:after="0"/>
        <w:jc w:val="left"/>
        <w:rPr>
          <w:b/>
          <w:i/>
          <w:szCs w:val="20"/>
          <w:highlight w:val="yellow"/>
        </w:rPr>
      </w:pPr>
    </w:p>
    <w:p w14:paraId="305ACFA4" w14:textId="65646954" w:rsidR="00997419" w:rsidRDefault="00997419" w:rsidP="00997419">
      <w:pPr>
        <w:widowControl w:val="0"/>
        <w:autoSpaceDE w:val="0"/>
        <w:autoSpaceDN w:val="0"/>
        <w:adjustRightInd w:val="0"/>
        <w:spacing w:after="0"/>
        <w:rPr>
          <w:szCs w:val="20"/>
        </w:rPr>
      </w:pPr>
      <w:r w:rsidRPr="005722A6">
        <w:rPr>
          <w:rFonts w:eastAsia="Calibri"/>
          <w:noProof/>
          <w:color w:val="000000"/>
          <w:szCs w:val="20"/>
        </w:rPr>
        <w:t xml:space="preserve">The project objective is </w:t>
      </w:r>
      <w:r w:rsidRPr="00B643D4">
        <w:rPr>
          <w:rFonts w:eastAsia="Calibri"/>
          <w:b/>
          <w:noProof/>
          <w:color w:val="000000"/>
          <w:szCs w:val="20"/>
        </w:rPr>
        <w:t xml:space="preserve">to </w:t>
      </w:r>
      <w:r>
        <w:rPr>
          <w:rFonts w:eastAsia="Calibri"/>
          <w:b/>
          <w:noProof/>
          <w:color w:val="000000"/>
          <w:szCs w:val="20"/>
        </w:rPr>
        <w:t>expand the protected area network into the marine environment through the creation of Angola’s first marine protected area</w:t>
      </w:r>
      <w:r>
        <w:rPr>
          <w:rStyle w:val="FootnoteReference"/>
          <w:rFonts w:eastAsia="Calibri"/>
          <w:b/>
          <w:noProof/>
          <w:color w:val="000000"/>
          <w:szCs w:val="20"/>
        </w:rPr>
        <w:footnoteReference w:id="14"/>
      </w:r>
      <w:r>
        <w:rPr>
          <w:rFonts w:eastAsia="Calibri"/>
          <w:b/>
          <w:noProof/>
          <w:color w:val="000000"/>
          <w:szCs w:val="20"/>
        </w:rPr>
        <w:t xml:space="preserve"> (MPA). </w:t>
      </w:r>
      <w:r w:rsidRPr="005722A6">
        <w:rPr>
          <w:szCs w:val="20"/>
        </w:rPr>
        <w:t xml:space="preserve">To achieve this objective, the </w:t>
      </w:r>
      <w:r w:rsidRPr="005722A6">
        <w:rPr>
          <w:szCs w:val="20"/>
          <w:lang w:val="en-GB"/>
        </w:rPr>
        <w:t xml:space="preserve">GEF alternative aims to remove the barriers to the long-term solution through </w:t>
      </w:r>
      <w:r>
        <w:rPr>
          <w:szCs w:val="20"/>
          <w:lang w:val="en-GB"/>
        </w:rPr>
        <w:t xml:space="preserve">strengthened policy, legal and institutional measures </w:t>
      </w:r>
      <w:r w:rsidR="00F36EBA">
        <w:rPr>
          <w:szCs w:val="20"/>
          <w:lang w:val="en-GB"/>
        </w:rPr>
        <w:t xml:space="preserve">for marine protected areas </w:t>
      </w:r>
      <w:r>
        <w:rPr>
          <w:szCs w:val="20"/>
          <w:lang w:val="en-GB"/>
        </w:rPr>
        <w:t xml:space="preserve">and </w:t>
      </w:r>
      <w:r w:rsidRPr="005722A6">
        <w:rPr>
          <w:szCs w:val="20"/>
          <w:lang w:val="en-GB"/>
        </w:rPr>
        <w:t xml:space="preserve">integrated planning, </w:t>
      </w:r>
      <w:r>
        <w:rPr>
          <w:szCs w:val="20"/>
          <w:lang w:val="en-GB"/>
        </w:rPr>
        <w:t xml:space="preserve">sustainable </w:t>
      </w:r>
      <w:r w:rsidRPr="005722A6">
        <w:rPr>
          <w:szCs w:val="20"/>
          <w:lang w:val="en-GB"/>
        </w:rPr>
        <w:t xml:space="preserve">management and </w:t>
      </w:r>
      <w:r>
        <w:rPr>
          <w:szCs w:val="20"/>
          <w:lang w:val="en-GB"/>
        </w:rPr>
        <w:t xml:space="preserve">governance </w:t>
      </w:r>
      <w:r w:rsidR="002E2C1A">
        <w:rPr>
          <w:szCs w:val="20"/>
          <w:lang w:val="en-GB"/>
        </w:rPr>
        <w:t xml:space="preserve">of the proposed Iona Marine Protected Area, including </w:t>
      </w:r>
      <w:r w:rsidR="002E2C1A">
        <w:rPr>
          <w:sz w:val="21"/>
          <w:szCs w:val="21"/>
          <w:lang w:val="en-GB"/>
        </w:rPr>
        <w:t xml:space="preserve">its </w:t>
      </w:r>
      <w:r w:rsidRPr="006F4B83">
        <w:rPr>
          <w:sz w:val="21"/>
          <w:szCs w:val="21"/>
          <w:lang w:val="en-GB"/>
        </w:rPr>
        <w:t xml:space="preserve">marine </w:t>
      </w:r>
      <w:r w:rsidR="002E2C1A">
        <w:rPr>
          <w:sz w:val="21"/>
          <w:szCs w:val="21"/>
          <w:lang w:val="en-GB"/>
        </w:rPr>
        <w:t xml:space="preserve">and coastal </w:t>
      </w:r>
      <w:r w:rsidRPr="006F4B83">
        <w:rPr>
          <w:sz w:val="21"/>
          <w:szCs w:val="21"/>
          <w:lang w:val="en-GB"/>
        </w:rPr>
        <w:t xml:space="preserve">biodiversity </w:t>
      </w:r>
      <w:r>
        <w:rPr>
          <w:szCs w:val="20"/>
          <w:lang w:val="en-GB"/>
        </w:rPr>
        <w:t xml:space="preserve">by </w:t>
      </w:r>
      <w:r w:rsidRPr="005722A6">
        <w:rPr>
          <w:szCs w:val="20"/>
          <w:lang w:val="en-GB"/>
        </w:rPr>
        <w:t xml:space="preserve">involving a wide range of </w:t>
      </w:r>
      <w:r>
        <w:rPr>
          <w:szCs w:val="20"/>
          <w:lang w:val="en-GB"/>
        </w:rPr>
        <w:t>sectors and stakeholders.</w:t>
      </w:r>
      <w:r w:rsidRPr="005722A6">
        <w:rPr>
          <w:szCs w:val="20"/>
          <w:lang w:val="en-GB"/>
        </w:rPr>
        <w:t xml:space="preserve"> </w:t>
      </w:r>
      <w:r>
        <w:rPr>
          <w:szCs w:val="20"/>
        </w:rPr>
        <w:t xml:space="preserve">The </w:t>
      </w:r>
      <w:r w:rsidRPr="005722A6">
        <w:rPr>
          <w:szCs w:val="20"/>
        </w:rPr>
        <w:t xml:space="preserve">project recognizes </w:t>
      </w:r>
      <w:r>
        <w:rPr>
          <w:szCs w:val="20"/>
        </w:rPr>
        <w:t xml:space="preserve">the importance of marine </w:t>
      </w:r>
      <w:r w:rsidR="00F36EBA">
        <w:rPr>
          <w:szCs w:val="20"/>
        </w:rPr>
        <w:t xml:space="preserve">and coastal </w:t>
      </w:r>
      <w:r>
        <w:rPr>
          <w:szCs w:val="20"/>
        </w:rPr>
        <w:t xml:space="preserve">biodiversity </w:t>
      </w:r>
      <w:r w:rsidRPr="008E090D">
        <w:rPr>
          <w:rFonts w:asciiTheme="majorHAnsi" w:hAnsiTheme="majorHAnsi"/>
          <w:szCs w:val="20"/>
          <w:lang w:val="en-GB"/>
        </w:rPr>
        <w:t xml:space="preserve">to ecological balance, economic and social development, and </w:t>
      </w:r>
      <w:r>
        <w:rPr>
          <w:rFonts w:asciiTheme="majorHAnsi" w:hAnsiTheme="majorHAnsi"/>
          <w:szCs w:val="20"/>
          <w:lang w:val="en-GB"/>
        </w:rPr>
        <w:t xml:space="preserve">the fact that it </w:t>
      </w:r>
      <w:r w:rsidRPr="005722A6">
        <w:rPr>
          <w:szCs w:val="20"/>
        </w:rPr>
        <w:t>underpin</w:t>
      </w:r>
      <w:r>
        <w:rPr>
          <w:szCs w:val="20"/>
        </w:rPr>
        <w:t>s</w:t>
      </w:r>
      <w:r w:rsidRPr="005722A6">
        <w:rPr>
          <w:szCs w:val="20"/>
        </w:rPr>
        <w:t xml:space="preserve"> the lives and livelihoods of </w:t>
      </w:r>
      <w:proofErr w:type="gramStart"/>
      <w:r w:rsidRPr="005722A6">
        <w:rPr>
          <w:szCs w:val="20"/>
        </w:rPr>
        <w:t>a large number of</w:t>
      </w:r>
      <w:proofErr w:type="gramEnd"/>
      <w:r w:rsidRPr="005722A6">
        <w:rPr>
          <w:szCs w:val="20"/>
        </w:rPr>
        <w:t xml:space="preserve"> </w:t>
      </w:r>
      <w:r>
        <w:rPr>
          <w:szCs w:val="20"/>
        </w:rPr>
        <w:t xml:space="preserve">people who depend on artisanal and </w:t>
      </w:r>
      <w:r w:rsidRPr="008E090D">
        <w:rPr>
          <w:rFonts w:asciiTheme="majorHAnsi" w:hAnsiTheme="majorHAnsi"/>
          <w:bCs/>
          <w:szCs w:val="20"/>
        </w:rPr>
        <w:t xml:space="preserve">large-scale fishery activities </w:t>
      </w:r>
      <w:r>
        <w:rPr>
          <w:rFonts w:asciiTheme="majorHAnsi" w:hAnsiTheme="majorHAnsi"/>
          <w:bCs/>
          <w:szCs w:val="20"/>
        </w:rPr>
        <w:t>for</w:t>
      </w:r>
      <w:r w:rsidRPr="008E090D">
        <w:rPr>
          <w:rFonts w:asciiTheme="majorHAnsi" w:hAnsiTheme="majorHAnsi"/>
          <w:bCs/>
          <w:szCs w:val="20"/>
        </w:rPr>
        <w:t xml:space="preserve"> local food security and employment</w:t>
      </w:r>
      <w:r>
        <w:rPr>
          <w:rFonts w:asciiTheme="majorHAnsi" w:hAnsiTheme="majorHAnsi"/>
          <w:bCs/>
          <w:szCs w:val="20"/>
        </w:rPr>
        <w:t xml:space="preserve">, particularly in </w:t>
      </w:r>
      <w:r w:rsidRPr="008E090D">
        <w:rPr>
          <w:rFonts w:asciiTheme="majorHAnsi" w:hAnsiTheme="majorHAnsi"/>
          <w:bCs/>
          <w:szCs w:val="20"/>
        </w:rPr>
        <w:t xml:space="preserve">areas of limited </w:t>
      </w:r>
      <w:r w:rsidRPr="008E090D">
        <w:rPr>
          <w:rFonts w:asciiTheme="majorHAnsi" w:hAnsiTheme="majorHAnsi"/>
          <w:bCs/>
          <w:szCs w:val="20"/>
        </w:rPr>
        <w:lastRenderedPageBreak/>
        <w:t>alternatives</w:t>
      </w:r>
      <w:r>
        <w:rPr>
          <w:rFonts w:asciiTheme="majorHAnsi" w:hAnsiTheme="majorHAnsi"/>
          <w:bCs/>
          <w:szCs w:val="20"/>
        </w:rPr>
        <w:t xml:space="preserve">. </w:t>
      </w:r>
      <w:r w:rsidRPr="008E090D">
        <w:rPr>
          <w:rFonts w:asciiTheme="majorHAnsi" w:hAnsiTheme="majorHAnsi"/>
          <w:bCs/>
          <w:szCs w:val="20"/>
        </w:rPr>
        <w:t xml:space="preserve"> </w:t>
      </w:r>
    </w:p>
    <w:p w14:paraId="26DC85BF" w14:textId="77777777" w:rsidR="00997419" w:rsidRDefault="00997419" w:rsidP="00997419">
      <w:pPr>
        <w:widowControl w:val="0"/>
        <w:autoSpaceDE w:val="0"/>
        <w:autoSpaceDN w:val="0"/>
        <w:adjustRightInd w:val="0"/>
        <w:spacing w:after="0"/>
        <w:rPr>
          <w:color w:val="000000"/>
          <w:szCs w:val="20"/>
        </w:rPr>
      </w:pPr>
    </w:p>
    <w:p w14:paraId="7503A894" w14:textId="77777777" w:rsidR="00997419" w:rsidRDefault="00997419" w:rsidP="00997419">
      <w:pPr>
        <w:widowControl w:val="0"/>
        <w:autoSpaceDE w:val="0"/>
        <w:autoSpaceDN w:val="0"/>
        <w:adjustRightInd w:val="0"/>
        <w:spacing w:after="0"/>
        <w:rPr>
          <w:szCs w:val="20"/>
        </w:rPr>
      </w:pPr>
      <w:r w:rsidRPr="005722A6">
        <w:rPr>
          <w:szCs w:val="20"/>
        </w:rPr>
        <w:t xml:space="preserve">The project will be implemented over a </w:t>
      </w:r>
      <w:r>
        <w:rPr>
          <w:szCs w:val="20"/>
        </w:rPr>
        <w:t>4</w:t>
      </w:r>
      <w:r w:rsidRPr="005722A6">
        <w:rPr>
          <w:szCs w:val="20"/>
        </w:rPr>
        <w:t xml:space="preserve">-year period based on the following principles: </w:t>
      </w:r>
    </w:p>
    <w:p w14:paraId="28673ED0" w14:textId="77777777" w:rsidR="00997419" w:rsidRPr="005722A6" w:rsidRDefault="00997419" w:rsidP="00997419">
      <w:pPr>
        <w:widowControl w:val="0"/>
        <w:autoSpaceDE w:val="0"/>
        <w:autoSpaceDN w:val="0"/>
        <w:adjustRightInd w:val="0"/>
        <w:spacing w:after="0"/>
        <w:rPr>
          <w:color w:val="000000"/>
          <w:szCs w:val="20"/>
        </w:rPr>
      </w:pPr>
    </w:p>
    <w:p w14:paraId="1BE16D95" w14:textId="7C399295" w:rsidR="00997419" w:rsidRPr="00B94673" w:rsidRDefault="00997419" w:rsidP="002C24E0">
      <w:pPr>
        <w:pStyle w:val="ListParagraph"/>
        <w:widowControl w:val="0"/>
        <w:numPr>
          <w:ilvl w:val="0"/>
          <w:numId w:val="13"/>
        </w:numPr>
        <w:tabs>
          <w:tab w:val="left" w:pos="0"/>
          <w:tab w:val="left" w:pos="220"/>
        </w:tabs>
        <w:autoSpaceDE w:val="0"/>
        <w:autoSpaceDN w:val="0"/>
        <w:adjustRightInd w:val="0"/>
        <w:ind w:left="714" w:hanging="357"/>
        <w:jc w:val="both"/>
        <w:rPr>
          <w:rFonts w:asciiTheme="majorHAnsi" w:hAnsiTheme="majorHAnsi" w:cs="Times"/>
          <w:sz w:val="20"/>
          <w:szCs w:val="20"/>
        </w:rPr>
      </w:pPr>
      <w:r w:rsidRPr="006F1E4B">
        <w:rPr>
          <w:rFonts w:asciiTheme="majorHAnsi" w:hAnsiTheme="majorHAnsi"/>
          <w:sz w:val="20"/>
          <w:szCs w:val="20"/>
        </w:rPr>
        <w:t xml:space="preserve">Furthering a </w:t>
      </w:r>
      <w:r w:rsidR="002E2C1A">
        <w:rPr>
          <w:rFonts w:asciiTheme="majorHAnsi" w:hAnsiTheme="majorHAnsi"/>
          <w:i/>
          <w:sz w:val="20"/>
          <w:szCs w:val="20"/>
        </w:rPr>
        <w:t>marine and coastal spatial zoning approach</w:t>
      </w:r>
      <w:r w:rsidR="00B94673">
        <w:rPr>
          <w:rFonts w:asciiTheme="majorHAnsi" w:hAnsiTheme="majorHAnsi"/>
          <w:i/>
          <w:sz w:val="20"/>
          <w:szCs w:val="20"/>
        </w:rPr>
        <w:t xml:space="preserve">, </w:t>
      </w:r>
      <w:r w:rsidR="00B94673" w:rsidRPr="00B94673">
        <w:rPr>
          <w:rFonts w:asciiTheme="majorHAnsi" w:hAnsiTheme="majorHAnsi"/>
          <w:sz w:val="20"/>
          <w:szCs w:val="20"/>
        </w:rPr>
        <w:t xml:space="preserve">to reduce </w:t>
      </w:r>
      <w:r w:rsidR="00B94673">
        <w:rPr>
          <w:rFonts w:asciiTheme="majorHAnsi" w:hAnsiTheme="majorHAnsi"/>
          <w:sz w:val="20"/>
          <w:szCs w:val="20"/>
        </w:rPr>
        <w:t xml:space="preserve">and manage </w:t>
      </w:r>
      <w:r w:rsidR="00B94673" w:rsidRPr="00B94673">
        <w:rPr>
          <w:rFonts w:asciiTheme="majorHAnsi" w:hAnsiTheme="majorHAnsi"/>
          <w:sz w:val="20"/>
          <w:szCs w:val="20"/>
        </w:rPr>
        <w:t>stresses on coastal and marine ecosystems;</w:t>
      </w:r>
    </w:p>
    <w:p w14:paraId="3235B390" w14:textId="651FEA89" w:rsidR="00997419" w:rsidRPr="006F1E4B" w:rsidRDefault="00997419" w:rsidP="002C24E0">
      <w:pPr>
        <w:widowControl w:val="0"/>
        <w:numPr>
          <w:ilvl w:val="0"/>
          <w:numId w:val="13"/>
        </w:numPr>
        <w:tabs>
          <w:tab w:val="left" w:pos="0"/>
          <w:tab w:val="left" w:pos="220"/>
        </w:tabs>
        <w:autoSpaceDE w:val="0"/>
        <w:autoSpaceDN w:val="0"/>
        <w:adjustRightInd w:val="0"/>
        <w:spacing w:after="0"/>
        <w:rPr>
          <w:rFonts w:asciiTheme="majorHAnsi" w:hAnsiTheme="majorHAnsi" w:cs="Times"/>
          <w:szCs w:val="20"/>
        </w:rPr>
      </w:pPr>
      <w:r w:rsidRPr="006F1E4B">
        <w:rPr>
          <w:rFonts w:asciiTheme="majorHAnsi" w:hAnsiTheme="majorHAnsi"/>
          <w:szCs w:val="20"/>
        </w:rPr>
        <w:t xml:space="preserve">Supporting and implementing a </w:t>
      </w:r>
      <w:r w:rsidRPr="006F1E4B">
        <w:rPr>
          <w:rFonts w:asciiTheme="majorHAnsi" w:hAnsiTheme="majorHAnsi"/>
          <w:i/>
          <w:szCs w:val="20"/>
        </w:rPr>
        <w:t>participator</w:t>
      </w:r>
      <w:r w:rsidR="007B2245">
        <w:rPr>
          <w:rFonts w:asciiTheme="majorHAnsi" w:hAnsiTheme="majorHAnsi"/>
          <w:i/>
          <w:szCs w:val="20"/>
        </w:rPr>
        <w:t>y/consultative bottom-up MPA</w:t>
      </w:r>
      <w:r w:rsidRPr="006F1E4B">
        <w:rPr>
          <w:rFonts w:asciiTheme="majorHAnsi" w:hAnsiTheme="majorHAnsi"/>
          <w:i/>
          <w:szCs w:val="20"/>
        </w:rPr>
        <w:t xml:space="preserve"> planning and implementation approach</w:t>
      </w:r>
      <w:r w:rsidRPr="006F1E4B">
        <w:rPr>
          <w:rFonts w:asciiTheme="majorHAnsi" w:hAnsiTheme="majorHAnsi"/>
          <w:szCs w:val="20"/>
        </w:rPr>
        <w:t xml:space="preserve"> that focuses on </w:t>
      </w:r>
      <w:r w:rsidR="00B94673">
        <w:rPr>
          <w:rFonts w:asciiTheme="majorHAnsi" w:hAnsiTheme="majorHAnsi"/>
          <w:szCs w:val="20"/>
        </w:rPr>
        <w:t xml:space="preserve">national, </w:t>
      </w:r>
      <w:r w:rsidRPr="006F1E4B">
        <w:rPr>
          <w:rFonts w:asciiTheme="majorHAnsi" w:hAnsiTheme="majorHAnsi"/>
          <w:szCs w:val="20"/>
        </w:rPr>
        <w:t xml:space="preserve">provincial, municipality and community priorities; </w:t>
      </w:r>
      <w:r w:rsidRPr="006F1E4B">
        <w:rPr>
          <w:rFonts w:asciiTheme="majorHAnsi" w:hAnsiTheme="majorHAnsi" w:cs="Times"/>
          <w:szCs w:val="20"/>
        </w:rPr>
        <w:t> </w:t>
      </w:r>
    </w:p>
    <w:p w14:paraId="51366B43" w14:textId="14757B4A" w:rsidR="00997419" w:rsidRPr="006F1E4B" w:rsidRDefault="00997419" w:rsidP="002C24E0">
      <w:pPr>
        <w:widowControl w:val="0"/>
        <w:numPr>
          <w:ilvl w:val="0"/>
          <w:numId w:val="13"/>
        </w:numPr>
        <w:tabs>
          <w:tab w:val="left" w:pos="0"/>
          <w:tab w:val="left" w:pos="220"/>
        </w:tabs>
        <w:autoSpaceDE w:val="0"/>
        <w:autoSpaceDN w:val="0"/>
        <w:adjustRightInd w:val="0"/>
        <w:spacing w:after="0"/>
        <w:rPr>
          <w:rFonts w:asciiTheme="majorHAnsi" w:hAnsiTheme="majorHAnsi" w:cs="Times"/>
          <w:szCs w:val="20"/>
        </w:rPr>
      </w:pPr>
      <w:r w:rsidRPr="006F1E4B">
        <w:rPr>
          <w:rFonts w:asciiTheme="majorHAnsi" w:hAnsiTheme="majorHAnsi"/>
          <w:szCs w:val="20"/>
        </w:rPr>
        <w:t xml:space="preserve">Supporting </w:t>
      </w:r>
      <w:r w:rsidRPr="006F1E4B">
        <w:rPr>
          <w:rFonts w:asciiTheme="majorHAnsi" w:hAnsiTheme="majorHAnsi"/>
          <w:i/>
          <w:szCs w:val="20"/>
        </w:rPr>
        <w:t>decentralized planning and management provincial and municipal government institutions, and community-based organizations</w:t>
      </w:r>
      <w:r w:rsidRPr="006F1E4B">
        <w:rPr>
          <w:rFonts w:asciiTheme="majorHAnsi" w:hAnsiTheme="majorHAnsi"/>
          <w:szCs w:val="20"/>
        </w:rPr>
        <w:t xml:space="preserve">, </w:t>
      </w:r>
      <w:r w:rsidR="00B94673">
        <w:rPr>
          <w:rFonts w:asciiTheme="majorHAnsi" w:hAnsiTheme="majorHAnsi"/>
          <w:szCs w:val="20"/>
        </w:rPr>
        <w:t xml:space="preserve">thereby </w:t>
      </w:r>
      <w:r w:rsidRPr="006F1E4B">
        <w:rPr>
          <w:rFonts w:asciiTheme="majorHAnsi" w:hAnsiTheme="majorHAnsi"/>
          <w:szCs w:val="20"/>
        </w:rPr>
        <w:t xml:space="preserve">increasing their potential for becoming agents of change; </w:t>
      </w:r>
      <w:r w:rsidRPr="006F1E4B">
        <w:rPr>
          <w:rFonts w:asciiTheme="majorHAnsi" w:hAnsiTheme="majorHAnsi" w:cs="Times"/>
          <w:szCs w:val="20"/>
        </w:rPr>
        <w:t> </w:t>
      </w:r>
    </w:p>
    <w:p w14:paraId="2FBDBBEA" w14:textId="53D77CC6" w:rsidR="00997419" w:rsidRPr="006F1E4B" w:rsidRDefault="00997419" w:rsidP="002C24E0">
      <w:pPr>
        <w:widowControl w:val="0"/>
        <w:numPr>
          <w:ilvl w:val="0"/>
          <w:numId w:val="13"/>
        </w:numPr>
        <w:tabs>
          <w:tab w:val="left" w:pos="0"/>
          <w:tab w:val="left" w:pos="220"/>
        </w:tabs>
        <w:autoSpaceDE w:val="0"/>
        <w:autoSpaceDN w:val="0"/>
        <w:adjustRightInd w:val="0"/>
        <w:spacing w:after="0"/>
        <w:rPr>
          <w:rFonts w:asciiTheme="majorHAnsi" w:hAnsiTheme="majorHAnsi" w:cs="Times"/>
          <w:szCs w:val="20"/>
        </w:rPr>
      </w:pPr>
      <w:r w:rsidRPr="006F1E4B">
        <w:rPr>
          <w:rFonts w:asciiTheme="majorHAnsi" w:hAnsiTheme="majorHAnsi"/>
          <w:i/>
          <w:szCs w:val="20"/>
        </w:rPr>
        <w:t>Strengthening capacities</w:t>
      </w:r>
      <w:r w:rsidRPr="006F1E4B">
        <w:rPr>
          <w:rFonts w:asciiTheme="majorHAnsi" w:hAnsiTheme="majorHAnsi"/>
          <w:szCs w:val="20"/>
        </w:rPr>
        <w:t xml:space="preserve"> of all stakeholders in effective enhancement of conservation and sustainable use of marine </w:t>
      </w:r>
      <w:r w:rsidR="00F36EBA">
        <w:rPr>
          <w:rFonts w:asciiTheme="majorHAnsi" w:hAnsiTheme="majorHAnsi"/>
          <w:szCs w:val="20"/>
        </w:rPr>
        <w:t xml:space="preserve">and coastal </w:t>
      </w:r>
      <w:r w:rsidRPr="006F1E4B">
        <w:rPr>
          <w:rFonts w:asciiTheme="majorHAnsi" w:hAnsiTheme="majorHAnsi"/>
          <w:szCs w:val="20"/>
        </w:rPr>
        <w:t xml:space="preserve">biodiversity; </w:t>
      </w:r>
      <w:r w:rsidRPr="006F1E4B">
        <w:rPr>
          <w:rFonts w:asciiTheme="majorHAnsi" w:hAnsiTheme="majorHAnsi" w:cs="Times"/>
          <w:szCs w:val="20"/>
        </w:rPr>
        <w:t> </w:t>
      </w:r>
    </w:p>
    <w:p w14:paraId="1CDEB9EE" w14:textId="77777777" w:rsidR="00997419" w:rsidRPr="006F1E4B" w:rsidRDefault="00997419" w:rsidP="002C24E0">
      <w:pPr>
        <w:widowControl w:val="0"/>
        <w:numPr>
          <w:ilvl w:val="0"/>
          <w:numId w:val="13"/>
        </w:numPr>
        <w:tabs>
          <w:tab w:val="left" w:pos="0"/>
          <w:tab w:val="left" w:pos="220"/>
        </w:tabs>
        <w:autoSpaceDE w:val="0"/>
        <w:autoSpaceDN w:val="0"/>
        <w:adjustRightInd w:val="0"/>
        <w:spacing w:after="0"/>
        <w:rPr>
          <w:rFonts w:asciiTheme="majorHAnsi" w:hAnsiTheme="majorHAnsi" w:cs="Times"/>
          <w:szCs w:val="20"/>
        </w:rPr>
      </w:pPr>
      <w:r w:rsidRPr="006F1E4B">
        <w:rPr>
          <w:rFonts w:asciiTheme="majorHAnsi" w:hAnsiTheme="majorHAnsi" w:cs="Times"/>
          <w:szCs w:val="20"/>
        </w:rPr>
        <w:t xml:space="preserve">Improving </w:t>
      </w:r>
      <w:r w:rsidRPr="006F1E4B">
        <w:rPr>
          <w:rFonts w:asciiTheme="majorHAnsi" w:hAnsiTheme="majorHAnsi" w:cs="Times"/>
          <w:i/>
          <w:szCs w:val="20"/>
        </w:rPr>
        <w:t>coordination and collaboration</w:t>
      </w:r>
      <w:r w:rsidRPr="006F1E4B">
        <w:rPr>
          <w:rFonts w:asciiTheme="majorHAnsi" w:hAnsiTheme="majorHAnsi" w:cs="Times"/>
          <w:szCs w:val="20"/>
        </w:rPr>
        <w:t xml:space="preserve"> between municipal, provincial and national governments;</w:t>
      </w:r>
    </w:p>
    <w:p w14:paraId="278FA299" w14:textId="008FCFFC" w:rsidR="00997419" w:rsidRPr="006F1E4B" w:rsidRDefault="00997419" w:rsidP="002C24E0">
      <w:pPr>
        <w:widowControl w:val="0"/>
        <w:numPr>
          <w:ilvl w:val="0"/>
          <w:numId w:val="13"/>
        </w:numPr>
        <w:tabs>
          <w:tab w:val="left" w:pos="0"/>
          <w:tab w:val="left" w:pos="220"/>
        </w:tabs>
        <w:autoSpaceDE w:val="0"/>
        <w:autoSpaceDN w:val="0"/>
        <w:adjustRightInd w:val="0"/>
        <w:spacing w:after="0"/>
        <w:rPr>
          <w:rFonts w:asciiTheme="majorHAnsi" w:hAnsiTheme="majorHAnsi" w:cs="Times"/>
          <w:szCs w:val="20"/>
        </w:rPr>
      </w:pPr>
      <w:r w:rsidRPr="006F1E4B">
        <w:rPr>
          <w:rFonts w:asciiTheme="majorHAnsi" w:hAnsiTheme="majorHAnsi"/>
          <w:szCs w:val="20"/>
        </w:rPr>
        <w:t xml:space="preserve">Adopting an </w:t>
      </w:r>
      <w:r w:rsidRPr="006F1E4B">
        <w:rPr>
          <w:rFonts w:asciiTheme="majorHAnsi" w:hAnsiTheme="majorHAnsi"/>
          <w:i/>
          <w:szCs w:val="20"/>
        </w:rPr>
        <w:t>integrated multi-sectoral approach</w:t>
      </w:r>
      <w:r w:rsidRPr="006F1E4B">
        <w:rPr>
          <w:rFonts w:asciiTheme="majorHAnsi" w:hAnsiTheme="majorHAnsi"/>
          <w:szCs w:val="20"/>
        </w:rPr>
        <w:t xml:space="preserve"> as a strategy for improving the planning and management of </w:t>
      </w:r>
      <w:r w:rsidR="002E2C1A">
        <w:rPr>
          <w:rFonts w:asciiTheme="majorHAnsi" w:hAnsiTheme="majorHAnsi"/>
          <w:szCs w:val="20"/>
        </w:rPr>
        <w:t xml:space="preserve">the coastal and marine </w:t>
      </w:r>
      <w:r w:rsidRPr="006F1E4B">
        <w:rPr>
          <w:rFonts w:asciiTheme="majorHAnsi" w:hAnsiTheme="majorHAnsi"/>
          <w:szCs w:val="20"/>
        </w:rPr>
        <w:t xml:space="preserve">seascapes; </w:t>
      </w:r>
      <w:r w:rsidRPr="006F1E4B">
        <w:rPr>
          <w:rFonts w:asciiTheme="majorHAnsi" w:hAnsiTheme="majorHAnsi" w:cs="Times"/>
          <w:szCs w:val="20"/>
        </w:rPr>
        <w:t> </w:t>
      </w:r>
    </w:p>
    <w:p w14:paraId="4C5D97D4" w14:textId="77777777" w:rsidR="00997419" w:rsidRPr="006F1E4B" w:rsidRDefault="00997419" w:rsidP="002C24E0">
      <w:pPr>
        <w:widowControl w:val="0"/>
        <w:numPr>
          <w:ilvl w:val="0"/>
          <w:numId w:val="13"/>
        </w:numPr>
        <w:tabs>
          <w:tab w:val="left" w:pos="0"/>
          <w:tab w:val="left" w:pos="220"/>
        </w:tabs>
        <w:autoSpaceDE w:val="0"/>
        <w:autoSpaceDN w:val="0"/>
        <w:adjustRightInd w:val="0"/>
        <w:spacing w:after="0"/>
        <w:rPr>
          <w:rFonts w:asciiTheme="majorHAnsi" w:hAnsiTheme="majorHAnsi" w:cs="Times"/>
          <w:szCs w:val="20"/>
        </w:rPr>
      </w:pPr>
      <w:r w:rsidRPr="006F1E4B">
        <w:rPr>
          <w:rFonts w:asciiTheme="majorHAnsi" w:hAnsiTheme="majorHAnsi"/>
          <w:szCs w:val="20"/>
        </w:rPr>
        <w:t xml:space="preserve">Creating </w:t>
      </w:r>
      <w:r w:rsidRPr="006F1E4B">
        <w:rPr>
          <w:rFonts w:asciiTheme="majorHAnsi" w:hAnsiTheme="majorHAnsi"/>
          <w:i/>
          <w:szCs w:val="20"/>
        </w:rPr>
        <w:t>an effective knowledge base</w:t>
      </w:r>
      <w:r w:rsidRPr="006F1E4B">
        <w:rPr>
          <w:rFonts w:asciiTheme="majorHAnsi" w:hAnsiTheme="majorHAnsi"/>
          <w:szCs w:val="20"/>
        </w:rPr>
        <w:t xml:space="preserve"> that builds on successful lessons and experiences from previous and on-going programs and projects; </w:t>
      </w:r>
      <w:r w:rsidRPr="006F1E4B">
        <w:rPr>
          <w:rFonts w:asciiTheme="majorHAnsi" w:hAnsiTheme="majorHAnsi" w:cs="Times"/>
          <w:szCs w:val="20"/>
        </w:rPr>
        <w:t> </w:t>
      </w:r>
    </w:p>
    <w:p w14:paraId="3D968E76" w14:textId="06AB6202" w:rsidR="00997419" w:rsidRPr="006F1E4B" w:rsidRDefault="00997419" w:rsidP="002C24E0">
      <w:pPr>
        <w:pStyle w:val="ListParagraph"/>
        <w:numPr>
          <w:ilvl w:val="0"/>
          <w:numId w:val="13"/>
        </w:numPr>
        <w:spacing w:before="100" w:beforeAutospacing="1" w:after="100" w:afterAutospacing="1"/>
        <w:jc w:val="both"/>
        <w:rPr>
          <w:rFonts w:asciiTheme="majorHAnsi" w:hAnsiTheme="majorHAnsi"/>
          <w:sz w:val="20"/>
          <w:szCs w:val="20"/>
        </w:rPr>
      </w:pPr>
      <w:r w:rsidRPr="006F1E4B">
        <w:rPr>
          <w:rFonts w:asciiTheme="majorHAnsi" w:hAnsiTheme="majorHAnsi"/>
          <w:sz w:val="20"/>
          <w:szCs w:val="20"/>
        </w:rPr>
        <w:t xml:space="preserve">Ensuring an </w:t>
      </w:r>
      <w:r w:rsidRPr="006F1E4B">
        <w:rPr>
          <w:rFonts w:asciiTheme="majorHAnsi" w:hAnsiTheme="majorHAnsi"/>
          <w:i/>
          <w:sz w:val="20"/>
          <w:szCs w:val="20"/>
        </w:rPr>
        <w:t>adaptive management approach</w:t>
      </w:r>
      <w:r w:rsidRPr="006F1E4B">
        <w:rPr>
          <w:rFonts w:asciiTheme="majorHAnsi" w:hAnsiTheme="majorHAnsi"/>
          <w:sz w:val="20"/>
          <w:szCs w:val="20"/>
        </w:rPr>
        <w:t xml:space="preserve"> that considers ecological, demographic, market, technological and economic factors at land/seascape scales</w:t>
      </w:r>
      <w:r w:rsidR="007B2245">
        <w:rPr>
          <w:rFonts w:asciiTheme="majorHAnsi" w:hAnsiTheme="majorHAnsi"/>
          <w:sz w:val="20"/>
          <w:szCs w:val="20"/>
        </w:rPr>
        <w:t xml:space="preserve"> and builds on regular monitoring and evaluation of approaches</w:t>
      </w:r>
      <w:r w:rsidRPr="006F1E4B">
        <w:rPr>
          <w:rFonts w:asciiTheme="majorHAnsi" w:hAnsiTheme="majorHAnsi"/>
          <w:sz w:val="20"/>
          <w:szCs w:val="20"/>
        </w:rPr>
        <w:t xml:space="preserve">; </w:t>
      </w:r>
    </w:p>
    <w:p w14:paraId="13F69EC4" w14:textId="68039541" w:rsidR="00B94673" w:rsidRDefault="00997419" w:rsidP="002C24E0">
      <w:pPr>
        <w:numPr>
          <w:ilvl w:val="0"/>
          <w:numId w:val="13"/>
        </w:numPr>
        <w:spacing w:after="0"/>
        <w:rPr>
          <w:rFonts w:asciiTheme="majorHAnsi" w:hAnsiTheme="majorHAnsi"/>
          <w:szCs w:val="20"/>
        </w:rPr>
      </w:pPr>
      <w:r w:rsidRPr="006F1E4B">
        <w:rPr>
          <w:rFonts w:asciiTheme="majorHAnsi" w:hAnsiTheme="majorHAnsi"/>
          <w:i/>
          <w:szCs w:val="20"/>
        </w:rPr>
        <w:t>Selectivity</w:t>
      </w:r>
      <w:r w:rsidRPr="006F1E4B">
        <w:rPr>
          <w:rFonts w:asciiTheme="majorHAnsi" w:hAnsiTheme="majorHAnsi"/>
          <w:szCs w:val="20"/>
        </w:rPr>
        <w:t xml:space="preserve"> with respect to interventions and locations to demonstrate the </w:t>
      </w:r>
      <w:r w:rsidR="00B94673">
        <w:rPr>
          <w:rFonts w:asciiTheme="majorHAnsi" w:hAnsiTheme="majorHAnsi"/>
          <w:szCs w:val="20"/>
        </w:rPr>
        <w:t>effectiveness of marine and coastal spatial planning and integrated multi-sectoral approach to management of mar</w:t>
      </w:r>
      <w:r w:rsidR="00D151FF">
        <w:rPr>
          <w:rFonts w:asciiTheme="majorHAnsi" w:hAnsiTheme="majorHAnsi"/>
          <w:szCs w:val="20"/>
        </w:rPr>
        <w:t>ine protected areas; and</w:t>
      </w:r>
    </w:p>
    <w:p w14:paraId="3D89BC24" w14:textId="57CAF92E" w:rsidR="00D151FF" w:rsidRPr="001D6693" w:rsidRDefault="00D151FF" w:rsidP="002C24E0">
      <w:pPr>
        <w:numPr>
          <w:ilvl w:val="0"/>
          <w:numId w:val="13"/>
        </w:numPr>
        <w:spacing w:after="0"/>
        <w:rPr>
          <w:rFonts w:asciiTheme="majorHAnsi" w:hAnsiTheme="majorHAnsi"/>
          <w:szCs w:val="20"/>
        </w:rPr>
      </w:pPr>
      <w:r w:rsidRPr="001D6693">
        <w:rPr>
          <w:rFonts w:asciiTheme="majorHAnsi" w:hAnsiTheme="majorHAnsi"/>
          <w:szCs w:val="20"/>
        </w:rPr>
        <w:t xml:space="preserve">Ensuring that foundational activities (regulations, safeguards, implementation and administrative arrangements) provide the basis for ensuring that </w:t>
      </w:r>
      <w:r w:rsidRPr="001D6693">
        <w:rPr>
          <w:rFonts w:asciiTheme="majorHAnsi" w:hAnsiTheme="majorHAnsi"/>
          <w:i/>
          <w:szCs w:val="20"/>
        </w:rPr>
        <w:t xml:space="preserve">management of the MPA is based on effective, efficient and coordinated use of existing national, provincial and sector capacities and resources </w:t>
      </w:r>
      <w:r w:rsidRPr="001D6693">
        <w:rPr>
          <w:rFonts w:asciiTheme="majorHAnsi" w:hAnsiTheme="majorHAnsi"/>
          <w:szCs w:val="20"/>
        </w:rPr>
        <w:t xml:space="preserve">and defined within existing budgetary and institutional capacities within country. </w:t>
      </w:r>
    </w:p>
    <w:p w14:paraId="6FF9A8C1" w14:textId="77777777" w:rsidR="00997419" w:rsidRPr="005722A6" w:rsidRDefault="00997419" w:rsidP="00997419">
      <w:pPr>
        <w:spacing w:after="0"/>
        <w:jc w:val="left"/>
        <w:rPr>
          <w:b/>
          <w:i/>
          <w:szCs w:val="20"/>
          <w:highlight w:val="yellow"/>
        </w:rPr>
      </w:pPr>
    </w:p>
    <w:p w14:paraId="57CBDCA3" w14:textId="0BDAD71F" w:rsidR="00997419" w:rsidRDefault="00997419" w:rsidP="00997419">
      <w:pPr>
        <w:rPr>
          <w:rFonts w:eastAsia="Calibri" w:cs="Calibri"/>
          <w:noProof/>
          <w:color w:val="000000"/>
          <w:szCs w:val="20"/>
        </w:rPr>
      </w:pPr>
      <w:r w:rsidRPr="005722A6">
        <w:rPr>
          <w:rFonts w:eastAsia="Calibri" w:cs="Calibri"/>
          <w:noProof/>
          <w:color w:val="000000"/>
          <w:szCs w:val="20"/>
        </w:rPr>
        <w:t xml:space="preserve">The project objective </w:t>
      </w:r>
      <w:r>
        <w:rPr>
          <w:rFonts w:eastAsia="Calibri" w:cs="Calibri"/>
          <w:noProof/>
          <w:color w:val="000000"/>
          <w:szCs w:val="20"/>
        </w:rPr>
        <w:t>will</w:t>
      </w:r>
      <w:r w:rsidRPr="005722A6">
        <w:rPr>
          <w:rFonts w:eastAsia="Calibri" w:cs="Calibri"/>
          <w:noProof/>
          <w:color w:val="000000"/>
          <w:szCs w:val="20"/>
        </w:rPr>
        <w:t xml:space="preserve"> be achieved </w:t>
      </w:r>
      <w:r>
        <w:rPr>
          <w:rFonts w:eastAsia="Calibri" w:cs="Calibri"/>
          <w:noProof/>
          <w:color w:val="000000"/>
          <w:szCs w:val="20"/>
        </w:rPr>
        <w:t>via</w:t>
      </w:r>
      <w:r w:rsidRPr="005722A6">
        <w:rPr>
          <w:rFonts w:eastAsia="Calibri" w:cs="Calibri"/>
          <w:noProof/>
          <w:color w:val="000000"/>
          <w:szCs w:val="20"/>
        </w:rPr>
        <w:t xml:space="preserve"> </w:t>
      </w:r>
      <w:r>
        <w:rPr>
          <w:rFonts w:eastAsia="Calibri" w:cs="Calibri"/>
          <w:noProof/>
          <w:color w:val="000000"/>
          <w:szCs w:val="20"/>
        </w:rPr>
        <w:t>three</w:t>
      </w:r>
      <w:r w:rsidRPr="005722A6">
        <w:rPr>
          <w:rFonts w:eastAsia="Calibri" w:cs="Calibri"/>
          <w:noProof/>
          <w:color w:val="000000"/>
          <w:szCs w:val="20"/>
        </w:rPr>
        <w:t xml:space="preserve"> inter-related and complementary </w:t>
      </w:r>
      <w:r>
        <w:rPr>
          <w:rFonts w:eastAsia="Calibri" w:cs="Calibri"/>
          <w:noProof/>
          <w:color w:val="000000"/>
          <w:szCs w:val="20"/>
        </w:rPr>
        <w:t xml:space="preserve">strategies (Project </w:t>
      </w:r>
      <w:r w:rsidRPr="005722A6">
        <w:rPr>
          <w:rFonts w:eastAsia="Calibri" w:cs="Calibri"/>
          <w:noProof/>
          <w:color w:val="000000"/>
          <w:szCs w:val="20"/>
        </w:rPr>
        <w:t xml:space="preserve">Components </w:t>
      </w:r>
      <w:r>
        <w:rPr>
          <w:rFonts w:eastAsia="Calibri" w:cs="Calibri"/>
          <w:noProof/>
          <w:color w:val="000000"/>
          <w:szCs w:val="20"/>
        </w:rPr>
        <w:t xml:space="preserve">comprising </w:t>
      </w:r>
      <w:r w:rsidRPr="005722A6">
        <w:rPr>
          <w:rFonts w:eastAsia="Calibri" w:cs="Calibri"/>
          <w:noProof/>
          <w:color w:val="000000"/>
          <w:szCs w:val="20"/>
        </w:rPr>
        <w:t>Outcomes</w:t>
      </w:r>
      <w:r>
        <w:rPr>
          <w:rFonts w:eastAsia="Calibri" w:cs="Calibri"/>
          <w:noProof/>
          <w:color w:val="000000"/>
          <w:szCs w:val="20"/>
        </w:rPr>
        <w:t xml:space="preserve"> and Outputs</w:t>
      </w:r>
      <w:r w:rsidRPr="005722A6">
        <w:rPr>
          <w:rFonts w:eastAsia="Calibri" w:cs="Calibri"/>
          <w:noProof/>
          <w:color w:val="000000"/>
          <w:szCs w:val="20"/>
        </w:rPr>
        <w:t xml:space="preserve">) that focus </w:t>
      </w:r>
      <w:r>
        <w:rPr>
          <w:rFonts w:eastAsia="Calibri" w:cs="Calibri"/>
          <w:noProof/>
          <w:color w:val="000000"/>
          <w:szCs w:val="20"/>
        </w:rPr>
        <w:t>on</w:t>
      </w:r>
      <w:r w:rsidRPr="005722A6">
        <w:rPr>
          <w:rFonts w:eastAsia="Calibri" w:cs="Calibri"/>
          <w:noProof/>
          <w:color w:val="000000"/>
          <w:szCs w:val="20"/>
        </w:rPr>
        <w:t xml:space="preserve"> </w:t>
      </w:r>
      <w:r>
        <w:rPr>
          <w:rFonts w:eastAsia="Calibri" w:cs="Calibri"/>
          <w:noProof/>
          <w:color w:val="000000"/>
          <w:szCs w:val="20"/>
        </w:rPr>
        <w:t>removing</w:t>
      </w:r>
      <w:r w:rsidRPr="005722A6">
        <w:rPr>
          <w:rFonts w:eastAsia="Calibri" w:cs="Calibri"/>
          <w:noProof/>
          <w:color w:val="000000"/>
          <w:szCs w:val="20"/>
        </w:rPr>
        <w:t xml:space="preserve"> the </w:t>
      </w:r>
      <w:r>
        <w:rPr>
          <w:rFonts w:eastAsia="Calibri" w:cs="Calibri"/>
          <w:noProof/>
          <w:color w:val="000000"/>
          <w:szCs w:val="20"/>
        </w:rPr>
        <w:t>three</w:t>
      </w:r>
      <w:r w:rsidRPr="005722A6">
        <w:rPr>
          <w:rFonts w:eastAsia="Calibri" w:cs="Calibri"/>
          <w:noProof/>
          <w:color w:val="000000"/>
          <w:szCs w:val="20"/>
        </w:rPr>
        <w:t xml:space="preserve"> </w:t>
      </w:r>
      <w:r>
        <w:rPr>
          <w:rFonts w:eastAsia="Calibri" w:cs="Calibri"/>
          <w:noProof/>
          <w:color w:val="000000"/>
          <w:szCs w:val="20"/>
        </w:rPr>
        <w:t xml:space="preserve">key </w:t>
      </w:r>
      <w:r w:rsidRPr="005722A6">
        <w:rPr>
          <w:rFonts w:eastAsia="Calibri" w:cs="Calibri"/>
          <w:noProof/>
          <w:color w:val="000000"/>
          <w:szCs w:val="20"/>
        </w:rPr>
        <w:t xml:space="preserve">barriers </w:t>
      </w:r>
      <w:r>
        <w:rPr>
          <w:rFonts w:eastAsia="Calibri" w:cs="Calibri"/>
          <w:noProof/>
          <w:color w:val="000000"/>
          <w:szCs w:val="20"/>
        </w:rPr>
        <w:t>to accomplish the long-term solution (</w:t>
      </w:r>
      <w:r w:rsidRPr="00093723">
        <w:rPr>
          <w:rFonts w:eastAsia="Calibri" w:cs="Calibri"/>
          <w:b/>
          <w:noProof/>
          <w:color w:val="000000"/>
          <w:szCs w:val="20"/>
        </w:rPr>
        <w:t>Figure 1</w:t>
      </w:r>
      <w:r>
        <w:rPr>
          <w:rFonts w:eastAsia="Calibri" w:cs="Calibri"/>
          <w:noProof/>
          <w:color w:val="000000"/>
          <w:szCs w:val="20"/>
        </w:rPr>
        <w:t>) by means of intervention pathways shown in the theory of change diagram (</w:t>
      </w:r>
      <w:r w:rsidRPr="00F900FA">
        <w:rPr>
          <w:rFonts w:eastAsia="Calibri" w:cs="Calibri"/>
          <w:b/>
          <w:noProof/>
          <w:color w:val="000000"/>
          <w:szCs w:val="20"/>
        </w:rPr>
        <w:t>Figure 2</w:t>
      </w:r>
      <w:r>
        <w:rPr>
          <w:rFonts w:eastAsia="Calibri" w:cs="Calibri"/>
          <w:b/>
          <w:noProof/>
          <w:color w:val="000000"/>
          <w:szCs w:val="20"/>
        </w:rPr>
        <w:t>)</w:t>
      </w:r>
      <w:r>
        <w:rPr>
          <w:rFonts w:eastAsia="Calibri" w:cs="Calibri"/>
          <w:noProof/>
          <w:color w:val="000000"/>
          <w:szCs w:val="20"/>
        </w:rPr>
        <w:t xml:space="preserve">. </w:t>
      </w:r>
      <w:r w:rsidRPr="004962A7">
        <w:rPr>
          <w:rFonts w:eastAsia="Calibri" w:cs="Calibri"/>
          <w:noProof/>
          <w:color w:val="000000"/>
          <w:szCs w:val="20"/>
        </w:rPr>
        <w:t xml:space="preserve">Indicators and assumptions for the accomplishment of expected Outcomes under </w:t>
      </w:r>
      <w:r>
        <w:rPr>
          <w:rFonts w:eastAsia="Calibri" w:cs="Calibri"/>
          <w:noProof/>
          <w:color w:val="000000"/>
          <w:szCs w:val="20"/>
        </w:rPr>
        <w:t>the respective</w:t>
      </w:r>
      <w:r w:rsidRPr="004962A7">
        <w:rPr>
          <w:rFonts w:eastAsia="Calibri" w:cs="Calibri"/>
          <w:noProof/>
          <w:color w:val="000000"/>
          <w:szCs w:val="20"/>
        </w:rPr>
        <w:t xml:space="preserve"> Components are given in the Project Results Framework. </w:t>
      </w:r>
      <w:r w:rsidRPr="005722A6">
        <w:rPr>
          <w:rFonts w:eastAsia="Calibri" w:cs="Calibri"/>
          <w:noProof/>
          <w:color w:val="000000"/>
          <w:szCs w:val="20"/>
        </w:rPr>
        <w:t xml:space="preserve">The </w:t>
      </w:r>
      <w:r>
        <w:rPr>
          <w:rFonts w:eastAsia="Calibri" w:cs="Calibri"/>
          <w:noProof/>
          <w:color w:val="000000"/>
          <w:szCs w:val="20"/>
        </w:rPr>
        <w:t>three</w:t>
      </w:r>
      <w:r w:rsidRPr="005722A6">
        <w:rPr>
          <w:rFonts w:eastAsia="Calibri" w:cs="Calibri"/>
          <w:noProof/>
          <w:color w:val="000000"/>
          <w:szCs w:val="20"/>
        </w:rPr>
        <w:t xml:space="preserve"> </w:t>
      </w:r>
      <w:r>
        <w:rPr>
          <w:rFonts w:eastAsia="Calibri" w:cs="Calibri"/>
          <w:noProof/>
          <w:color w:val="000000"/>
          <w:szCs w:val="20"/>
        </w:rPr>
        <w:t xml:space="preserve">planned Outcomes </w:t>
      </w:r>
      <w:r w:rsidRPr="005722A6">
        <w:rPr>
          <w:rFonts w:eastAsia="Calibri" w:cs="Calibri"/>
          <w:noProof/>
          <w:color w:val="000000"/>
          <w:szCs w:val="20"/>
        </w:rPr>
        <w:t>of the project are:</w:t>
      </w:r>
    </w:p>
    <w:p w14:paraId="69979175" w14:textId="77777777" w:rsidR="00B94673" w:rsidRPr="005722A6" w:rsidRDefault="00B94673" w:rsidP="00997419">
      <w:pPr>
        <w:rPr>
          <w:rFonts w:eastAsia="Calibri" w:cs="Calibri"/>
          <w:noProof/>
          <w:color w:val="000000"/>
          <w:szCs w:val="20"/>
        </w:rPr>
      </w:pPr>
    </w:p>
    <w:p w14:paraId="42DC420A" w14:textId="77777777" w:rsidR="00997419" w:rsidRPr="006F1E4B" w:rsidRDefault="00997419" w:rsidP="002C24E0">
      <w:pPr>
        <w:pStyle w:val="ListParagraph"/>
        <w:numPr>
          <w:ilvl w:val="0"/>
          <w:numId w:val="13"/>
        </w:numPr>
        <w:spacing w:after="120"/>
        <w:rPr>
          <w:rFonts w:asciiTheme="majorHAnsi" w:hAnsiTheme="majorHAnsi"/>
          <w:b/>
          <w:bCs/>
          <w:i/>
          <w:sz w:val="20"/>
          <w:szCs w:val="20"/>
          <w:lang w:val="en-GB"/>
        </w:rPr>
      </w:pPr>
      <w:r w:rsidRPr="006F1E4B">
        <w:rPr>
          <w:rFonts w:asciiTheme="majorHAnsi" w:hAnsiTheme="majorHAnsi"/>
          <w:b/>
          <w:bCs/>
          <w:i/>
          <w:sz w:val="20"/>
          <w:szCs w:val="20"/>
          <w:lang w:val="en-GB"/>
        </w:rPr>
        <w:t xml:space="preserve">Outcome 1: </w:t>
      </w:r>
      <w:r w:rsidRPr="006F1E4B">
        <w:rPr>
          <w:rFonts w:asciiTheme="majorHAnsi" w:hAnsiTheme="majorHAnsi"/>
          <w:b/>
          <w:i/>
          <w:sz w:val="20"/>
          <w:szCs w:val="20"/>
          <w:lang w:val="en-GB"/>
        </w:rPr>
        <w:t>Strengthened policy, legal and institutional framework for creation and management of Marine Protected Areas;</w:t>
      </w:r>
    </w:p>
    <w:p w14:paraId="16DE57E5" w14:textId="3948C846" w:rsidR="00997419" w:rsidRPr="006F1E4B" w:rsidRDefault="00997419" w:rsidP="002C24E0">
      <w:pPr>
        <w:pStyle w:val="GEFFieldtoFillout"/>
        <w:numPr>
          <w:ilvl w:val="0"/>
          <w:numId w:val="13"/>
        </w:numPr>
        <w:spacing w:after="120"/>
        <w:jc w:val="both"/>
        <w:rPr>
          <w:rFonts w:asciiTheme="majorHAnsi" w:hAnsiTheme="majorHAnsi"/>
          <w:b/>
          <w:i/>
          <w:sz w:val="20"/>
          <w:szCs w:val="20"/>
          <w:lang w:val="en-GB" w:eastAsia="ja-JP"/>
        </w:rPr>
      </w:pPr>
      <w:r w:rsidRPr="006F1E4B">
        <w:rPr>
          <w:rFonts w:asciiTheme="majorHAnsi" w:hAnsiTheme="majorHAnsi"/>
          <w:b/>
          <w:bCs/>
          <w:i/>
          <w:sz w:val="20"/>
          <w:szCs w:val="20"/>
          <w:lang w:val="en-GB"/>
        </w:rPr>
        <w:t xml:space="preserve">Outcome 2: </w:t>
      </w:r>
      <w:r w:rsidRPr="006F1E4B">
        <w:rPr>
          <w:rFonts w:asciiTheme="majorHAnsi" w:hAnsiTheme="majorHAnsi"/>
          <w:b/>
          <w:i/>
          <w:sz w:val="20"/>
          <w:szCs w:val="20"/>
          <w:lang w:val="en-GB" w:eastAsia="ja-JP"/>
        </w:rPr>
        <w:t xml:space="preserve">Integrated </w:t>
      </w:r>
      <w:r w:rsidR="007B2245">
        <w:rPr>
          <w:rFonts w:asciiTheme="majorHAnsi" w:hAnsiTheme="majorHAnsi"/>
          <w:b/>
          <w:i/>
          <w:sz w:val="20"/>
          <w:szCs w:val="20"/>
          <w:lang w:val="en-GB" w:eastAsia="ja-JP"/>
        </w:rPr>
        <w:t xml:space="preserve">MPA </w:t>
      </w:r>
      <w:r w:rsidRPr="006F1E4B">
        <w:rPr>
          <w:rFonts w:asciiTheme="majorHAnsi" w:hAnsiTheme="majorHAnsi"/>
          <w:b/>
          <w:i/>
          <w:sz w:val="20"/>
          <w:szCs w:val="20"/>
          <w:lang w:val="en-GB" w:eastAsia="ja-JP"/>
        </w:rPr>
        <w:t xml:space="preserve">management plan implemented for a priority high biodiversity marine protected area to </w:t>
      </w:r>
      <w:r w:rsidR="007B2245">
        <w:rPr>
          <w:rFonts w:asciiTheme="majorHAnsi" w:hAnsiTheme="majorHAnsi"/>
          <w:b/>
          <w:i/>
          <w:sz w:val="20"/>
          <w:szCs w:val="20"/>
          <w:lang w:val="en-GB" w:eastAsia="ja-JP"/>
        </w:rPr>
        <w:t xml:space="preserve">conserve </w:t>
      </w:r>
      <w:r w:rsidRPr="006F1E4B">
        <w:rPr>
          <w:rFonts w:asciiTheme="majorHAnsi" w:hAnsiTheme="majorHAnsi"/>
          <w:b/>
          <w:i/>
          <w:sz w:val="20"/>
          <w:szCs w:val="20"/>
          <w:lang w:val="en-GB" w:eastAsia="ja-JP"/>
        </w:rPr>
        <w:t>endangered marine species and reduce threats;</w:t>
      </w:r>
      <w:r w:rsidR="007B2245">
        <w:rPr>
          <w:rFonts w:asciiTheme="majorHAnsi" w:hAnsiTheme="majorHAnsi"/>
          <w:b/>
          <w:i/>
          <w:sz w:val="20"/>
          <w:szCs w:val="20"/>
          <w:lang w:val="en-GB" w:eastAsia="ja-JP"/>
        </w:rPr>
        <w:t xml:space="preserve"> and</w:t>
      </w:r>
    </w:p>
    <w:p w14:paraId="6ADEB2FF" w14:textId="11D6A970" w:rsidR="00997419" w:rsidRPr="006F1E4B" w:rsidRDefault="00997419" w:rsidP="002C24E0">
      <w:pPr>
        <w:pStyle w:val="GEFFieldtoFillout"/>
        <w:numPr>
          <w:ilvl w:val="0"/>
          <w:numId w:val="13"/>
        </w:numPr>
        <w:spacing w:after="120"/>
        <w:jc w:val="both"/>
        <w:rPr>
          <w:rFonts w:asciiTheme="majorHAnsi" w:hAnsiTheme="majorHAnsi"/>
          <w:b/>
          <w:i/>
          <w:sz w:val="20"/>
          <w:szCs w:val="20"/>
          <w:lang w:val="en-GB" w:eastAsia="ja-JP"/>
        </w:rPr>
      </w:pPr>
      <w:r w:rsidRPr="006F1E4B">
        <w:rPr>
          <w:rFonts w:asciiTheme="majorHAnsi" w:hAnsiTheme="majorHAnsi"/>
          <w:b/>
          <w:i/>
          <w:sz w:val="20"/>
          <w:szCs w:val="20"/>
          <w:lang w:val="en-GB" w:eastAsia="ja-JP"/>
        </w:rPr>
        <w:t xml:space="preserve">Outcome 3: </w:t>
      </w:r>
      <w:r w:rsidRPr="006F1E4B">
        <w:rPr>
          <w:rFonts w:asciiTheme="majorHAnsi" w:eastAsia="SimSun" w:hAnsiTheme="majorHAnsi"/>
          <w:b/>
          <w:bCs/>
          <w:i/>
          <w:sz w:val="20"/>
          <w:szCs w:val="20"/>
          <w:lang w:val="en-GB"/>
        </w:rPr>
        <w:t>Lessons learned through knowledge management, monitoring and evaluation, and equitable gender mainstreaming are available to support the creation and implementation of MPAs nationally and internationally.</w:t>
      </w:r>
    </w:p>
    <w:p w14:paraId="7C85D36C" w14:textId="77777777" w:rsidR="00997419" w:rsidRDefault="00997419" w:rsidP="00997419">
      <w:pPr>
        <w:spacing w:after="0"/>
        <w:ind w:left="720"/>
        <w:rPr>
          <w:szCs w:val="20"/>
        </w:rPr>
      </w:pPr>
    </w:p>
    <w:p w14:paraId="350CE0ED" w14:textId="6EB5C561" w:rsidR="00997419" w:rsidRPr="00D3049A" w:rsidRDefault="00997419" w:rsidP="00997419">
      <w:pPr>
        <w:widowControl w:val="0"/>
        <w:autoSpaceDE w:val="0"/>
        <w:autoSpaceDN w:val="0"/>
        <w:adjustRightInd w:val="0"/>
        <w:rPr>
          <w:szCs w:val="20"/>
        </w:rPr>
      </w:pPr>
      <w:r w:rsidRPr="00D3049A">
        <w:rPr>
          <w:szCs w:val="20"/>
        </w:rPr>
        <w:t xml:space="preserve">The proposed project strategy was approved by </w:t>
      </w:r>
      <w:proofErr w:type="gramStart"/>
      <w:r w:rsidRPr="00D3049A">
        <w:rPr>
          <w:szCs w:val="20"/>
        </w:rPr>
        <w:t>a number of</w:t>
      </w:r>
      <w:proofErr w:type="gramEnd"/>
      <w:r w:rsidRPr="00D3049A">
        <w:rPr>
          <w:szCs w:val="20"/>
        </w:rPr>
        <w:t xml:space="preserve"> key national and state-level stakeholders at a well-</w:t>
      </w:r>
      <w:r w:rsidRPr="00BC5E39">
        <w:rPr>
          <w:szCs w:val="20"/>
        </w:rPr>
        <w:t xml:space="preserve">attended </w:t>
      </w:r>
      <w:r w:rsidR="00E8205F">
        <w:rPr>
          <w:szCs w:val="20"/>
        </w:rPr>
        <w:t xml:space="preserve">inception </w:t>
      </w:r>
      <w:r w:rsidRPr="00BC5E39">
        <w:rPr>
          <w:szCs w:val="20"/>
        </w:rPr>
        <w:t xml:space="preserve">workshop held on </w:t>
      </w:r>
      <w:r w:rsidR="00BC5E39" w:rsidRPr="00BC5E39">
        <w:rPr>
          <w:szCs w:val="20"/>
        </w:rPr>
        <w:t>1</w:t>
      </w:r>
      <w:r w:rsidR="00BC5E39" w:rsidRPr="00E206BA">
        <w:rPr>
          <w:szCs w:val="20"/>
          <w:vertAlign w:val="superscript"/>
        </w:rPr>
        <w:t>st</w:t>
      </w:r>
      <w:r w:rsidR="00BC5E39" w:rsidRPr="00BC5E39">
        <w:rPr>
          <w:szCs w:val="20"/>
        </w:rPr>
        <w:t xml:space="preserve"> November 2017</w:t>
      </w:r>
      <w:r w:rsidR="00E8205F">
        <w:rPr>
          <w:szCs w:val="20"/>
        </w:rPr>
        <w:t xml:space="preserve"> and a validation workshop held on March 7, 2018, both in Luanda.</w:t>
      </w:r>
      <w:r w:rsidRPr="00BC5E39">
        <w:rPr>
          <w:szCs w:val="20"/>
        </w:rPr>
        <w:t xml:space="preserve"> </w:t>
      </w:r>
    </w:p>
    <w:p w14:paraId="76B42239" w14:textId="77777777" w:rsidR="00B94673" w:rsidRDefault="00B94673" w:rsidP="00997419">
      <w:pPr>
        <w:jc w:val="left"/>
        <w:rPr>
          <w:rFonts w:cs="Segoe UI"/>
          <w:b/>
          <w:color w:val="000000"/>
          <w:szCs w:val="20"/>
        </w:rPr>
      </w:pPr>
    </w:p>
    <w:p w14:paraId="71CF0CAB" w14:textId="77777777" w:rsidR="00202813" w:rsidRDefault="00202813" w:rsidP="00997419">
      <w:pPr>
        <w:jc w:val="left"/>
        <w:rPr>
          <w:rFonts w:cs="Segoe UI"/>
          <w:b/>
          <w:color w:val="000000"/>
          <w:szCs w:val="20"/>
        </w:rPr>
      </w:pPr>
    </w:p>
    <w:p w14:paraId="2F25FC2D" w14:textId="77777777" w:rsidR="00202813" w:rsidRDefault="00202813" w:rsidP="00997419">
      <w:pPr>
        <w:jc w:val="left"/>
        <w:rPr>
          <w:rFonts w:cs="Segoe UI"/>
          <w:b/>
          <w:color w:val="000000"/>
          <w:szCs w:val="20"/>
        </w:rPr>
      </w:pPr>
    </w:p>
    <w:p w14:paraId="5F480E28" w14:textId="77777777" w:rsidR="00202813" w:rsidRDefault="00202813" w:rsidP="00997419">
      <w:pPr>
        <w:jc w:val="left"/>
        <w:rPr>
          <w:rFonts w:cs="Segoe UI"/>
          <w:b/>
          <w:color w:val="000000"/>
          <w:szCs w:val="20"/>
        </w:rPr>
      </w:pPr>
    </w:p>
    <w:p w14:paraId="7A6D9EF9" w14:textId="77777777" w:rsidR="00202813" w:rsidRDefault="00202813" w:rsidP="00997419">
      <w:pPr>
        <w:jc w:val="left"/>
        <w:rPr>
          <w:rFonts w:cs="Segoe UI"/>
          <w:b/>
          <w:color w:val="000000"/>
          <w:szCs w:val="20"/>
        </w:rPr>
      </w:pPr>
    </w:p>
    <w:p w14:paraId="5A78BE14" w14:textId="77777777" w:rsidR="00202813" w:rsidRDefault="00202813" w:rsidP="00997419">
      <w:pPr>
        <w:jc w:val="left"/>
        <w:rPr>
          <w:rFonts w:cs="Segoe UI"/>
          <w:b/>
          <w:color w:val="000000"/>
          <w:szCs w:val="20"/>
        </w:rPr>
      </w:pPr>
    </w:p>
    <w:p w14:paraId="6520E1CD" w14:textId="77777777" w:rsidR="00202813" w:rsidRDefault="00202813" w:rsidP="00997419">
      <w:pPr>
        <w:jc w:val="left"/>
        <w:rPr>
          <w:rFonts w:cs="Segoe UI"/>
          <w:b/>
          <w:color w:val="000000"/>
          <w:szCs w:val="20"/>
        </w:rPr>
      </w:pPr>
    </w:p>
    <w:p w14:paraId="39835BD3" w14:textId="77777777" w:rsidR="00202813" w:rsidRDefault="00202813" w:rsidP="00997419">
      <w:pPr>
        <w:jc w:val="left"/>
        <w:rPr>
          <w:rFonts w:cs="Segoe UI"/>
          <w:b/>
          <w:color w:val="000000"/>
          <w:szCs w:val="20"/>
        </w:rPr>
      </w:pPr>
    </w:p>
    <w:p w14:paraId="6A53FD21" w14:textId="77777777" w:rsidR="00202813" w:rsidRDefault="00202813" w:rsidP="00997419">
      <w:pPr>
        <w:jc w:val="left"/>
        <w:rPr>
          <w:rFonts w:cs="Segoe UI"/>
          <w:b/>
          <w:color w:val="000000"/>
          <w:szCs w:val="20"/>
        </w:rPr>
      </w:pPr>
    </w:p>
    <w:p w14:paraId="3322CAB5" w14:textId="77777777" w:rsidR="00202813" w:rsidRDefault="00202813" w:rsidP="00997419">
      <w:pPr>
        <w:jc w:val="left"/>
        <w:rPr>
          <w:rFonts w:cs="Segoe UI"/>
          <w:b/>
          <w:color w:val="000000"/>
          <w:szCs w:val="20"/>
        </w:rPr>
      </w:pPr>
    </w:p>
    <w:p w14:paraId="58C754EC" w14:textId="77777777" w:rsidR="00202813" w:rsidRDefault="00202813" w:rsidP="00997419">
      <w:pPr>
        <w:jc w:val="left"/>
        <w:rPr>
          <w:rFonts w:cs="Segoe UI"/>
          <w:b/>
          <w:color w:val="000000"/>
          <w:szCs w:val="20"/>
        </w:rPr>
      </w:pPr>
    </w:p>
    <w:p w14:paraId="7211D366" w14:textId="77777777" w:rsidR="00202813" w:rsidRDefault="00202813" w:rsidP="00997419">
      <w:pPr>
        <w:jc w:val="left"/>
        <w:rPr>
          <w:rFonts w:cs="Segoe UI"/>
          <w:b/>
          <w:color w:val="000000"/>
          <w:szCs w:val="20"/>
        </w:rPr>
      </w:pPr>
    </w:p>
    <w:p w14:paraId="4A1DC654" w14:textId="250AC342" w:rsidR="00997419" w:rsidRDefault="00202813" w:rsidP="00997419">
      <w:pPr>
        <w:jc w:val="left"/>
        <w:rPr>
          <w:rFonts w:cs="Segoe UI"/>
          <w:b/>
          <w:color w:val="000000"/>
          <w:szCs w:val="20"/>
        </w:rPr>
      </w:pPr>
      <w:r>
        <w:rPr>
          <w:rFonts w:cs="Segoe UI"/>
          <w:b/>
          <w:color w:val="000000"/>
          <w:szCs w:val="20"/>
        </w:rPr>
        <w:t xml:space="preserve">FIGURE 2: </w:t>
      </w:r>
      <w:r w:rsidR="00997419" w:rsidRPr="00940A4A">
        <w:rPr>
          <w:rFonts w:cs="Segoe UI"/>
          <w:b/>
          <w:color w:val="000000"/>
          <w:szCs w:val="20"/>
        </w:rPr>
        <w:t xml:space="preserve">THEORY OF CHANGE </w:t>
      </w:r>
    </w:p>
    <w:p w14:paraId="47C553AC" w14:textId="77777777" w:rsidR="00202813" w:rsidRDefault="00202813" w:rsidP="00997419">
      <w:pPr>
        <w:jc w:val="left"/>
        <w:rPr>
          <w:rFonts w:cs="Segoe UI"/>
          <w:b/>
          <w:color w:val="000000"/>
          <w:szCs w:val="20"/>
        </w:rPr>
      </w:pPr>
    </w:p>
    <w:p w14:paraId="2C18EA2B" w14:textId="77777777" w:rsidR="00202813" w:rsidRDefault="00202813" w:rsidP="00997419">
      <w:pPr>
        <w:jc w:val="left"/>
        <w:rPr>
          <w:rFonts w:cs="Segoe UI"/>
          <w:b/>
          <w:color w:val="000000"/>
          <w:szCs w:val="20"/>
        </w:rPr>
      </w:pPr>
    </w:p>
    <w:p w14:paraId="7827DB67" w14:textId="77777777" w:rsidR="00202813" w:rsidRDefault="00202813" w:rsidP="00997419">
      <w:pPr>
        <w:jc w:val="left"/>
        <w:rPr>
          <w:rFonts w:cs="Segoe UI"/>
          <w:b/>
          <w:color w:val="000000"/>
          <w:szCs w:val="20"/>
        </w:rPr>
      </w:pPr>
    </w:p>
    <w:p w14:paraId="4A60E386" w14:textId="56852BFE" w:rsidR="00202813" w:rsidRDefault="00202813">
      <w:pPr>
        <w:spacing w:after="0"/>
        <w:jc w:val="left"/>
        <w:rPr>
          <w:rFonts w:cs="Segoe UI"/>
          <w:b/>
          <w:color w:val="000000"/>
          <w:szCs w:val="20"/>
        </w:rPr>
      </w:pPr>
      <w:r w:rsidRPr="00182A8A">
        <w:rPr>
          <w:rFonts w:cs="Segoe UI"/>
          <w:b/>
          <w:noProof/>
          <w:color w:val="000000"/>
          <w:szCs w:val="20"/>
        </w:rPr>
        <w:drawing>
          <wp:inline distT="0" distB="0" distL="0" distR="0" wp14:anchorId="4DF5A1B0" wp14:editId="04BB0597">
            <wp:extent cx="6012839" cy="4944533"/>
            <wp:effectExtent l="0" t="0" r="6985"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ola TOC (1).jpg"/>
                    <pic:cNvPicPr/>
                  </pic:nvPicPr>
                  <pic:blipFill>
                    <a:blip r:embed="rId18">
                      <a:extLst>
                        <a:ext uri="{28A0092B-C50C-407E-A947-70E740481C1C}">
                          <a14:useLocalDpi xmlns:a14="http://schemas.microsoft.com/office/drawing/2010/main" val="0"/>
                        </a:ext>
                      </a:extLst>
                    </a:blip>
                    <a:stretch>
                      <a:fillRect/>
                    </a:stretch>
                  </pic:blipFill>
                  <pic:spPr>
                    <a:xfrm>
                      <a:off x="0" y="0"/>
                      <a:ext cx="6014392" cy="4945810"/>
                    </a:xfrm>
                    <a:prstGeom prst="rect">
                      <a:avLst/>
                    </a:prstGeom>
                  </pic:spPr>
                </pic:pic>
              </a:graphicData>
            </a:graphic>
          </wp:inline>
        </w:drawing>
      </w:r>
      <w:r>
        <w:rPr>
          <w:rFonts w:cs="Segoe UI"/>
          <w:b/>
          <w:color w:val="000000"/>
          <w:szCs w:val="20"/>
        </w:rPr>
        <w:br w:type="page"/>
      </w:r>
    </w:p>
    <w:p w14:paraId="734E635F" w14:textId="30E7DEF3" w:rsidR="00997419" w:rsidRDefault="00997419" w:rsidP="00997419">
      <w:pPr>
        <w:jc w:val="left"/>
        <w:rPr>
          <w:rFonts w:cs="Segoe UI"/>
          <w:b/>
          <w:color w:val="000000"/>
          <w:szCs w:val="20"/>
        </w:rPr>
      </w:pPr>
      <w:r>
        <w:rPr>
          <w:rFonts w:cs="Segoe UI"/>
          <w:b/>
          <w:color w:val="000000"/>
          <w:szCs w:val="20"/>
        </w:rPr>
        <w:lastRenderedPageBreak/>
        <w:t>Project Area</w:t>
      </w:r>
    </w:p>
    <w:p w14:paraId="43588813" w14:textId="67E90DA9" w:rsidR="00997419" w:rsidRDefault="00997419" w:rsidP="00AA6192">
      <w:pPr>
        <w:rPr>
          <w:rFonts w:eastAsia="Times New Roman"/>
        </w:rPr>
      </w:pPr>
      <w:r>
        <w:rPr>
          <w:rFonts w:cs="Segoe UI"/>
          <w:color w:val="000000"/>
          <w:szCs w:val="20"/>
        </w:rPr>
        <w:t xml:space="preserve">Criteria and principles for selection of the target MPA site are defined in the Table </w:t>
      </w:r>
      <w:r w:rsidRPr="00CD4EC2">
        <w:rPr>
          <w:rFonts w:cs="Segoe UI"/>
          <w:color w:val="000000"/>
          <w:szCs w:val="20"/>
        </w:rPr>
        <w:t xml:space="preserve">1 </w:t>
      </w:r>
      <w:r>
        <w:rPr>
          <w:rFonts w:cs="Segoe UI"/>
          <w:color w:val="000000"/>
          <w:szCs w:val="20"/>
        </w:rPr>
        <w:t>below. The key steps in the site selection process included: (a) compilation of existing data from existing national and regional sources (e.g. MARISMA</w:t>
      </w:r>
      <w:r w:rsidR="00B94673">
        <w:rPr>
          <w:rFonts w:cs="Segoe UI"/>
          <w:color w:val="000000"/>
          <w:szCs w:val="20"/>
        </w:rPr>
        <w:t xml:space="preserve">, </w:t>
      </w:r>
      <w:r w:rsidR="00F218B6">
        <w:rPr>
          <w:rFonts w:cs="Segoe UI"/>
          <w:color w:val="000000"/>
          <w:szCs w:val="20"/>
        </w:rPr>
        <w:t xml:space="preserve">Benguela Current Commission or </w:t>
      </w:r>
      <w:r w:rsidR="00B94673">
        <w:rPr>
          <w:rFonts w:cs="Segoe UI"/>
          <w:color w:val="000000"/>
          <w:szCs w:val="20"/>
        </w:rPr>
        <w:t>BCC, etc.</w:t>
      </w:r>
      <w:r>
        <w:rPr>
          <w:rFonts w:cs="Segoe UI"/>
          <w:color w:val="000000"/>
          <w:szCs w:val="20"/>
        </w:rPr>
        <w:t xml:space="preserve">); (b) analysis of the compiled data to ascertain relationship between marine resources and the threat to these resources; (c) data synthesis to identify and rank potential sites; and (d) the application of criteria (as presented in the Table below) to select target MPA site for the project. </w:t>
      </w:r>
      <w:r w:rsidR="00B94673">
        <w:rPr>
          <w:rFonts w:cs="Segoe UI"/>
          <w:color w:val="000000"/>
          <w:szCs w:val="20"/>
        </w:rPr>
        <w:t xml:space="preserve"> Based o</w:t>
      </w:r>
      <w:r w:rsidR="00AA6192">
        <w:rPr>
          <w:rFonts w:cs="Segoe UI"/>
          <w:color w:val="000000"/>
          <w:szCs w:val="20"/>
        </w:rPr>
        <w:t xml:space="preserve">n the above-mentioned criteria and a consultative process established at the GEF Inception workshop held in Luanda on November 1, 2017, </w:t>
      </w:r>
      <w:r w:rsidR="00B94673">
        <w:rPr>
          <w:rFonts w:cs="Segoe UI"/>
          <w:color w:val="000000"/>
          <w:szCs w:val="20"/>
        </w:rPr>
        <w:t xml:space="preserve">the </w:t>
      </w:r>
      <w:r w:rsidR="00AA6192">
        <w:rPr>
          <w:rFonts w:cs="Segoe UI"/>
          <w:color w:val="000000"/>
          <w:szCs w:val="20"/>
        </w:rPr>
        <w:t>area adjacent to the existing Iona</w:t>
      </w:r>
      <w:r w:rsidR="00F218B6">
        <w:rPr>
          <w:rFonts w:cs="Segoe UI"/>
          <w:color w:val="000000"/>
          <w:szCs w:val="20"/>
        </w:rPr>
        <w:t xml:space="preserve"> </w:t>
      </w:r>
      <w:r w:rsidR="00AA6192">
        <w:rPr>
          <w:rFonts w:cs="Segoe UI"/>
          <w:color w:val="000000"/>
          <w:szCs w:val="20"/>
        </w:rPr>
        <w:t xml:space="preserve">National Park (terrestrial area) at the southern-most end of the Angolan coast was selected as the preferred site for establishment of Angola’s first marine protected area.  Since the proposed Iona MPA </w:t>
      </w:r>
      <w:r w:rsidR="00AA6192">
        <w:rPr>
          <w:rFonts w:eastAsia="Times New Roman"/>
        </w:rPr>
        <w:t>is a continuation of the existing land-based Iona National Park, it provides opportunities to build synergies across the landscape/seascape.</w:t>
      </w:r>
    </w:p>
    <w:p w14:paraId="574B37E8" w14:textId="77777777" w:rsidR="00AA6192" w:rsidRDefault="00AA6192" w:rsidP="00AA6192">
      <w:pPr>
        <w:rPr>
          <w:rFonts w:cs="Segoe UI"/>
          <w:color w:val="000000"/>
          <w:szCs w:val="20"/>
        </w:rPr>
      </w:pPr>
    </w:p>
    <w:p w14:paraId="21FC4187" w14:textId="1397CFA5" w:rsidR="008D2ED0" w:rsidRDefault="00A2460F" w:rsidP="000B49D6">
      <w:pPr>
        <w:jc w:val="left"/>
        <w:rPr>
          <w:b/>
        </w:rPr>
      </w:pPr>
      <w:r>
        <w:rPr>
          <w:rFonts w:cs="Segoe UI"/>
          <w:b/>
          <w:color w:val="000000"/>
          <w:szCs w:val="20"/>
        </w:rPr>
        <w:t xml:space="preserve">FIGURE 3: Map of Iona Marine </w:t>
      </w:r>
      <w:r w:rsidR="000B49D6">
        <w:rPr>
          <w:rFonts w:cs="Segoe UI"/>
          <w:b/>
          <w:color w:val="000000"/>
          <w:szCs w:val="20"/>
        </w:rPr>
        <w:t>Protected Area</w:t>
      </w:r>
    </w:p>
    <w:p w14:paraId="7D78F030" w14:textId="77777777" w:rsidR="000B49D6" w:rsidRDefault="000B49D6" w:rsidP="00997419">
      <w:pPr>
        <w:pStyle w:val="NoSpacing"/>
        <w:spacing w:line="276" w:lineRule="auto"/>
        <w:jc w:val="both"/>
        <w:rPr>
          <w:rFonts w:ascii="Calibri" w:hAnsi="Calibri"/>
          <w:b/>
          <w:sz w:val="20"/>
        </w:rPr>
      </w:pPr>
    </w:p>
    <w:p w14:paraId="4F1C145B" w14:textId="77777777" w:rsidR="000B49D6" w:rsidRPr="00842F9C" w:rsidRDefault="000B49D6" w:rsidP="000B49D6">
      <w:r>
        <w:rPr>
          <w:noProof/>
        </w:rPr>
        <w:drawing>
          <wp:inline distT="0" distB="0" distL="0" distR="0" wp14:anchorId="0345D6B5" wp14:editId="42C35B85">
            <wp:extent cx="5378450" cy="5314924"/>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na MPA map.jpg"/>
                    <pic:cNvPicPr/>
                  </pic:nvPicPr>
                  <pic:blipFill>
                    <a:blip r:embed="rId19">
                      <a:extLst>
                        <a:ext uri="{28A0092B-C50C-407E-A947-70E740481C1C}">
                          <a14:useLocalDpi xmlns:a14="http://schemas.microsoft.com/office/drawing/2010/main" val="0"/>
                        </a:ext>
                      </a:extLst>
                    </a:blip>
                    <a:stretch>
                      <a:fillRect/>
                    </a:stretch>
                  </pic:blipFill>
                  <pic:spPr>
                    <a:xfrm>
                      <a:off x="0" y="0"/>
                      <a:ext cx="5379748" cy="5316207"/>
                    </a:xfrm>
                    <a:prstGeom prst="rect">
                      <a:avLst/>
                    </a:prstGeom>
                  </pic:spPr>
                </pic:pic>
              </a:graphicData>
            </a:graphic>
          </wp:inline>
        </w:drawing>
      </w:r>
    </w:p>
    <w:p w14:paraId="23A369BC" w14:textId="77777777" w:rsidR="000B49D6" w:rsidRDefault="000B49D6" w:rsidP="00997419">
      <w:pPr>
        <w:pStyle w:val="NoSpacing"/>
        <w:spacing w:line="276" w:lineRule="auto"/>
        <w:jc w:val="both"/>
        <w:rPr>
          <w:rFonts w:ascii="Calibri" w:hAnsi="Calibri"/>
          <w:b/>
          <w:sz w:val="20"/>
        </w:rPr>
      </w:pPr>
    </w:p>
    <w:p w14:paraId="5B9AE3E4" w14:textId="77777777" w:rsidR="000B49D6" w:rsidRDefault="000B49D6" w:rsidP="00997419">
      <w:pPr>
        <w:pStyle w:val="NoSpacing"/>
        <w:spacing w:line="276" w:lineRule="auto"/>
        <w:jc w:val="both"/>
        <w:rPr>
          <w:rFonts w:ascii="Calibri" w:hAnsi="Calibri"/>
          <w:b/>
          <w:sz w:val="20"/>
        </w:rPr>
      </w:pPr>
    </w:p>
    <w:p w14:paraId="5E418BC0" w14:textId="77777777" w:rsidR="009A5DC0" w:rsidRDefault="009A5DC0" w:rsidP="00997419">
      <w:pPr>
        <w:pStyle w:val="NoSpacing"/>
        <w:spacing w:line="276" w:lineRule="auto"/>
        <w:jc w:val="both"/>
        <w:rPr>
          <w:rFonts w:ascii="Calibri" w:hAnsi="Calibri"/>
          <w:b/>
          <w:sz w:val="20"/>
        </w:rPr>
      </w:pPr>
    </w:p>
    <w:p w14:paraId="5D1DF62F" w14:textId="326124FB" w:rsidR="00997419" w:rsidRDefault="00997419" w:rsidP="00997419">
      <w:pPr>
        <w:pStyle w:val="NoSpacing"/>
        <w:spacing w:line="276" w:lineRule="auto"/>
        <w:jc w:val="both"/>
        <w:rPr>
          <w:rFonts w:ascii="Calibri" w:hAnsi="Calibri"/>
          <w:b/>
          <w:sz w:val="20"/>
        </w:rPr>
      </w:pPr>
      <w:r w:rsidRPr="00D3049A">
        <w:rPr>
          <w:rFonts w:ascii="Calibri" w:hAnsi="Calibri"/>
          <w:b/>
          <w:sz w:val="20"/>
        </w:rPr>
        <w:lastRenderedPageBreak/>
        <w:t xml:space="preserve">Table 1:  </w:t>
      </w:r>
      <w:r w:rsidR="00E27411">
        <w:rPr>
          <w:rFonts w:ascii="Calibri" w:hAnsi="Calibri"/>
          <w:b/>
          <w:sz w:val="20"/>
        </w:rPr>
        <w:t>Criteria</w:t>
      </w:r>
      <w:r>
        <w:rPr>
          <w:rFonts w:ascii="Calibri" w:hAnsi="Calibri"/>
          <w:b/>
          <w:sz w:val="20"/>
        </w:rPr>
        <w:t xml:space="preserve"> for selection of target MPA </w:t>
      </w:r>
      <w:r w:rsidR="00AA6192">
        <w:rPr>
          <w:rFonts w:ascii="Calibri" w:hAnsi="Calibri"/>
          <w:b/>
          <w:sz w:val="20"/>
        </w:rPr>
        <w:t>(Iona Marine Protected Area)</w:t>
      </w:r>
      <w:r w:rsidRPr="00D3049A">
        <w:rPr>
          <w:rFonts w:ascii="Calibri" w:hAnsi="Calibri"/>
          <w:b/>
          <w:sz w:val="20"/>
        </w:rPr>
        <w:t xml:space="preserve"> </w:t>
      </w:r>
    </w:p>
    <w:p w14:paraId="617A50FF" w14:textId="77777777" w:rsidR="00997419" w:rsidRDefault="00997419" w:rsidP="00997419">
      <w:pPr>
        <w:pStyle w:val="NoSpacing"/>
        <w:spacing w:line="276" w:lineRule="auto"/>
        <w:jc w:val="both"/>
        <w:rPr>
          <w:rFonts w:ascii="Calibri" w:hAnsi="Calibri"/>
          <w:b/>
          <w:sz w:val="20"/>
        </w:rPr>
      </w:pPr>
    </w:p>
    <w:tbl>
      <w:tblPr>
        <w:tblW w:w="0" w:type="auto"/>
        <w:tblLook w:val="04A0" w:firstRow="1" w:lastRow="0" w:firstColumn="1" w:lastColumn="0" w:noHBand="0" w:noVBand="1"/>
      </w:tblPr>
      <w:tblGrid>
        <w:gridCol w:w="2768"/>
        <w:gridCol w:w="6592"/>
      </w:tblGrid>
      <w:tr w:rsidR="00997419" w14:paraId="4CC0404A" w14:textId="77777777" w:rsidTr="00ED5740">
        <w:tc>
          <w:tcPr>
            <w:tcW w:w="2808" w:type="dxa"/>
            <w:shd w:val="clear" w:color="auto" w:fill="D6E3BC" w:themeFill="accent3" w:themeFillTint="66"/>
          </w:tcPr>
          <w:p w14:paraId="2C82445E" w14:textId="77777777" w:rsidR="00997419" w:rsidRPr="000D5816" w:rsidRDefault="00997419" w:rsidP="00ED5740">
            <w:pPr>
              <w:pStyle w:val="NoSpacing"/>
              <w:spacing w:line="276" w:lineRule="auto"/>
              <w:jc w:val="both"/>
              <w:rPr>
                <w:rFonts w:ascii="Calibri" w:hAnsi="Calibri"/>
                <w:b/>
                <w:sz w:val="18"/>
                <w:szCs w:val="18"/>
              </w:rPr>
            </w:pPr>
            <w:r w:rsidRPr="000D5816">
              <w:rPr>
                <w:rFonts w:ascii="Calibri" w:hAnsi="Calibri"/>
                <w:b/>
                <w:sz w:val="18"/>
                <w:szCs w:val="18"/>
              </w:rPr>
              <w:t>Criteria applied</w:t>
            </w:r>
          </w:p>
        </w:tc>
        <w:tc>
          <w:tcPr>
            <w:tcW w:w="6768" w:type="dxa"/>
            <w:shd w:val="clear" w:color="auto" w:fill="D6E3BC" w:themeFill="accent3" w:themeFillTint="66"/>
          </w:tcPr>
          <w:p w14:paraId="1C859C0C" w14:textId="77777777" w:rsidR="00997419" w:rsidRPr="000D5816" w:rsidRDefault="00997419" w:rsidP="00ED5740">
            <w:pPr>
              <w:pStyle w:val="NoSpacing"/>
              <w:spacing w:line="276" w:lineRule="auto"/>
              <w:jc w:val="both"/>
              <w:rPr>
                <w:rFonts w:ascii="Calibri" w:hAnsi="Calibri"/>
                <w:b/>
                <w:sz w:val="18"/>
                <w:szCs w:val="18"/>
              </w:rPr>
            </w:pPr>
            <w:r w:rsidRPr="000D5816">
              <w:rPr>
                <w:rFonts w:ascii="Calibri" w:hAnsi="Calibri"/>
                <w:b/>
                <w:sz w:val="18"/>
                <w:szCs w:val="18"/>
              </w:rPr>
              <w:t xml:space="preserve">Responsiveness of target MPA </w:t>
            </w:r>
          </w:p>
        </w:tc>
      </w:tr>
      <w:tr w:rsidR="00997419" w14:paraId="25F0CE23" w14:textId="77777777" w:rsidTr="00ED5740">
        <w:tc>
          <w:tcPr>
            <w:tcW w:w="2808" w:type="dxa"/>
          </w:tcPr>
          <w:p w14:paraId="066F3F1D" w14:textId="77777777" w:rsidR="00997419" w:rsidRPr="004F36F0" w:rsidRDefault="00997419" w:rsidP="00ED5740">
            <w:pPr>
              <w:pStyle w:val="NoSpacing"/>
              <w:rPr>
                <w:rFonts w:ascii="Calibri" w:hAnsi="Calibri"/>
                <w:sz w:val="18"/>
                <w:szCs w:val="18"/>
              </w:rPr>
            </w:pPr>
            <w:r w:rsidRPr="004F36F0">
              <w:rPr>
                <w:rFonts w:ascii="Calibri" w:hAnsi="Calibri"/>
                <w:sz w:val="18"/>
                <w:szCs w:val="18"/>
              </w:rPr>
              <w:t>Richness and variety of ecosystems, habitats, biological communities and species</w:t>
            </w:r>
          </w:p>
        </w:tc>
        <w:tc>
          <w:tcPr>
            <w:tcW w:w="6768" w:type="dxa"/>
          </w:tcPr>
          <w:p w14:paraId="74D4E20C" w14:textId="2A7E6B10" w:rsidR="00997419" w:rsidRPr="00902AC6" w:rsidRDefault="00902AC6" w:rsidP="00ED5740">
            <w:pPr>
              <w:pStyle w:val="NoSpacing"/>
              <w:rPr>
                <w:rFonts w:asciiTheme="majorHAnsi" w:hAnsiTheme="majorHAnsi"/>
                <w:sz w:val="18"/>
                <w:szCs w:val="18"/>
              </w:rPr>
            </w:pPr>
            <w:r w:rsidRPr="00902AC6">
              <w:rPr>
                <w:rFonts w:asciiTheme="majorHAnsi" w:hAnsiTheme="majorHAnsi"/>
                <w:sz w:val="18"/>
                <w:szCs w:val="18"/>
              </w:rPr>
              <w:t>Habitat heterogeneity in the area is high, with 15 distinct habitat types present in the Kunene-Namib EBSA. The wetland supports a high diversity of species, including terrestrial, freshwater and marine fauna. Over and above freshwater and marine reptiles (e.g., Nile soft-shelled terrapin, Nile crocodile, green turtle and Nile monitor), and cetaceans, the area also supports a large colony of Cape fur seals. The Kunene River mouth is also a diverse bird area, with a total of at least 119 bird species (including 8 resident waders, 22 palearctic waders, 32 wetland-, 19 marine- and 38 non-wetland bird species. In terms of ichthyofauna, 19 marine fish species have been recorded in the region.</w:t>
            </w:r>
          </w:p>
        </w:tc>
      </w:tr>
      <w:tr w:rsidR="00997419" w14:paraId="4BCA8433" w14:textId="77777777" w:rsidTr="00ED5740">
        <w:tc>
          <w:tcPr>
            <w:tcW w:w="2808" w:type="dxa"/>
          </w:tcPr>
          <w:p w14:paraId="2220DE39" w14:textId="77777777" w:rsidR="00997419" w:rsidRPr="004F36F0" w:rsidRDefault="00997419" w:rsidP="00ED5740">
            <w:pPr>
              <w:pStyle w:val="NoSpacing"/>
              <w:rPr>
                <w:rFonts w:ascii="Calibri" w:hAnsi="Calibri"/>
                <w:sz w:val="18"/>
                <w:szCs w:val="18"/>
              </w:rPr>
            </w:pPr>
            <w:r>
              <w:rPr>
                <w:rFonts w:ascii="Calibri" w:hAnsi="Calibri"/>
                <w:sz w:val="18"/>
                <w:szCs w:val="18"/>
              </w:rPr>
              <w:t>Naturalness of MPA site</w:t>
            </w:r>
          </w:p>
        </w:tc>
        <w:tc>
          <w:tcPr>
            <w:tcW w:w="6768" w:type="dxa"/>
          </w:tcPr>
          <w:p w14:paraId="61F9EB73" w14:textId="2815F013" w:rsidR="00997419" w:rsidRPr="00902AC6" w:rsidRDefault="00902AC6" w:rsidP="00ED5740">
            <w:pPr>
              <w:pStyle w:val="NoSpacing"/>
              <w:rPr>
                <w:rFonts w:asciiTheme="majorHAnsi" w:hAnsiTheme="majorHAnsi"/>
                <w:sz w:val="18"/>
                <w:szCs w:val="18"/>
              </w:rPr>
            </w:pPr>
            <w:r w:rsidRPr="00902AC6">
              <w:rPr>
                <w:rFonts w:asciiTheme="majorHAnsi" w:hAnsiTheme="majorHAnsi"/>
                <w:sz w:val="18"/>
                <w:szCs w:val="18"/>
              </w:rPr>
              <w:t>Historic and current fishing activities, combined with dam construction, mining and prospecting activities in and around the area have had some impacts on the local naturalness. Much of the Angolan area was identified as being in fair condition largely due to the high intensity of artisanal and commercial fishing. Consequently, overall 63 % of the area is in fair condition and 25 % in good condition.</w:t>
            </w:r>
          </w:p>
        </w:tc>
      </w:tr>
      <w:tr w:rsidR="00997419" w14:paraId="30781CDD" w14:textId="77777777" w:rsidTr="00ED5740">
        <w:tc>
          <w:tcPr>
            <w:tcW w:w="2808" w:type="dxa"/>
          </w:tcPr>
          <w:p w14:paraId="333E882C" w14:textId="1DFFCA86" w:rsidR="004069D7" w:rsidRPr="004069D7" w:rsidRDefault="004069D7" w:rsidP="004069D7">
            <w:pPr>
              <w:pStyle w:val="NoSpacing"/>
              <w:rPr>
                <w:rFonts w:asciiTheme="majorHAnsi" w:hAnsiTheme="majorHAnsi"/>
                <w:sz w:val="18"/>
                <w:szCs w:val="18"/>
              </w:rPr>
            </w:pPr>
            <w:r w:rsidRPr="004069D7">
              <w:rPr>
                <w:rFonts w:asciiTheme="majorHAnsi" w:hAnsiTheme="majorHAnsi"/>
                <w:sz w:val="18"/>
                <w:szCs w:val="18"/>
              </w:rPr>
              <w:t xml:space="preserve">Dependency: Degree to which species </w:t>
            </w:r>
            <w:r w:rsidRPr="004069D7">
              <w:rPr>
                <w:rFonts w:asciiTheme="majorHAnsi" w:hAnsiTheme="majorHAnsi" w:cs="Arial"/>
                <w:sz w:val="18"/>
                <w:szCs w:val="18"/>
              </w:rPr>
              <w:t>depends on an area, or the degree to which an ecosystem depends on ecological processes occurring in the area.</w:t>
            </w:r>
          </w:p>
        </w:tc>
        <w:tc>
          <w:tcPr>
            <w:tcW w:w="6768" w:type="dxa"/>
          </w:tcPr>
          <w:p w14:paraId="00FACC31" w14:textId="748700DF" w:rsidR="00997419" w:rsidRPr="004F36F0" w:rsidRDefault="004069D7" w:rsidP="00E206BA">
            <w:pPr>
              <w:pStyle w:val="NoSpacing"/>
              <w:rPr>
                <w:rFonts w:ascii="Calibri" w:hAnsi="Calibri"/>
                <w:sz w:val="18"/>
                <w:szCs w:val="18"/>
              </w:rPr>
            </w:pPr>
            <w:r w:rsidRPr="004069D7">
              <w:rPr>
                <w:rFonts w:asciiTheme="majorHAnsi" w:hAnsiTheme="majorHAnsi"/>
                <w:sz w:val="18"/>
                <w:szCs w:val="18"/>
              </w:rPr>
              <w:t xml:space="preserve">Discharge from the Kunene River has pronounced physicochemical influences on the adjacent marine habitat (sublittoral to littoral coastal region) to an extent of ~100 km from the river mouth, mostly northwards, but also southwards during certain times of year and during abnormal climatic events, such as Benguela Niños. As such the river mouth and associated wetland, and the Tigres Island-Bay complex are integrally linked by physico-chemical processes. The wetland serves as resting grounds for Palearctic migratory birds that use the area to build up energy reserves during their seasonal migrations. The area (particularly Tigres Island) also serves as the breeding site for several bird species. In addition to a colony of Cape fur seals, </w:t>
            </w:r>
            <w:proofErr w:type="gramStart"/>
            <w:r w:rsidRPr="004069D7">
              <w:rPr>
                <w:rFonts w:asciiTheme="majorHAnsi" w:hAnsiTheme="majorHAnsi"/>
                <w:sz w:val="18"/>
                <w:szCs w:val="18"/>
              </w:rPr>
              <w:t>a number of</w:t>
            </w:r>
            <w:proofErr w:type="gramEnd"/>
            <w:r w:rsidRPr="004069D7">
              <w:rPr>
                <w:rFonts w:asciiTheme="majorHAnsi" w:hAnsiTheme="majorHAnsi"/>
                <w:sz w:val="18"/>
                <w:szCs w:val="18"/>
              </w:rPr>
              <w:t xml:space="preserve"> other marine mammals (in particular Heaviside’s dolphins, long-finned pilot whales, bottlenose dolphins, beaked whales and Atlantic humpback dolphins) have also been recorded in the general area. However, little research has been done on cetaceans in the region, and they are currently considered to be only transient visitors to the area. The region is very important for green turtles, with high densities of these animals known to occur in the area, which also represents the southern-most distribution of the species along the African west coast. Furthermore, it is an important spawning area for many marine fish species found in the region. </w:t>
            </w:r>
            <w:r w:rsidR="00E206BA">
              <w:rPr>
                <w:rFonts w:asciiTheme="majorHAnsi" w:hAnsiTheme="majorHAnsi"/>
                <w:sz w:val="18"/>
                <w:szCs w:val="18"/>
              </w:rPr>
              <w:t xml:space="preserve">There is also evidence that it is an important nursery and feeding habitat for juvenile and adult small pelagic species as well as reef associated and estuarine dependent marine species. </w:t>
            </w:r>
            <w:r w:rsidRPr="004069D7">
              <w:rPr>
                <w:rFonts w:asciiTheme="majorHAnsi" w:hAnsiTheme="majorHAnsi"/>
                <w:sz w:val="18"/>
                <w:szCs w:val="18"/>
              </w:rPr>
              <w:t xml:space="preserve">The Kunene-Namib EBSA (including the island, the bay, the river mouth and adjacent marine environment) supports threatened and/or regionally endemic bird species – </w:t>
            </w:r>
            <w:proofErr w:type="gramStart"/>
            <w:r w:rsidRPr="004069D7">
              <w:rPr>
                <w:rFonts w:asciiTheme="majorHAnsi" w:hAnsiTheme="majorHAnsi"/>
                <w:sz w:val="18"/>
                <w:szCs w:val="18"/>
              </w:rPr>
              <w:t>in particular the</w:t>
            </w:r>
            <w:proofErr w:type="gramEnd"/>
            <w:r w:rsidRPr="004069D7">
              <w:rPr>
                <w:rFonts w:asciiTheme="majorHAnsi" w:hAnsiTheme="majorHAnsi"/>
                <w:sz w:val="18"/>
                <w:szCs w:val="18"/>
              </w:rPr>
              <w:t xml:space="preserve"> Great White Pelican: </w:t>
            </w:r>
            <w:r w:rsidRPr="004069D7">
              <w:rPr>
                <w:rFonts w:asciiTheme="majorHAnsi" w:hAnsiTheme="majorHAnsi"/>
                <w:i/>
                <w:sz w:val="18"/>
                <w:szCs w:val="18"/>
              </w:rPr>
              <w:t>Pelecanus onocrotalus</w:t>
            </w:r>
            <w:r w:rsidRPr="004069D7">
              <w:rPr>
                <w:rFonts w:asciiTheme="majorHAnsi" w:hAnsiTheme="majorHAnsi"/>
                <w:sz w:val="18"/>
                <w:szCs w:val="18"/>
              </w:rPr>
              <w:t xml:space="preserve">, Cape Cormorant: </w:t>
            </w:r>
            <w:r w:rsidRPr="004069D7">
              <w:rPr>
                <w:rFonts w:asciiTheme="majorHAnsi" w:hAnsiTheme="majorHAnsi"/>
                <w:i/>
                <w:sz w:val="18"/>
                <w:szCs w:val="18"/>
              </w:rPr>
              <w:t>Phalacrocorax capensis</w:t>
            </w:r>
            <w:r w:rsidRPr="004069D7">
              <w:rPr>
                <w:rFonts w:asciiTheme="majorHAnsi" w:hAnsiTheme="majorHAnsi"/>
                <w:sz w:val="18"/>
                <w:szCs w:val="18"/>
              </w:rPr>
              <w:t xml:space="preserve">, Lesser Flamingo: </w:t>
            </w:r>
            <w:r w:rsidRPr="004069D7">
              <w:rPr>
                <w:rFonts w:asciiTheme="majorHAnsi" w:hAnsiTheme="majorHAnsi"/>
                <w:i/>
                <w:sz w:val="18"/>
                <w:szCs w:val="18"/>
              </w:rPr>
              <w:t>Phoeniconaias minor</w:t>
            </w:r>
            <w:r w:rsidRPr="004069D7">
              <w:rPr>
                <w:rFonts w:asciiTheme="majorHAnsi" w:hAnsiTheme="majorHAnsi"/>
                <w:sz w:val="18"/>
                <w:szCs w:val="18"/>
              </w:rPr>
              <w:t xml:space="preserve">, African Black Oystercatcher: </w:t>
            </w:r>
            <w:r w:rsidRPr="004069D7">
              <w:rPr>
                <w:rFonts w:asciiTheme="majorHAnsi" w:hAnsiTheme="majorHAnsi"/>
                <w:i/>
                <w:sz w:val="18"/>
                <w:szCs w:val="18"/>
              </w:rPr>
              <w:t>Haematopus moquini</w:t>
            </w:r>
            <w:r w:rsidRPr="004069D7">
              <w:rPr>
                <w:rFonts w:asciiTheme="majorHAnsi" w:hAnsiTheme="majorHAnsi"/>
                <w:sz w:val="18"/>
                <w:szCs w:val="18"/>
              </w:rPr>
              <w:t xml:space="preserve">, Hartlaub’s Gull: </w:t>
            </w:r>
            <w:r w:rsidRPr="004069D7">
              <w:rPr>
                <w:rFonts w:asciiTheme="majorHAnsi" w:hAnsiTheme="majorHAnsi"/>
                <w:i/>
                <w:sz w:val="18"/>
                <w:szCs w:val="18"/>
              </w:rPr>
              <w:t>Chroicocephalus hartlaubii</w:t>
            </w:r>
            <w:r w:rsidRPr="004069D7">
              <w:rPr>
                <w:rFonts w:asciiTheme="majorHAnsi" w:hAnsiTheme="majorHAnsi"/>
                <w:sz w:val="18"/>
                <w:szCs w:val="18"/>
              </w:rPr>
              <w:t xml:space="preserve">, Caspian Tern: </w:t>
            </w:r>
            <w:r w:rsidRPr="004069D7">
              <w:rPr>
                <w:rFonts w:asciiTheme="majorHAnsi" w:hAnsiTheme="majorHAnsi"/>
                <w:i/>
                <w:sz w:val="18"/>
                <w:szCs w:val="18"/>
              </w:rPr>
              <w:t>Hydroprogne caspia</w:t>
            </w:r>
            <w:r w:rsidRPr="004069D7">
              <w:rPr>
                <w:rFonts w:asciiTheme="majorHAnsi" w:hAnsiTheme="majorHAnsi"/>
                <w:sz w:val="18"/>
                <w:szCs w:val="18"/>
              </w:rPr>
              <w:t xml:space="preserve"> and Damara Tern: </w:t>
            </w:r>
            <w:r w:rsidRPr="004069D7">
              <w:rPr>
                <w:rFonts w:asciiTheme="majorHAnsi" w:hAnsiTheme="majorHAnsi"/>
                <w:i/>
                <w:sz w:val="18"/>
                <w:szCs w:val="18"/>
              </w:rPr>
              <w:t>Sternula balaenarum</w:t>
            </w:r>
            <w:r w:rsidRPr="004069D7">
              <w:rPr>
                <w:rFonts w:asciiTheme="majorHAnsi" w:hAnsiTheme="majorHAnsi"/>
                <w:sz w:val="18"/>
                <w:szCs w:val="18"/>
              </w:rPr>
              <w:t xml:space="preserve">. Cetaceans that are endemic to the region (e.g., Heaviside’s dolphin: </w:t>
            </w:r>
            <w:r w:rsidRPr="004069D7">
              <w:rPr>
                <w:rFonts w:asciiTheme="majorHAnsi" w:hAnsiTheme="majorHAnsi"/>
                <w:i/>
                <w:sz w:val="18"/>
                <w:szCs w:val="18"/>
              </w:rPr>
              <w:t>Cephalorhynchus heavisidii</w:t>
            </w:r>
            <w:r w:rsidRPr="004069D7">
              <w:rPr>
                <w:rFonts w:asciiTheme="majorHAnsi" w:hAnsiTheme="majorHAnsi"/>
                <w:sz w:val="18"/>
                <w:szCs w:val="18"/>
              </w:rPr>
              <w:t xml:space="preserve">), or are threatened (e.g., the Vulnerable sperm whale, </w:t>
            </w:r>
            <w:r w:rsidRPr="004069D7">
              <w:rPr>
                <w:rFonts w:asciiTheme="majorHAnsi" w:hAnsiTheme="majorHAnsi"/>
                <w:i/>
                <w:sz w:val="18"/>
                <w:szCs w:val="18"/>
              </w:rPr>
              <w:t>Physeter microcephalus</w:t>
            </w:r>
            <w:r w:rsidRPr="004069D7">
              <w:rPr>
                <w:rFonts w:asciiTheme="majorHAnsi" w:hAnsiTheme="majorHAnsi"/>
                <w:sz w:val="18"/>
                <w:szCs w:val="18"/>
              </w:rPr>
              <w:t xml:space="preserve">) also make use of this area during their life cycles. Other threatened species in the area include the fish and condricthian species: </w:t>
            </w:r>
            <w:r w:rsidRPr="004069D7">
              <w:rPr>
                <w:rFonts w:asciiTheme="majorHAnsi" w:hAnsiTheme="majorHAnsi"/>
                <w:i/>
                <w:sz w:val="18"/>
                <w:szCs w:val="18"/>
              </w:rPr>
              <w:t>Squatina oculata</w:t>
            </w:r>
            <w:r w:rsidRPr="004069D7">
              <w:rPr>
                <w:rFonts w:asciiTheme="majorHAnsi" w:hAnsiTheme="majorHAnsi"/>
                <w:sz w:val="18"/>
                <w:szCs w:val="18"/>
              </w:rPr>
              <w:t xml:space="preserve"> and </w:t>
            </w:r>
            <w:r w:rsidRPr="004069D7">
              <w:rPr>
                <w:rFonts w:asciiTheme="majorHAnsi" w:hAnsiTheme="majorHAnsi"/>
                <w:i/>
                <w:sz w:val="18"/>
                <w:szCs w:val="18"/>
              </w:rPr>
              <w:t>Squatina aculeate</w:t>
            </w:r>
            <w:r w:rsidRPr="004069D7">
              <w:rPr>
                <w:rFonts w:asciiTheme="majorHAnsi" w:hAnsiTheme="majorHAnsi"/>
                <w:sz w:val="18"/>
                <w:szCs w:val="18"/>
              </w:rPr>
              <w:t xml:space="preserve"> (Critically Endangered); </w:t>
            </w:r>
            <w:r w:rsidRPr="004069D7">
              <w:rPr>
                <w:rFonts w:asciiTheme="majorHAnsi" w:hAnsiTheme="majorHAnsi"/>
                <w:i/>
                <w:sz w:val="18"/>
                <w:szCs w:val="18"/>
              </w:rPr>
              <w:t>Argyrosomus hololepidotus</w:t>
            </w:r>
            <w:r w:rsidRPr="004069D7">
              <w:rPr>
                <w:rFonts w:asciiTheme="majorHAnsi" w:hAnsiTheme="majorHAnsi"/>
                <w:sz w:val="18"/>
                <w:szCs w:val="18"/>
              </w:rPr>
              <w:t xml:space="preserve">, </w:t>
            </w:r>
            <w:r w:rsidRPr="004069D7">
              <w:rPr>
                <w:rFonts w:asciiTheme="majorHAnsi" w:hAnsiTheme="majorHAnsi"/>
                <w:i/>
                <w:sz w:val="18"/>
                <w:szCs w:val="18"/>
              </w:rPr>
              <w:t>Rostroraja alba</w:t>
            </w:r>
            <w:r w:rsidRPr="004069D7">
              <w:rPr>
                <w:rFonts w:asciiTheme="majorHAnsi" w:hAnsiTheme="majorHAnsi"/>
                <w:sz w:val="18"/>
                <w:szCs w:val="18"/>
              </w:rPr>
              <w:t xml:space="preserve">, and </w:t>
            </w:r>
            <w:r w:rsidRPr="004069D7">
              <w:rPr>
                <w:rFonts w:asciiTheme="majorHAnsi" w:hAnsiTheme="majorHAnsi"/>
                <w:i/>
                <w:sz w:val="18"/>
                <w:szCs w:val="18"/>
              </w:rPr>
              <w:t>Sphyrna lewini</w:t>
            </w:r>
            <w:r w:rsidRPr="004069D7">
              <w:rPr>
                <w:rFonts w:asciiTheme="majorHAnsi" w:hAnsiTheme="majorHAnsi"/>
                <w:sz w:val="18"/>
                <w:szCs w:val="18"/>
              </w:rPr>
              <w:t xml:space="preserve"> (Endangered); and </w:t>
            </w:r>
            <w:r w:rsidRPr="004069D7">
              <w:rPr>
                <w:rFonts w:asciiTheme="majorHAnsi" w:hAnsiTheme="majorHAnsi"/>
                <w:i/>
                <w:sz w:val="18"/>
                <w:szCs w:val="18"/>
              </w:rPr>
              <w:t>Thunnus obesus</w:t>
            </w:r>
            <w:r w:rsidRPr="004069D7">
              <w:rPr>
                <w:rFonts w:asciiTheme="majorHAnsi" w:hAnsiTheme="majorHAnsi"/>
                <w:sz w:val="18"/>
                <w:szCs w:val="18"/>
              </w:rPr>
              <w:t xml:space="preserve">, </w:t>
            </w:r>
            <w:r w:rsidRPr="004069D7">
              <w:rPr>
                <w:rFonts w:asciiTheme="majorHAnsi" w:hAnsiTheme="majorHAnsi"/>
                <w:i/>
                <w:sz w:val="18"/>
                <w:szCs w:val="18"/>
              </w:rPr>
              <w:t>Mustelus mustelus</w:t>
            </w:r>
            <w:r w:rsidRPr="004069D7">
              <w:rPr>
                <w:rFonts w:asciiTheme="majorHAnsi" w:hAnsiTheme="majorHAnsi"/>
                <w:sz w:val="18"/>
                <w:szCs w:val="18"/>
              </w:rPr>
              <w:t xml:space="preserve">, </w:t>
            </w:r>
            <w:r w:rsidRPr="004069D7">
              <w:rPr>
                <w:rFonts w:asciiTheme="majorHAnsi" w:hAnsiTheme="majorHAnsi"/>
                <w:i/>
                <w:sz w:val="18"/>
                <w:szCs w:val="18"/>
              </w:rPr>
              <w:t>Rhinobatos albomaculatus</w:t>
            </w:r>
            <w:r w:rsidRPr="004069D7">
              <w:rPr>
                <w:rFonts w:asciiTheme="majorHAnsi" w:hAnsiTheme="majorHAnsi"/>
                <w:sz w:val="18"/>
                <w:szCs w:val="18"/>
              </w:rPr>
              <w:t xml:space="preserve">, </w:t>
            </w:r>
            <w:r w:rsidRPr="004069D7">
              <w:rPr>
                <w:rFonts w:asciiTheme="majorHAnsi" w:hAnsiTheme="majorHAnsi"/>
                <w:i/>
                <w:sz w:val="18"/>
                <w:szCs w:val="18"/>
              </w:rPr>
              <w:t>Oxynotus centrina</w:t>
            </w:r>
            <w:r w:rsidRPr="004069D7">
              <w:rPr>
                <w:rFonts w:asciiTheme="majorHAnsi" w:hAnsiTheme="majorHAnsi"/>
                <w:sz w:val="18"/>
                <w:szCs w:val="18"/>
              </w:rPr>
              <w:t xml:space="preserve">, </w:t>
            </w:r>
            <w:r w:rsidRPr="004069D7">
              <w:rPr>
                <w:rFonts w:asciiTheme="majorHAnsi" w:hAnsiTheme="majorHAnsi"/>
                <w:i/>
                <w:sz w:val="18"/>
                <w:szCs w:val="18"/>
              </w:rPr>
              <w:t>Oreochromis macrochir</w:t>
            </w:r>
            <w:r w:rsidRPr="004069D7">
              <w:rPr>
                <w:rFonts w:asciiTheme="majorHAnsi" w:hAnsiTheme="majorHAnsi"/>
                <w:sz w:val="18"/>
                <w:szCs w:val="18"/>
              </w:rPr>
              <w:t xml:space="preserve">, and </w:t>
            </w:r>
            <w:r w:rsidRPr="004069D7">
              <w:rPr>
                <w:rFonts w:asciiTheme="majorHAnsi" w:hAnsiTheme="majorHAnsi"/>
                <w:i/>
                <w:sz w:val="18"/>
                <w:szCs w:val="18"/>
              </w:rPr>
              <w:t>Centrophorus squamosus</w:t>
            </w:r>
            <w:r w:rsidRPr="004069D7">
              <w:rPr>
                <w:rFonts w:asciiTheme="majorHAnsi" w:hAnsiTheme="majorHAnsi"/>
                <w:sz w:val="18"/>
                <w:szCs w:val="18"/>
              </w:rPr>
              <w:t xml:space="preserve"> (Vulnerable). Large aggregations of green turtles, </w:t>
            </w:r>
            <w:r w:rsidRPr="004069D7">
              <w:rPr>
                <w:rFonts w:asciiTheme="majorHAnsi" w:hAnsiTheme="majorHAnsi"/>
                <w:i/>
                <w:sz w:val="18"/>
                <w:szCs w:val="18"/>
              </w:rPr>
              <w:t>Chelonia mydas</w:t>
            </w:r>
            <w:r w:rsidRPr="004069D7">
              <w:rPr>
                <w:rFonts w:asciiTheme="majorHAnsi" w:hAnsiTheme="majorHAnsi"/>
                <w:sz w:val="18"/>
                <w:szCs w:val="18"/>
              </w:rPr>
              <w:t xml:space="preserve">, are also found in the area. Vulnerable olive ridley turtles, </w:t>
            </w:r>
            <w:r w:rsidRPr="004069D7">
              <w:rPr>
                <w:rFonts w:asciiTheme="majorHAnsi" w:hAnsiTheme="majorHAnsi"/>
                <w:i/>
                <w:sz w:val="18"/>
                <w:szCs w:val="18"/>
              </w:rPr>
              <w:t>Lepidochelys olivacea</w:t>
            </w:r>
            <w:r w:rsidRPr="004069D7">
              <w:rPr>
                <w:rFonts w:asciiTheme="majorHAnsi" w:hAnsiTheme="majorHAnsi"/>
                <w:sz w:val="18"/>
                <w:szCs w:val="18"/>
              </w:rPr>
              <w:t>, are also present.</w:t>
            </w:r>
          </w:p>
        </w:tc>
      </w:tr>
      <w:tr w:rsidR="00997419" w14:paraId="120427F4" w14:textId="77777777" w:rsidTr="00ED5740">
        <w:tc>
          <w:tcPr>
            <w:tcW w:w="2808" w:type="dxa"/>
          </w:tcPr>
          <w:p w14:paraId="0AF81272" w14:textId="77777777" w:rsidR="00997419" w:rsidRPr="004F36F0" w:rsidRDefault="00997419" w:rsidP="00ED5740">
            <w:pPr>
              <w:pStyle w:val="NoSpacing"/>
              <w:rPr>
                <w:rFonts w:ascii="Calibri" w:hAnsi="Calibri"/>
                <w:sz w:val="18"/>
                <w:szCs w:val="18"/>
              </w:rPr>
            </w:pPr>
            <w:r>
              <w:rPr>
                <w:rFonts w:ascii="Calibri" w:hAnsi="Calibri"/>
                <w:sz w:val="18"/>
                <w:szCs w:val="18"/>
              </w:rPr>
              <w:t>Representativeness of habitat types, ecological processes, biological community, physiographical features and other natural characteristics</w:t>
            </w:r>
          </w:p>
        </w:tc>
        <w:tc>
          <w:tcPr>
            <w:tcW w:w="6768" w:type="dxa"/>
          </w:tcPr>
          <w:p w14:paraId="69E85B51" w14:textId="4EA0008C" w:rsidR="00997419" w:rsidRPr="00902AC6" w:rsidRDefault="00902AC6" w:rsidP="00ED5740">
            <w:pPr>
              <w:pStyle w:val="NoSpacing"/>
              <w:rPr>
                <w:rFonts w:asciiTheme="majorHAnsi" w:hAnsiTheme="majorHAnsi"/>
                <w:sz w:val="18"/>
                <w:szCs w:val="18"/>
              </w:rPr>
            </w:pPr>
            <w:r w:rsidRPr="00902AC6">
              <w:rPr>
                <w:rFonts w:asciiTheme="majorHAnsi" w:hAnsiTheme="majorHAnsi" w:cs="Arial"/>
                <w:sz w:val="18"/>
                <w:szCs w:val="18"/>
              </w:rPr>
              <w:t>The area is quite unique, and therefore is not representative of habitat types, ecological processes, biological communities, geological features or other natural characteristics found elsewhere on the African continent or the world.</w:t>
            </w:r>
          </w:p>
        </w:tc>
      </w:tr>
      <w:tr w:rsidR="00997419" w14:paraId="5FAB90CB" w14:textId="77777777" w:rsidTr="00ED5740">
        <w:tc>
          <w:tcPr>
            <w:tcW w:w="2808" w:type="dxa"/>
          </w:tcPr>
          <w:p w14:paraId="447D7EA0" w14:textId="77777777" w:rsidR="00997419" w:rsidRPr="004F36F0" w:rsidRDefault="00997419" w:rsidP="00ED5740">
            <w:pPr>
              <w:pStyle w:val="NoSpacing"/>
              <w:rPr>
                <w:rFonts w:ascii="Calibri" w:hAnsi="Calibri"/>
                <w:sz w:val="18"/>
                <w:szCs w:val="18"/>
              </w:rPr>
            </w:pPr>
            <w:r>
              <w:rPr>
                <w:rFonts w:ascii="Calibri" w:hAnsi="Calibri"/>
                <w:sz w:val="18"/>
                <w:szCs w:val="18"/>
              </w:rPr>
              <w:t>Uniqueness</w:t>
            </w:r>
          </w:p>
        </w:tc>
        <w:tc>
          <w:tcPr>
            <w:tcW w:w="6768" w:type="dxa"/>
          </w:tcPr>
          <w:p w14:paraId="1D6FA8CD" w14:textId="1AFE8031" w:rsidR="00997419" w:rsidRPr="004069D7" w:rsidRDefault="004069D7" w:rsidP="00ED5740">
            <w:pPr>
              <w:pStyle w:val="NoSpacing"/>
              <w:rPr>
                <w:rFonts w:asciiTheme="majorHAnsi" w:hAnsiTheme="majorHAnsi"/>
                <w:sz w:val="18"/>
                <w:szCs w:val="18"/>
              </w:rPr>
            </w:pPr>
            <w:r w:rsidRPr="004069D7">
              <w:rPr>
                <w:rFonts w:asciiTheme="majorHAnsi" w:hAnsiTheme="majorHAnsi"/>
                <w:sz w:val="18"/>
                <w:szCs w:val="18"/>
              </w:rPr>
              <w:t xml:space="preserve">The area is unique in the sense that it is the only sheltered, predominantly marine, sandy bay with a link to a perennial river for a 1500 km stretch along the Namibian </w:t>
            </w:r>
            <w:r w:rsidRPr="004069D7">
              <w:rPr>
                <w:rFonts w:asciiTheme="majorHAnsi" w:hAnsiTheme="majorHAnsi"/>
                <w:sz w:val="18"/>
                <w:szCs w:val="18"/>
              </w:rPr>
              <w:lastRenderedPageBreak/>
              <w:t>coast and a 200 km stretch along the Angolan coast. Furthermore, the wetland is globally unique as it is the only freshwater input area that is located adjacent to an upwelling cell, viz. the Kunene upwelling cell, and wedged within the longitudinal range of a warm-cold water frontal system, i.e., the Angola-Benguela frontal system.</w:t>
            </w:r>
          </w:p>
        </w:tc>
      </w:tr>
      <w:tr w:rsidR="004069D7" w14:paraId="1229F56A" w14:textId="77777777" w:rsidTr="00ED5740">
        <w:tc>
          <w:tcPr>
            <w:tcW w:w="2808" w:type="dxa"/>
          </w:tcPr>
          <w:p w14:paraId="53DEB128" w14:textId="618E51E1" w:rsidR="004069D7" w:rsidRPr="004069D7" w:rsidRDefault="004069D7" w:rsidP="00ED5740">
            <w:pPr>
              <w:pStyle w:val="NoSpacing"/>
              <w:rPr>
                <w:rFonts w:asciiTheme="majorHAnsi" w:hAnsiTheme="majorHAnsi"/>
                <w:sz w:val="18"/>
                <w:szCs w:val="18"/>
              </w:rPr>
            </w:pPr>
            <w:r w:rsidRPr="004069D7">
              <w:rPr>
                <w:rFonts w:asciiTheme="majorHAnsi" w:hAnsiTheme="majorHAnsi" w:cs="Arial"/>
                <w:sz w:val="18"/>
                <w:szCs w:val="18"/>
              </w:rPr>
              <w:lastRenderedPageBreak/>
              <w:t>Integrity: the degree to which the area is a functional unit—an effective, self</w:t>
            </w:r>
            <w:r>
              <w:rPr>
                <w:rFonts w:asciiTheme="majorHAnsi" w:hAnsiTheme="majorHAnsi" w:cs="Arial"/>
                <w:sz w:val="18"/>
                <w:szCs w:val="18"/>
              </w:rPr>
              <w:t>-</w:t>
            </w:r>
            <w:r w:rsidRPr="004069D7">
              <w:rPr>
                <w:rFonts w:asciiTheme="majorHAnsi" w:hAnsiTheme="majorHAnsi" w:cs="Arial"/>
                <w:sz w:val="18"/>
                <w:szCs w:val="18"/>
              </w:rPr>
              <w:t xml:space="preserve">sustaining ecological entity. </w:t>
            </w:r>
          </w:p>
        </w:tc>
        <w:tc>
          <w:tcPr>
            <w:tcW w:w="6768" w:type="dxa"/>
          </w:tcPr>
          <w:p w14:paraId="213F3D93" w14:textId="4A67C381" w:rsidR="004069D7" w:rsidRPr="004069D7" w:rsidRDefault="004069D7" w:rsidP="00ED5740">
            <w:pPr>
              <w:pStyle w:val="NoSpacing"/>
              <w:rPr>
                <w:rFonts w:asciiTheme="majorHAnsi" w:hAnsiTheme="majorHAnsi"/>
                <w:sz w:val="18"/>
                <w:szCs w:val="18"/>
              </w:rPr>
            </w:pPr>
            <w:r w:rsidRPr="004069D7">
              <w:rPr>
                <w:rFonts w:asciiTheme="majorHAnsi" w:hAnsiTheme="majorHAnsi" w:cs="Arial"/>
                <w:sz w:val="18"/>
                <w:szCs w:val="18"/>
              </w:rPr>
              <w:t xml:space="preserve">The marine environment of northern and central Angola is dominated by the warm, southward flowing Angola Current, an eastern extension of the cyclonic gyre in the Gulf of Guinea. Near the Namibian border (Kunene River), this current converges with the cold, northward flowing Benguela Current, forming the Angola-Benguela Frontal Zone (ABFZ). </w:t>
            </w:r>
            <w:r w:rsidRPr="004069D7">
              <w:rPr>
                <w:rFonts w:asciiTheme="majorHAnsi" w:hAnsiTheme="majorHAnsi"/>
                <w:sz w:val="18"/>
                <w:szCs w:val="18"/>
              </w:rPr>
              <w:t xml:space="preserve">During winter, the front is shifted northwards by the dominating Benguela Current, bringing cooler water to the region. In summer, when the Angola Current is dominant, the front is displaced southwards, resulting in increased water temperatures. </w:t>
            </w:r>
            <w:r w:rsidRPr="004069D7">
              <w:rPr>
                <w:rFonts w:asciiTheme="majorHAnsi" w:hAnsiTheme="majorHAnsi" w:cs="Arial"/>
                <w:sz w:val="18"/>
                <w:szCs w:val="18"/>
              </w:rPr>
              <w:t xml:space="preserve">The Iona National Park is thus situated in the important transboundary area between Angola and </w:t>
            </w:r>
            <w:proofErr w:type="gramStart"/>
            <w:r w:rsidRPr="004069D7">
              <w:rPr>
                <w:rFonts w:asciiTheme="majorHAnsi" w:hAnsiTheme="majorHAnsi" w:cs="Arial"/>
                <w:sz w:val="18"/>
                <w:szCs w:val="18"/>
              </w:rPr>
              <w:t>Namibia, and</w:t>
            </w:r>
            <w:proofErr w:type="gramEnd"/>
            <w:r w:rsidRPr="004069D7">
              <w:rPr>
                <w:rFonts w:asciiTheme="majorHAnsi" w:hAnsiTheme="majorHAnsi" w:cs="Arial"/>
                <w:sz w:val="18"/>
                <w:szCs w:val="18"/>
              </w:rPr>
              <w:t xml:space="preserve"> is dependent on climatic conditions and ocean processes both towards the north and south.</w:t>
            </w:r>
          </w:p>
        </w:tc>
      </w:tr>
      <w:tr w:rsidR="00997419" w14:paraId="4D3AC684" w14:textId="77777777" w:rsidTr="00ED5740">
        <w:tc>
          <w:tcPr>
            <w:tcW w:w="2808" w:type="dxa"/>
          </w:tcPr>
          <w:p w14:paraId="6EB8A225" w14:textId="77777777" w:rsidR="00997419" w:rsidRPr="004F36F0" w:rsidRDefault="00997419" w:rsidP="00ED5740">
            <w:pPr>
              <w:pStyle w:val="NoSpacing"/>
              <w:rPr>
                <w:rFonts w:ascii="Calibri" w:hAnsi="Calibri"/>
                <w:sz w:val="18"/>
                <w:szCs w:val="18"/>
              </w:rPr>
            </w:pPr>
            <w:r>
              <w:rPr>
                <w:rFonts w:ascii="Calibri" w:hAnsi="Calibri"/>
                <w:sz w:val="18"/>
                <w:szCs w:val="18"/>
              </w:rPr>
              <w:t>Productivity in terms of contributing to biological and economic well being</w:t>
            </w:r>
          </w:p>
        </w:tc>
        <w:tc>
          <w:tcPr>
            <w:tcW w:w="6768" w:type="dxa"/>
          </w:tcPr>
          <w:p w14:paraId="344A1FB5" w14:textId="77777777" w:rsidR="004069D7" w:rsidRPr="004069D7" w:rsidRDefault="004069D7" w:rsidP="004069D7">
            <w:pPr>
              <w:jc w:val="left"/>
              <w:rPr>
                <w:rFonts w:asciiTheme="majorHAnsi" w:hAnsiTheme="majorHAnsi"/>
                <w:sz w:val="18"/>
                <w:szCs w:val="18"/>
              </w:rPr>
            </w:pPr>
            <w:r w:rsidRPr="004069D7">
              <w:rPr>
                <w:rFonts w:asciiTheme="majorHAnsi" w:hAnsiTheme="majorHAnsi"/>
                <w:sz w:val="18"/>
                <w:szCs w:val="18"/>
              </w:rPr>
              <w:t xml:space="preserve">The area </w:t>
            </w:r>
            <w:proofErr w:type="gramStart"/>
            <w:r w:rsidRPr="004069D7">
              <w:rPr>
                <w:rFonts w:asciiTheme="majorHAnsi" w:hAnsiTheme="majorHAnsi"/>
                <w:sz w:val="18"/>
                <w:szCs w:val="18"/>
              </w:rPr>
              <w:t>is considered to be</w:t>
            </w:r>
            <w:proofErr w:type="gramEnd"/>
            <w:r w:rsidRPr="004069D7">
              <w:rPr>
                <w:rFonts w:asciiTheme="majorHAnsi" w:hAnsiTheme="majorHAnsi"/>
                <w:sz w:val="18"/>
                <w:szCs w:val="18"/>
              </w:rPr>
              <w:t xml:space="preserve"> moderately productive due to its unique geographical location. It is situated within the moderately strong Kunene Upwelling Cell, within the longitudinal range of the Angola-Benguela frontal system, and at the mouth of one of only two perennial rivers in Namibia. The nutrients carried by the Benguela Current are supplemented by nutrient inputs from the Kunene River, providing a rich food supply that supports a diverse fish community in the area.</w:t>
            </w:r>
          </w:p>
          <w:p w14:paraId="3C315FF3" w14:textId="77777777" w:rsidR="00997419" w:rsidRPr="004F36F0" w:rsidRDefault="00997419" w:rsidP="00ED5740">
            <w:pPr>
              <w:pStyle w:val="NoSpacing"/>
              <w:rPr>
                <w:rFonts w:ascii="Calibri" w:hAnsi="Calibri"/>
                <w:sz w:val="18"/>
                <w:szCs w:val="18"/>
              </w:rPr>
            </w:pPr>
          </w:p>
        </w:tc>
      </w:tr>
      <w:tr w:rsidR="00997419" w14:paraId="2F3A0D91" w14:textId="77777777" w:rsidTr="00ED5740">
        <w:tc>
          <w:tcPr>
            <w:tcW w:w="2808" w:type="dxa"/>
          </w:tcPr>
          <w:p w14:paraId="62DE9C9A" w14:textId="77777777" w:rsidR="00997419" w:rsidRPr="004F36F0" w:rsidRDefault="00997419" w:rsidP="00ED5740">
            <w:pPr>
              <w:pStyle w:val="NoSpacing"/>
              <w:rPr>
                <w:rFonts w:ascii="Calibri" w:hAnsi="Calibri"/>
                <w:sz w:val="18"/>
                <w:szCs w:val="18"/>
              </w:rPr>
            </w:pPr>
            <w:r>
              <w:rPr>
                <w:rFonts w:ascii="Calibri" w:hAnsi="Calibri"/>
                <w:sz w:val="18"/>
                <w:szCs w:val="18"/>
              </w:rPr>
              <w:t xml:space="preserve">Vulnerability to degradation, either through natural or human induced processes </w:t>
            </w:r>
          </w:p>
        </w:tc>
        <w:tc>
          <w:tcPr>
            <w:tcW w:w="6768" w:type="dxa"/>
          </w:tcPr>
          <w:p w14:paraId="112ABA4E" w14:textId="60984DA9" w:rsidR="00997419" w:rsidRPr="004069D7" w:rsidRDefault="004069D7" w:rsidP="00ED5740">
            <w:pPr>
              <w:pStyle w:val="NoSpacing"/>
              <w:rPr>
                <w:rFonts w:asciiTheme="majorHAnsi" w:hAnsiTheme="majorHAnsi"/>
                <w:sz w:val="18"/>
                <w:szCs w:val="18"/>
              </w:rPr>
            </w:pPr>
            <w:r w:rsidRPr="004069D7">
              <w:rPr>
                <w:rFonts w:asciiTheme="majorHAnsi" w:hAnsiTheme="majorHAnsi"/>
                <w:sz w:val="18"/>
                <w:szCs w:val="18"/>
              </w:rPr>
              <w:t xml:space="preserve">The wetland is believed to be vulnerable to environmental change mainly </w:t>
            </w:r>
            <w:proofErr w:type="gramStart"/>
            <w:r w:rsidRPr="004069D7">
              <w:rPr>
                <w:rFonts w:asciiTheme="majorHAnsi" w:hAnsiTheme="majorHAnsi"/>
                <w:sz w:val="18"/>
                <w:szCs w:val="18"/>
              </w:rPr>
              <w:t>as a result of</w:t>
            </w:r>
            <w:proofErr w:type="gramEnd"/>
            <w:r w:rsidRPr="004069D7">
              <w:rPr>
                <w:rFonts w:asciiTheme="majorHAnsi" w:hAnsiTheme="majorHAnsi"/>
                <w:sz w:val="18"/>
                <w:szCs w:val="18"/>
              </w:rPr>
              <w:t xml:space="preserve"> anthropogenic stress from activities such as fishing, mining and industrial development. Historically, dams constructed along the upper reaches of the Kunene River (six in total) have not had significant negative impacts on the flow characteristics of the river and naturalness of the adjacent wetland. This may be linked to the fact that the six dams have never been in operation at the same time due to structural damages sustained during the historic civil unrest in the region. This, however, may change as there is a proposal for a new hydroelectric dam to be built </w:t>
            </w:r>
            <w:proofErr w:type="gramStart"/>
            <w:r w:rsidRPr="004069D7">
              <w:rPr>
                <w:rFonts w:asciiTheme="majorHAnsi" w:hAnsiTheme="majorHAnsi"/>
                <w:sz w:val="18"/>
                <w:szCs w:val="18"/>
              </w:rPr>
              <w:t>in the vicinity of</w:t>
            </w:r>
            <w:proofErr w:type="gramEnd"/>
            <w:r w:rsidRPr="004069D7">
              <w:rPr>
                <w:rFonts w:asciiTheme="majorHAnsi" w:hAnsiTheme="majorHAnsi"/>
                <w:sz w:val="18"/>
                <w:szCs w:val="18"/>
              </w:rPr>
              <w:t xml:space="preserve"> the Epupa Falls, and potential still exists for the renovation of the existing six dams. Limited fishing occurs in the area that poses threats to vulnerable species such green turtles (which are often targeted by small military contingents near the Kunene River mouth) and marine mammals, which can get entangled in gillnets used by the fishers on the Angolan side of the border. On the Namibian side, diamond mining poses a threat to the area; prospecting taking place some 10 km south of the Kunene River mouth. There has also been a proposal for a deepwater harbor at one of two locations (viz. Cape Fria or Angra Fria), which are located roughly 160 and 130 km south of the Kunene River mouth, respectively. There have also been calls for the investigation of aquaculture viability at the Kunene River mouth, focusing on the edible freshwater prawn that is resident to the area. Furthermore, limited tourism interests are already established on the Namibian side and with tourism gaining momentum on the Angolan side, this industry could also pose a threat to the naturalness of the area if not properly regulated.</w:t>
            </w:r>
          </w:p>
        </w:tc>
      </w:tr>
      <w:tr w:rsidR="00997419" w14:paraId="7A48D8F0" w14:textId="77777777" w:rsidTr="00ED5740">
        <w:tc>
          <w:tcPr>
            <w:tcW w:w="2808" w:type="dxa"/>
          </w:tcPr>
          <w:p w14:paraId="6127353D" w14:textId="3318FD75" w:rsidR="00997419" w:rsidRPr="004F36F0" w:rsidRDefault="00E40581" w:rsidP="00ED5740">
            <w:pPr>
              <w:pStyle w:val="NoSpacing"/>
              <w:rPr>
                <w:rFonts w:ascii="Calibri" w:hAnsi="Calibri"/>
                <w:sz w:val="18"/>
                <w:szCs w:val="18"/>
              </w:rPr>
            </w:pPr>
            <w:r>
              <w:rPr>
                <w:rFonts w:ascii="Calibri" w:hAnsi="Calibri"/>
                <w:sz w:val="18"/>
                <w:szCs w:val="18"/>
              </w:rPr>
              <w:t>Opportunity for land-sea continuum in conservation management and transfrontier protected areas</w:t>
            </w:r>
          </w:p>
        </w:tc>
        <w:tc>
          <w:tcPr>
            <w:tcW w:w="6768" w:type="dxa"/>
          </w:tcPr>
          <w:p w14:paraId="38323C87" w14:textId="55ADAEEB" w:rsidR="004069D7" w:rsidRPr="00EC2A3C" w:rsidRDefault="00E40581" w:rsidP="008612B9">
            <w:pPr>
              <w:pStyle w:val="NoSpacing"/>
              <w:rPr>
                <w:rFonts w:asciiTheme="majorHAnsi" w:hAnsiTheme="majorHAnsi"/>
                <w:sz w:val="20"/>
                <w:szCs w:val="20"/>
              </w:rPr>
            </w:pPr>
            <w:r>
              <w:rPr>
                <w:rFonts w:ascii="Calibri" w:hAnsi="Calibri"/>
                <w:sz w:val="18"/>
                <w:szCs w:val="18"/>
              </w:rPr>
              <w:t>Continuity with Iona National Park</w:t>
            </w:r>
            <w:r w:rsidR="00EC2A3C">
              <w:rPr>
                <w:rFonts w:ascii="Calibri" w:hAnsi="Calibri"/>
                <w:sz w:val="18"/>
                <w:szCs w:val="18"/>
              </w:rPr>
              <w:t xml:space="preserve"> enables the potential for developing an integrated landscape/seascape planning and management approach for management of the terrestrial landscape of Iona National Park and the seascape of the proposed Iona Marine Protected Area.  Iona National Park provides a diversity </w:t>
            </w:r>
            <w:r w:rsidR="008612B9">
              <w:rPr>
                <w:rFonts w:ascii="Calibri" w:hAnsi="Calibri"/>
                <w:sz w:val="18"/>
                <w:szCs w:val="18"/>
              </w:rPr>
              <w:t xml:space="preserve">of landscapes, ecosystems and rich diversity of animals and plants endemic to the Namib Desert. The Iona MPA also has regional connections with rich marine ecosystems in neighboring Namibia. </w:t>
            </w:r>
            <w:r w:rsidR="00EC2A3C">
              <w:rPr>
                <w:rFonts w:ascii="Calibri" w:hAnsi="Calibri"/>
                <w:sz w:val="18"/>
                <w:szCs w:val="18"/>
              </w:rPr>
              <w:t xml:space="preserve"> </w:t>
            </w:r>
          </w:p>
        </w:tc>
      </w:tr>
      <w:tr w:rsidR="00997419" w14:paraId="3DF6FA85" w14:textId="77777777" w:rsidTr="00ED5740">
        <w:tc>
          <w:tcPr>
            <w:tcW w:w="2808" w:type="dxa"/>
          </w:tcPr>
          <w:p w14:paraId="57B75D7B" w14:textId="7CBEC757" w:rsidR="00997419" w:rsidRPr="004F36F0" w:rsidRDefault="004069D7" w:rsidP="004069D7">
            <w:pPr>
              <w:pStyle w:val="NoSpacing"/>
              <w:rPr>
                <w:rFonts w:ascii="Calibri" w:hAnsi="Calibri"/>
                <w:sz w:val="18"/>
                <w:szCs w:val="18"/>
              </w:rPr>
            </w:pPr>
            <w:r>
              <w:rPr>
                <w:rFonts w:ascii="Calibri" w:hAnsi="Calibri"/>
                <w:sz w:val="18"/>
                <w:szCs w:val="18"/>
              </w:rPr>
              <w:t>Regional significance</w:t>
            </w:r>
          </w:p>
        </w:tc>
        <w:tc>
          <w:tcPr>
            <w:tcW w:w="6768" w:type="dxa"/>
          </w:tcPr>
          <w:p w14:paraId="308A1FE9" w14:textId="53589A28" w:rsidR="00997419" w:rsidRPr="004069D7" w:rsidRDefault="004069D7" w:rsidP="004069D7">
            <w:pPr>
              <w:pStyle w:val="NoSpacing"/>
              <w:rPr>
                <w:rFonts w:asciiTheme="majorHAnsi" w:hAnsiTheme="majorHAnsi"/>
                <w:sz w:val="18"/>
                <w:szCs w:val="18"/>
              </w:rPr>
            </w:pPr>
            <w:r w:rsidRPr="004069D7">
              <w:rPr>
                <w:rFonts w:asciiTheme="majorHAnsi" w:hAnsiTheme="majorHAnsi" w:cs="Arial"/>
                <w:color w:val="363636"/>
                <w:sz w:val="18"/>
              </w:rPr>
              <w:t xml:space="preserve">This region is a trans-boundary area shared by Namibia and </w:t>
            </w:r>
            <w:proofErr w:type="gramStart"/>
            <w:r w:rsidRPr="004069D7">
              <w:rPr>
                <w:rFonts w:asciiTheme="majorHAnsi" w:hAnsiTheme="majorHAnsi" w:cs="Arial"/>
                <w:color w:val="363636"/>
                <w:sz w:val="18"/>
              </w:rPr>
              <w:t>Angola, and</w:t>
            </w:r>
            <w:proofErr w:type="gramEnd"/>
            <w:r w:rsidRPr="004069D7">
              <w:rPr>
                <w:rFonts w:asciiTheme="majorHAnsi" w:hAnsiTheme="majorHAnsi" w:cs="Arial"/>
                <w:color w:val="363636"/>
                <w:sz w:val="18"/>
              </w:rPr>
              <w:t xml:space="preserve"> is considered one of the Ecologically or Biologically significant Areas in the Benguela Current Larger Marine Ecosystem, which spans three countries along the west coast of Africa. Recently the Benguela Current Commission and its member states (Angola, Namibia and South Africa) have embarked on a regional cooperation project: The Marine </w:t>
            </w:r>
            <w:r w:rsidRPr="004069D7">
              <w:rPr>
                <w:rFonts w:asciiTheme="majorHAnsi" w:hAnsiTheme="majorHAnsi" w:cs="Arial"/>
                <w:color w:val="363636"/>
                <w:sz w:val="18"/>
              </w:rPr>
              <w:lastRenderedPageBreak/>
              <w:t>Spatial Management and Governance Program (MARISMA): 2014-2020, which has a focus on Marine Spatial Planning</w:t>
            </w:r>
            <w:r w:rsidRPr="004069D7">
              <w:rPr>
                <w:rFonts w:asciiTheme="majorHAnsi" w:hAnsiTheme="majorHAnsi" w:cs="Arial"/>
                <w:color w:val="363636"/>
                <w:sz w:val="18"/>
                <w:vertAlign w:val="superscript"/>
              </w:rPr>
              <w:footnoteReference w:id="15"/>
            </w:r>
            <w:r w:rsidRPr="004069D7">
              <w:rPr>
                <w:rFonts w:asciiTheme="majorHAnsi" w:hAnsiTheme="majorHAnsi" w:cs="Arial"/>
                <w:color w:val="363636"/>
                <w:sz w:val="18"/>
              </w:rPr>
              <w:t>.</w:t>
            </w:r>
          </w:p>
        </w:tc>
      </w:tr>
      <w:tr w:rsidR="004069D7" w14:paraId="67F14A56" w14:textId="77777777" w:rsidTr="004069D7">
        <w:trPr>
          <w:trHeight w:val="845"/>
        </w:trPr>
        <w:tc>
          <w:tcPr>
            <w:tcW w:w="2808" w:type="dxa"/>
          </w:tcPr>
          <w:p w14:paraId="540DE8BB" w14:textId="2909E87D" w:rsidR="004069D7" w:rsidRDefault="004069D7" w:rsidP="004069D7">
            <w:pPr>
              <w:pStyle w:val="NoSpacing"/>
              <w:rPr>
                <w:rFonts w:ascii="Calibri" w:hAnsi="Calibri"/>
                <w:sz w:val="18"/>
                <w:szCs w:val="18"/>
              </w:rPr>
            </w:pPr>
            <w:r>
              <w:rPr>
                <w:rFonts w:ascii="Calibri" w:hAnsi="Calibri"/>
                <w:sz w:val="18"/>
                <w:szCs w:val="18"/>
              </w:rPr>
              <w:lastRenderedPageBreak/>
              <w:t>Sub-regional significance</w:t>
            </w:r>
          </w:p>
        </w:tc>
        <w:tc>
          <w:tcPr>
            <w:tcW w:w="6768" w:type="dxa"/>
          </w:tcPr>
          <w:p w14:paraId="34A6394F" w14:textId="78D6109D" w:rsidR="004069D7" w:rsidRPr="004069D7" w:rsidRDefault="004069D7" w:rsidP="004069D7">
            <w:pPr>
              <w:pStyle w:val="NoSpacing"/>
              <w:rPr>
                <w:rFonts w:asciiTheme="majorHAnsi" w:hAnsiTheme="majorHAnsi" w:cs="Arial"/>
                <w:color w:val="363636"/>
                <w:sz w:val="18"/>
              </w:rPr>
            </w:pPr>
            <w:r>
              <w:rPr>
                <w:rFonts w:asciiTheme="majorHAnsi" w:hAnsiTheme="majorHAnsi" w:cs="Arial"/>
                <w:color w:val="363636"/>
                <w:sz w:val="18"/>
              </w:rPr>
              <w:t>The first MPA in Angola and would be a first step in the establishment of a national MPA network. The MPA would also extend the network of MPAs along the west coast of Africa</w:t>
            </w:r>
            <w:r w:rsidR="00F56E7D">
              <w:rPr>
                <w:rFonts w:asciiTheme="majorHAnsi" w:hAnsiTheme="majorHAnsi" w:cs="Arial"/>
                <w:color w:val="363636"/>
                <w:sz w:val="18"/>
              </w:rPr>
              <w:t xml:space="preserve"> from Angola to South Africa. </w:t>
            </w:r>
          </w:p>
        </w:tc>
      </w:tr>
    </w:tbl>
    <w:p w14:paraId="46F5A818" w14:textId="77777777" w:rsidR="00997419" w:rsidRPr="00D3049A" w:rsidRDefault="00997419" w:rsidP="00997419">
      <w:pPr>
        <w:pStyle w:val="NoSpacing"/>
        <w:spacing w:line="276" w:lineRule="auto"/>
        <w:jc w:val="both"/>
        <w:rPr>
          <w:rFonts w:ascii="Calibri" w:hAnsi="Calibri"/>
          <w:sz w:val="20"/>
        </w:rPr>
      </w:pPr>
    </w:p>
    <w:p w14:paraId="7DF4DA28" w14:textId="77777777" w:rsidR="00393350" w:rsidRPr="0003763F" w:rsidRDefault="00393350" w:rsidP="00841551">
      <w:pPr>
        <w:spacing w:after="0"/>
        <w:jc w:val="left"/>
        <w:rPr>
          <w:i/>
          <w:szCs w:val="20"/>
        </w:rPr>
      </w:pPr>
    </w:p>
    <w:p w14:paraId="35622F93" w14:textId="77777777" w:rsidR="00F00E11" w:rsidRPr="0094042F" w:rsidRDefault="0032007D" w:rsidP="00841551">
      <w:pPr>
        <w:pStyle w:val="Heading1"/>
        <w:spacing w:before="0" w:after="0"/>
        <w:rPr>
          <w:rFonts w:ascii="Calibri" w:hAnsi="Calibri"/>
          <w:szCs w:val="28"/>
        </w:rPr>
      </w:pPr>
      <w:bookmarkStart w:id="9" w:name="_Toc443050756"/>
      <w:r w:rsidRPr="0094042F">
        <w:rPr>
          <w:rFonts w:ascii="Calibri" w:hAnsi="Calibri"/>
          <w:szCs w:val="28"/>
        </w:rPr>
        <w:t>Results and P</w:t>
      </w:r>
      <w:r w:rsidR="00DA3833" w:rsidRPr="0094042F">
        <w:rPr>
          <w:rFonts w:ascii="Calibri" w:hAnsi="Calibri"/>
          <w:szCs w:val="28"/>
        </w:rPr>
        <w:t>artnerships</w:t>
      </w:r>
      <w:bookmarkEnd w:id="9"/>
      <w:r w:rsidR="0094042F" w:rsidRPr="0094042F">
        <w:rPr>
          <w:rFonts w:ascii="Calibri" w:hAnsi="Calibri"/>
          <w:szCs w:val="28"/>
        </w:rPr>
        <w:t xml:space="preserve"> </w:t>
      </w:r>
    </w:p>
    <w:p w14:paraId="12C7E004" w14:textId="77777777" w:rsidR="00B608A1" w:rsidRDefault="00B608A1" w:rsidP="00D218B7">
      <w:pPr>
        <w:spacing w:after="0"/>
        <w:jc w:val="left"/>
        <w:rPr>
          <w:b/>
          <w:i/>
          <w:szCs w:val="20"/>
          <w:highlight w:val="yellow"/>
        </w:rPr>
      </w:pPr>
    </w:p>
    <w:p w14:paraId="5264412A" w14:textId="77777777" w:rsidR="00997419" w:rsidRPr="00C20875" w:rsidRDefault="00997419" w:rsidP="002C24E0">
      <w:pPr>
        <w:pStyle w:val="ListParagraph"/>
        <w:numPr>
          <w:ilvl w:val="0"/>
          <w:numId w:val="6"/>
        </w:numPr>
        <w:rPr>
          <w:rFonts w:asciiTheme="majorHAnsi" w:hAnsiTheme="majorHAnsi"/>
          <w:i/>
          <w:sz w:val="20"/>
          <w:szCs w:val="20"/>
        </w:rPr>
      </w:pPr>
      <w:r w:rsidRPr="00C20875">
        <w:rPr>
          <w:rFonts w:asciiTheme="majorHAnsi" w:hAnsiTheme="majorHAnsi"/>
          <w:sz w:val="20"/>
          <w:szCs w:val="20"/>
          <w:u w:val="single"/>
        </w:rPr>
        <w:t>Expected Results</w:t>
      </w:r>
      <w:r w:rsidRPr="00C20875">
        <w:rPr>
          <w:rFonts w:asciiTheme="majorHAnsi" w:hAnsiTheme="majorHAnsi"/>
          <w:i/>
          <w:sz w:val="20"/>
          <w:szCs w:val="20"/>
        </w:rPr>
        <w:t xml:space="preserve">: </w:t>
      </w:r>
    </w:p>
    <w:p w14:paraId="6B24B881" w14:textId="77777777" w:rsidR="00997419" w:rsidRPr="004D38A5" w:rsidRDefault="00997419" w:rsidP="00997419">
      <w:pPr>
        <w:pStyle w:val="ListParagraph"/>
        <w:rPr>
          <w:i/>
          <w:sz w:val="20"/>
          <w:szCs w:val="20"/>
        </w:rPr>
      </w:pPr>
    </w:p>
    <w:p w14:paraId="7AC71B4E" w14:textId="77777777" w:rsidR="00997419" w:rsidRPr="005722A6" w:rsidRDefault="00997419" w:rsidP="00997419">
      <w:pPr>
        <w:pStyle w:val="CommentText"/>
        <w:rPr>
          <w:rFonts w:asciiTheme="majorHAnsi" w:hAnsiTheme="majorHAnsi"/>
        </w:rPr>
      </w:pPr>
      <w:r w:rsidRPr="005722A6">
        <w:rPr>
          <w:rFonts w:asciiTheme="majorHAnsi" w:eastAsia="Calibri" w:hAnsiTheme="majorHAnsi"/>
          <w:noProof/>
          <w:color w:val="000000"/>
        </w:rPr>
        <w:t xml:space="preserve">The project is designed to achieve a variety of long-term environmental impacts including establishing the following </w:t>
      </w:r>
      <w:r>
        <w:rPr>
          <w:rFonts w:asciiTheme="majorHAnsi" w:eastAsia="Calibri" w:hAnsiTheme="majorHAnsi"/>
          <w:noProof/>
          <w:color w:val="000000"/>
        </w:rPr>
        <w:t xml:space="preserve">policy, legal and </w:t>
      </w:r>
      <w:r w:rsidRPr="005722A6">
        <w:rPr>
          <w:rFonts w:asciiTheme="majorHAnsi" w:eastAsia="Calibri" w:hAnsiTheme="majorHAnsi"/>
          <w:noProof/>
          <w:color w:val="000000"/>
        </w:rPr>
        <w:t xml:space="preserve">institutional measures for </w:t>
      </w:r>
      <w:r>
        <w:rPr>
          <w:rFonts w:asciiTheme="majorHAnsi" w:eastAsia="Calibri" w:hAnsiTheme="majorHAnsi"/>
          <w:noProof/>
          <w:color w:val="000000"/>
        </w:rPr>
        <w:t>establishing and managing marine protected areas in Angola:</w:t>
      </w:r>
    </w:p>
    <w:p w14:paraId="436F75A6" w14:textId="77777777" w:rsidR="00997419" w:rsidRPr="005722A6" w:rsidRDefault="00997419" w:rsidP="002C24E0">
      <w:pPr>
        <w:pStyle w:val="CommentText"/>
        <w:numPr>
          <w:ilvl w:val="0"/>
          <w:numId w:val="19"/>
        </w:numPr>
        <w:rPr>
          <w:rFonts w:asciiTheme="majorHAnsi" w:hAnsiTheme="majorHAnsi"/>
          <w:i/>
        </w:rPr>
      </w:pPr>
      <w:r w:rsidRPr="005722A6">
        <w:rPr>
          <w:rFonts w:asciiTheme="majorHAnsi" w:hAnsiTheme="majorHAnsi"/>
          <w:i/>
        </w:rPr>
        <w:t xml:space="preserve">A national </w:t>
      </w:r>
      <w:r>
        <w:rPr>
          <w:rFonts w:asciiTheme="majorHAnsi" w:hAnsiTheme="majorHAnsi"/>
          <w:i/>
        </w:rPr>
        <w:t xml:space="preserve">marine protected area strategy and action plan; </w:t>
      </w:r>
    </w:p>
    <w:p w14:paraId="260133F4" w14:textId="3837F48E" w:rsidR="00997419" w:rsidRPr="005722A6" w:rsidRDefault="00997419" w:rsidP="002C24E0">
      <w:pPr>
        <w:pStyle w:val="CommentText"/>
        <w:numPr>
          <w:ilvl w:val="0"/>
          <w:numId w:val="19"/>
        </w:numPr>
        <w:rPr>
          <w:rFonts w:asciiTheme="majorHAnsi" w:hAnsiTheme="majorHAnsi"/>
          <w:i/>
        </w:rPr>
      </w:pPr>
      <w:r w:rsidRPr="005722A6">
        <w:rPr>
          <w:rFonts w:asciiTheme="majorHAnsi" w:hAnsiTheme="majorHAnsi"/>
          <w:i/>
        </w:rPr>
        <w:t xml:space="preserve">Improved regulatory, </w:t>
      </w:r>
      <w:r>
        <w:rPr>
          <w:rFonts w:asciiTheme="majorHAnsi" w:hAnsiTheme="majorHAnsi"/>
          <w:i/>
        </w:rPr>
        <w:t xml:space="preserve">institutional and management </w:t>
      </w:r>
      <w:r w:rsidRPr="005722A6">
        <w:rPr>
          <w:rFonts w:asciiTheme="majorHAnsi" w:hAnsiTheme="majorHAnsi"/>
          <w:i/>
        </w:rPr>
        <w:t xml:space="preserve">framework for </w:t>
      </w:r>
      <w:r>
        <w:rPr>
          <w:rFonts w:asciiTheme="majorHAnsi" w:hAnsiTheme="majorHAnsi"/>
          <w:i/>
        </w:rPr>
        <w:t xml:space="preserve">conservation of marine protected areas and sustainable use of these resources; </w:t>
      </w:r>
      <w:r w:rsidR="007B2245">
        <w:rPr>
          <w:rFonts w:asciiTheme="majorHAnsi" w:hAnsiTheme="majorHAnsi"/>
          <w:i/>
        </w:rPr>
        <w:t>and</w:t>
      </w:r>
    </w:p>
    <w:p w14:paraId="1732D888" w14:textId="77232995" w:rsidR="00997419" w:rsidRPr="005722A6" w:rsidRDefault="00997419" w:rsidP="002C24E0">
      <w:pPr>
        <w:pStyle w:val="CommentText"/>
        <w:numPr>
          <w:ilvl w:val="0"/>
          <w:numId w:val="19"/>
        </w:numPr>
        <w:rPr>
          <w:rFonts w:asciiTheme="majorHAnsi" w:hAnsiTheme="majorHAnsi"/>
          <w:i/>
        </w:rPr>
      </w:pPr>
      <w:r w:rsidRPr="005722A6">
        <w:rPr>
          <w:rFonts w:asciiTheme="majorHAnsi" w:hAnsiTheme="majorHAnsi"/>
          <w:i/>
        </w:rPr>
        <w:t>Improved national</w:t>
      </w:r>
      <w:r w:rsidR="00C20875">
        <w:rPr>
          <w:rFonts w:asciiTheme="majorHAnsi" w:hAnsiTheme="majorHAnsi"/>
          <w:i/>
        </w:rPr>
        <w:t>-provincial</w:t>
      </w:r>
      <w:r w:rsidRPr="005722A6">
        <w:rPr>
          <w:rFonts w:asciiTheme="majorHAnsi" w:hAnsiTheme="majorHAnsi"/>
          <w:i/>
        </w:rPr>
        <w:t xml:space="preserve"> linkages, capacities, and coordination for</w:t>
      </w:r>
      <w:r>
        <w:rPr>
          <w:rFonts w:asciiTheme="majorHAnsi" w:hAnsiTheme="majorHAnsi"/>
          <w:i/>
        </w:rPr>
        <w:t xml:space="preserve"> marine </w:t>
      </w:r>
      <w:r w:rsidR="00C20875">
        <w:rPr>
          <w:rFonts w:asciiTheme="majorHAnsi" w:hAnsiTheme="majorHAnsi"/>
          <w:i/>
        </w:rPr>
        <w:t xml:space="preserve">spatial </w:t>
      </w:r>
      <w:r>
        <w:rPr>
          <w:rFonts w:asciiTheme="majorHAnsi" w:hAnsiTheme="majorHAnsi"/>
          <w:i/>
        </w:rPr>
        <w:t>planning and management.</w:t>
      </w:r>
      <w:r w:rsidRPr="005722A6">
        <w:rPr>
          <w:rFonts w:asciiTheme="majorHAnsi" w:hAnsiTheme="majorHAnsi"/>
          <w:i/>
        </w:rPr>
        <w:t xml:space="preserve"> </w:t>
      </w:r>
    </w:p>
    <w:p w14:paraId="14A9986D" w14:textId="77777777" w:rsidR="00997419" w:rsidRPr="00AD59A3" w:rsidRDefault="00997419" w:rsidP="00997419">
      <w:pPr>
        <w:pStyle w:val="CommentText"/>
        <w:rPr>
          <w:rFonts w:asciiTheme="majorHAnsi" w:hAnsiTheme="majorHAnsi"/>
        </w:rPr>
      </w:pPr>
      <w:r>
        <w:rPr>
          <w:rFonts w:asciiTheme="majorHAnsi" w:hAnsiTheme="majorHAnsi"/>
        </w:rPr>
        <w:t>E</w:t>
      </w:r>
      <w:r w:rsidRPr="005722A6">
        <w:rPr>
          <w:rFonts w:asciiTheme="majorHAnsi" w:hAnsiTheme="majorHAnsi"/>
        </w:rPr>
        <w:t xml:space="preserve">nvironmental benefits </w:t>
      </w:r>
      <w:r>
        <w:rPr>
          <w:rFonts w:asciiTheme="majorHAnsi" w:hAnsiTheme="majorHAnsi"/>
        </w:rPr>
        <w:t xml:space="preserve">expected to accrue are the </w:t>
      </w:r>
      <w:r w:rsidRPr="005722A6">
        <w:rPr>
          <w:rFonts w:asciiTheme="majorHAnsi" w:hAnsiTheme="majorHAnsi"/>
        </w:rPr>
        <w:t xml:space="preserve">avoidance, reduction, mitigation and offsetting of adverse impacts on </w:t>
      </w:r>
      <w:r>
        <w:rPr>
          <w:rFonts w:asciiTheme="majorHAnsi" w:hAnsiTheme="majorHAnsi"/>
        </w:rPr>
        <w:t>Angola’</w:t>
      </w:r>
      <w:r w:rsidRPr="005722A6">
        <w:rPr>
          <w:rFonts w:asciiTheme="majorHAnsi" w:hAnsiTheme="majorHAnsi"/>
        </w:rPr>
        <w:t xml:space="preserve">s native </w:t>
      </w:r>
      <w:r>
        <w:rPr>
          <w:rFonts w:asciiTheme="majorHAnsi" w:hAnsiTheme="majorHAnsi"/>
        </w:rPr>
        <w:t xml:space="preserve">marine </w:t>
      </w:r>
      <w:r w:rsidRPr="005722A6">
        <w:rPr>
          <w:rFonts w:asciiTheme="majorHAnsi" w:hAnsiTheme="majorHAnsi"/>
        </w:rPr>
        <w:t>biodiversity from various sectors including: fisheries,</w:t>
      </w:r>
      <w:r>
        <w:rPr>
          <w:rFonts w:asciiTheme="majorHAnsi" w:hAnsiTheme="majorHAnsi"/>
        </w:rPr>
        <w:t xml:space="preserve"> gas and oil industry, coastal infrastructure </w:t>
      </w:r>
      <w:r w:rsidRPr="005722A6">
        <w:rPr>
          <w:rFonts w:asciiTheme="majorHAnsi" w:hAnsiTheme="majorHAnsi"/>
        </w:rPr>
        <w:t xml:space="preserve">and tourism, leading to: </w:t>
      </w:r>
    </w:p>
    <w:p w14:paraId="494937DB" w14:textId="39D96F2A" w:rsidR="00997419" w:rsidRPr="005722A6" w:rsidRDefault="00997419" w:rsidP="002C24E0">
      <w:pPr>
        <w:pStyle w:val="CommentText"/>
        <w:numPr>
          <w:ilvl w:val="0"/>
          <w:numId w:val="20"/>
        </w:numPr>
        <w:rPr>
          <w:rFonts w:asciiTheme="majorHAnsi" w:hAnsiTheme="majorHAnsi"/>
          <w:i/>
        </w:rPr>
      </w:pPr>
      <w:r w:rsidRPr="005722A6">
        <w:rPr>
          <w:rFonts w:asciiTheme="majorHAnsi" w:hAnsiTheme="majorHAnsi"/>
          <w:i/>
        </w:rPr>
        <w:t xml:space="preserve">Improved </w:t>
      </w:r>
      <w:r>
        <w:rPr>
          <w:rFonts w:asciiTheme="majorHAnsi" w:hAnsiTheme="majorHAnsi"/>
          <w:i/>
        </w:rPr>
        <w:t xml:space="preserve">and sustainable biodiversity-friendly </w:t>
      </w:r>
      <w:r w:rsidR="00C20875">
        <w:rPr>
          <w:rFonts w:asciiTheme="majorHAnsi" w:hAnsiTheme="majorHAnsi"/>
          <w:i/>
        </w:rPr>
        <w:t xml:space="preserve">marine and coastal </w:t>
      </w:r>
      <w:r w:rsidR="00C1598C">
        <w:rPr>
          <w:rFonts w:asciiTheme="majorHAnsi" w:hAnsiTheme="majorHAnsi"/>
          <w:i/>
        </w:rPr>
        <w:t>conservation</w:t>
      </w:r>
      <w:r w:rsidRPr="005722A6">
        <w:rPr>
          <w:rFonts w:asciiTheme="majorHAnsi" w:hAnsiTheme="majorHAnsi"/>
          <w:i/>
        </w:rPr>
        <w:t xml:space="preserve"> practices; and</w:t>
      </w:r>
    </w:p>
    <w:p w14:paraId="18F0B77C" w14:textId="774F5920" w:rsidR="00997419" w:rsidRPr="005722A6" w:rsidRDefault="00997419" w:rsidP="002C24E0">
      <w:pPr>
        <w:numPr>
          <w:ilvl w:val="0"/>
          <w:numId w:val="20"/>
        </w:numPr>
        <w:rPr>
          <w:rFonts w:asciiTheme="majorHAnsi" w:eastAsia="Calibri" w:hAnsiTheme="majorHAnsi"/>
          <w:i/>
          <w:noProof/>
          <w:color w:val="000000"/>
          <w:szCs w:val="20"/>
        </w:rPr>
      </w:pPr>
      <w:r w:rsidRPr="005722A6">
        <w:rPr>
          <w:rFonts w:asciiTheme="majorHAnsi" w:hAnsiTheme="majorHAnsi"/>
          <w:i/>
          <w:szCs w:val="20"/>
        </w:rPr>
        <w:t>Reduc</w:t>
      </w:r>
      <w:r>
        <w:rPr>
          <w:rFonts w:asciiTheme="majorHAnsi" w:hAnsiTheme="majorHAnsi"/>
          <w:i/>
          <w:szCs w:val="20"/>
        </w:rPr>
        <w:t>ed</w:t>
      </w:r>
      <w:r w:rsidRPr="005722A6">
        <w:rPr>
          <w:rFonts w:asciiTheme="majorHAnsi" w:hAnsiTheme="majorHAnsi"/>
          <w:i/>
          <w:szCs w:val="20"/>
        </w:rPr>
        <w:t xml:space="preserve"> risks and impacts of </w:t>
      </w:r>
      <w:r>
        <w:rPr>
          <w:rFonts w:asciiTheme="majorHAnsi" w:hAnsiTheme="majorHAnsi"/>
          <w:i/>
          <w:szCs w:val="20"/>
        </w:rPr>
        <w:t>unsustainable exploitation of marine resources</w:t>
      </w:r>
      <w:r w:rsidRPr="005722A6">
        <w:rPr>
          <w:rFonts w:asciiTheme="majorHAnsi" w:hAnsiTheme="majorHAnsi"/>
          <w:i/>
          <w:szCs w:val="20"/>
        </w:rPr>
        <w:t xml:space="preserve"> including </w:t>
      </w:r>
      <w:r w:rsidR="00C20875">
        <w:rPr>
          <w:rFonts w:asciiTheme="majorHAnsi" w:hAnsiTheme="majorHAnsi"/>
          <w:i/>
          <w:szCs w:val="20"/>
        </w:rPr>
        <w:t xml:space="preserve">on </w:t>
      </w:r>
      <w:r w:rsidRPr="005722A6">
        <w:rPr>
          <w:rFonts w:asciiTheme="majorHAnsi" w:hAnsiTheme="majorHAnsi"/>
          <w:i/>
          <w:szCs w:val="20"/>
        </w:rPr>
        <w:t>biodiversity, food security, economics, health, and culture</w:t>
      </w:r>
      <w:r>
        <w:rPr>
          <w:rFonts w:asciiTheme="majorHAnsi" w:hAnsiTheme="majorHAnsi"/>
          <w:i/>
          <w:szCs w:val="20"/>
        </w:rPr>
        <w:t xml:space="preserve">. </w:t>
      </w:r>
      <w:r w:rsidRPr="005722A6">
        <w:rPr>
          <w:rFonts w:asciiTheme="majorHAnsi" w:hAnsiTheme="majorHAnsi"/>
          <w:i/>
          <w:szCs w:val="20"/>
        </w:rPr>
        <w:t xml:space="preserve"> </w:t>
      </w:r>
    </w:p>
    <w:p w14:paraId="65BBCB3D" w14:textId="77777777" w:rsidR="00997419" w:rsidRPr="005722A6" w:rsidRDefault="00997419" w:rsidP="00997419">
      <w:pPr>
        <w:rPr>
          <w:rFonts w:asciiTheme="majorHAnsi" w:eastAsia="Calibri" w:hAnsiTheme="majorHAnsi"/>
          <w:noProof/>
          <w:color w:val="000000"/>
          <w:szCs w:val="20"/>
        </w:rPr>
      </w:pPr>
    </w:p>
    <w:p w14:paraId="7070D007" w14:textId="7A7D834D" w:rsidR="00997419" w:rsidRPr="008978C9" w:rsidRDefault="00997419" w:rsidP="00997419">
      <w:pPr>
        <w:rPr>
          <w:rFonts w:asciiTheme="majorHAnsi" w:hAnsiTheme="majorHAnsi"/>
          <w:szCs w:val="20"/>
        </w:rPr>
      </w:pPr>
      <w:r w:rsidRPr="005722A6">
        <w:rPr>
          <w:rFonts w:asciiTheme="majorHAnsi" w:eastAsia="Calibri" w:hAnsiTheme="majorHAnsi"/>
          <w:noProof/>
          <w:color w:val="000000"/>
          <w:szCs w:val="20"/>
        </w:rPr>
        <w:t xml:space="preserve">The </w:t>
      </w:r>
      <w:r w:rsidRPr="008C35E2">
        <w:rPr>
          <w:rFonts w:asciiTheme="majorHAnsi" w:eastAsia="Calibri" w:hAnsiTheme="majorHAnsi"/>
          <w:b/>
          <w:noProof/>
          <w:color w:val="000000"/>
          <w:szCs w:val="20"/>
        </w:rPr>
        <w:t>Long-Term Impact</w:t>
      </w:r>
      <w:r w:rsidRPr="005722A6">
        <w:rPr>
          <w:rFonts w:asciiTheme="majorHAnsi" w:eastAsia="Calibri" w:hAnsiTheme="majorHAnsi"/>
          <w:noProof/>
          <w:color w:val="000000"/>
          <w:szCs w:val="20"/>
        </w:rPr>
        <w:t xml:space="preserve"> </w:t>
      </w:r>
      <w:r>
        <w:rPr>
          <w:rFonts w:asciiTheme="majorHAnsi" w:eastAsia="Calibri" w:hAnsiTheme="majorHAnsi"/>
          <w:noProof/>
          <w:color w:val="000000"/>
          <w:szCs w:val="20"/>
        </w:rPr>
        <w:t xml:space="preserve">(or Global Environmental Benefit) </w:t>
      </w:r>
      <w:r w:rsidRPr="005722A6">
        <w:rPr>
          <w:rFonts w:asciiTheme="majorHAnsi" w:eastAsia="Calibri" w:hAnsiTheme="majorHAnsi"/>
          <w:noProof/>
          <w:color w:val="000000"/>
          <w:szCs w:val="20"/>
        </w:rPr>
        <w:t xml:space="preserve">of the project is </w:t>
      </w:r>
      <w:r>
        <w:rPr>
          <w:rFonts w:asciiTheme="majorHAnsi" w:eastAsia="Calibri" w:hAnsiTheme="majorHAnsi"/>
          <w:noProof/>
          <w:color w:val="000000"/>
          <w:szCs w:val="20"/>
        </w:rPr>
        <w:t>conservation of marine ecosystems, protection of endemic and threatened species and improved and sustainable livelihood</w:t>
      </w:r>
      <w:r w:rsidR="002B74AA">
        <w:rPr>
          <w:rFonts w:asciiTheme="majorHAnsi" w:eastAsia="Calibri" w:hAnsiTheme="majorHAnsi"/>
          <w:noProof/>
          <w:color w:val="000000"/>
          <w:szCs w:val="20"/>
        </w:rPr>
        <w:t xml:space="preserve"> opportunitie</w:t>
      </w:r>
      <w:r>
        <w:rPr>
          <w:rFonts w:asciiTheme="majorHAnsi" w:eastAsia="Calibri" w:hAnsiTheme="majorHAnsi"/>
          <w:noProof/>
          <w:color w:val="000000"/>
          <w:szCs w:val="20"/>
        </w:rPr>
        <w:t xml:space="preserve">s for local communities. This will be achieved by reduction of direct threats from over-fishing, </w:t>
      </w:r>
      <w:r w:rsidR="00C1598C">
        <w:rPr>
          <w:rFonts w:asciiTheme="majorHAnsi" w:eastAsia="Calibri" w:hAnsiTheme="majorHAnsi"/>
          <w:noProof/>
          <w:color w:val="000000"/>
          <w:szCs w:val="20"/>
        </w:rPr>
        <w:t xml:space="preserve">environmentally un-friendly </w:t>
      </w:r>
      <w:r>
        <w:rPr>
          <w:rFonts w:asciiTheme="majorHAnsi" w:eastAsia="Calibri" w:hAnsiTheme="majorHAnsi"/>
          <w:noProof/>
          <w:color w:val="000000"/>
          <w:szCs w:val="20"/>
        </w:rPr>
        <w:t xml:space="preserve">gas and oil exploration, and unsustainable coastal developments. The project will help to </w:t>
      </w:r>
      <w:r w:rsidRPr="005722A6">
        <w:rPr>
          <w:rFonts w:asciiTheme="majorHAnsi" w:hAnsiTheme="majorHAnsi"/>
          <w:bCs/>
          <w:i/>
          <w:szCs w:val="20"/>
        </w:rPr>
        <w:t>m</w:t>
      </w:r>
      <w:r w:rsidRPr="005722A6">
        <w:rPr>
          <w:rFonts w:asciiTheme="majorHAnsi" w:hAnsiTheme="majorHAnsi"/>
          <w:i/>
          <w:szCs w:val="20"/>
        </w:rPr>
        <w:t>ainstream</w:t>
      </w:r>
      <w:r>
        <w:rPr>
          <w:rFonts w:asciiTheme="majorHAnsi" w:hAnsiTheme="majorHAnsi"/>
          <w:i/>
          <w:szCs w:val="20"/>
        </w:rPr>
        <w:t xml:space="preserve"> </w:t>
      </w:r>
      <w:r w:rsidRPr="005722A6">
        <w:rPr>
          <w:rFonts w:asciiTheme="majorHAnsi" w:hAnsiTheme="majorHAnsi"/>
          <w:i/>
          <w:szCs w:val="20"/>
        </w:rPr>
        <w:t xml:space="preserve">biodiversity </w:t>
      </w:r>
      <w:r w:rsidR="00C1598C">
        <w:rPr>
          <w:rFonts w:asciiTheme="majorHAnsi" w:hAnsiTheme="majorHAnsi"/>
          <w:i/>
          <w:szCs w:val="20"/>
        </w:rPr>
        <w:t xml:space="preserve">conservation </w:t>
      </w:r>
      <w:r w:rsidRPr="005722A6">
        <w:rPr>
          <w:rFonts w:asciiTheme="majorHAnsi" w:hAnsiTheme="majorHAnsi"/>
          <w:i/>
          <w:szCs w:val="20"/>
        </w:rPr>
        <w:t xml:space="preserve">into integrated seascape governance, planning and management in </w:t>
      </w:r>
      <w:r>
        <w:rPr>
          <w:rFonts w:asciiTheme="majorHAnsi" w:hAnsiTheme="majorHAnsi"/>
          <w:i/>
          <w:szCs w:val="20"/>
        </w:rPr>
        <w:t>Angola</w:t>
      </w:r>
      <w:r w:rsidRPr="005722A6">
        <w:rPr>
          <w:rFonts w:asciiTheme="majorHAnsi" w:hAnsiTheme="majorHAnsi"/>
          <w:i/>
          <w:szCs w:val="20"/>
        </w:rPr>
        <w:t xml:space="preserve">, </w:t>
      </w:r>
      <w:r>
        <w:rPr>
          <w:rFonts w:asciiTheme="majorHAnsi" w:hAnsiTheme="majorHAnsi"/>
          <w:i/>
          <w:szCs w:val="20"/>
        </w:rPr>
        <w:t xml:space="preserve">as well as enhance </w:t>
      </w:r>
      <w:r w:rsidR="00C1598C">
        <w:rPr>
          <w:rFonts w:asciiTheme="majorHAnsi" w:hAnsiTheme="majorHAnsi"/>
          <w:i/>
          <w:szCs w:val="20"/>
        </w:rPr>
        <w:t xml:space="preserve">environmental </w:t>
      </w:r>
      <w:r>
        <w:rPr>
          <w:rFonts w:asciiTheme="majorHAnsi" w:hAnsiTheme="majorHAnsi"/>
          <w:i/>
          <w:szCs w:val="20"/>
        </w:rPr>
        <w:t>safeguards across the key sectors</w:t>
      </w:r>
      <w:r w:rsidR="00C1598C">
        <w:rPr>
          <w:rFonts w:asciiTheme="majorHAnsi" w:hAnsiTheme="majorHAnsi"/>
          <w:i/>
          <w:szCs w:val="20"/>
        </w:rPr>
        <w:t xml:space="preserve"> that impinge on marine ecosystems</w:t>
      </w:r>
      <w:r>
        <w:rPr>
          <w:rFonts w:asciiTheme="majorHAnsi" w:hAnsiTheme="majorHAnsi"/>
          <w:i/>
          <w:szCs w:val="20"/>
        </w:rPr>
        <w:t xml:space="preserve">. </w:t>
      </w:r>
      <w:r>
        <w:rPr>
          <w:rFonts w:asciiTheme="majorHAnsi" w:hAnsiTheme="majorHAnsi"/>
          <w:szCs w:val="20"/>
        </w:rPr>
        <w:t xml:space="preserve">Reduction of direct threats will be achieved under a set of outcomes, which are elaborated below along with their respective outputs.  To achieve </w:t>
      </w:r>
      <w:r w:rsidR="00C1598C">
        <w:rPr>
          <w:rFonts w:asciiTheme="majorHAnsi" w:hAnsiTheme="majorHAnsi"/>
          <w:szCs w:val="20"/>
        </w:rPr>
        <w:t>its</w:t>
      </w:r>
      <w:r>
        <w:rPr>
          <w:rFonts w:asciiTheme="majorHAnsi" w:hAnsiTheme="majorHAnsi"/>
          <w:szCs w:val="20"/>
        </w:rPr>
        <w:t xml:space="preserve"> objective, the project </w:t>
      </w:r>
      <w:r w:rsidRPr="00AB36BC">
        <w:rPr>
          <w:szCs w:val="20"/>
        </w:rPr>
        <w:t xml:space="preserve">is designed to test a holistic and well-integrated multi-sectoral </w:t>
      </w:r>
      <w:r>
        <w:rPr>
          <w:szCs w:val="20"/>
        </w:rPr>
        <w:t xml:space="preserve">and multi-stakeholder </w:t>
      </w:r>
      <w:r w:rsidR="00ED03AB">
        <w:rPr>
          <w:szCs w:val="20"/>
        </w:rPr>
        <w:t xml:space="preserve">marine spatial planning </w:t>
      </w:r>
      <w:r w:rsidRPr="00AB36BC">
        <w:rPr>
          <w:szCs w:val="20"/>
        </w:rPr>
        <w:t xml:space="preserve">approach to management </w:t>
      </w:r>
      <w:r w:rsidR="00ED03AB">
        <w:rPr>
          <w:szCs w:val="20"/>
        </w:rPr>
        <w:t>of</w:t>
      </w:r>
      <w:r w:rsidRPr="00AB36BC">
        <w:rPr>
          <w:szCs w:val="20"/>
        </w:rPr>
        <w:t xml:space="preserve"> </w:t>
      </w:r>
      <w:r>
        <w:rPr>
          <w:szCs w:val="20"/>
        </w:rPr>
        <w:t>MPA</w:t>
      </w:r>
      <w:r w:rsidR="00ED03AB">
        <w:rPr>
          <w:szCs w:val="20"/>
        </w:rPr>
        <w:t>s</w:t>
      </w:r>
      <w:r w:rsidRPr="00AB36BC">
        <w:rPr>
          <w:szCs w:val="20"/>
        </w:rPr>
        <w:t>, underpinned by mechanism(s) that address current limitations in multi-stakeholder integrated development planning and effective coordination between key stakeholders</w:t>
      </w:r>
      <w:r>
        <w:rPr>
          <w:szCs w:val="20"/>
        </w:rPr>
        <w:t xml:space="preserve">. </w:t>
      </w:r>
      <w:r w:rsidRPr="00AB36BC">
        <w:rPr>
          <w:szCs w:val="20"/>
        </w:rPr>
        <w:t xml:space="preserve">The project entails the bringing </w:t>
      </w:r>
      <w:r>
        <w:rPr>
          <w:szCs w:val="20"/>
        </w:rPr>
        <w:t xml:space="preserve">the first area in Angola </w:t>
      </w:r>
      <w:r w:rsidRPr="00AB36BC">
        <w:rPr>
          <w:rFonts w:eastAsia="Calibri"/>
          <w:noProof/>
          <w:color w:val="000000"/>
          <w:szCs w:val="20"/>
        </w:rPr>
        <w:t xml:space="preserve">under integrated planning and management that incorporates biodiversity protection, cultural preservation, habitat restoration, climate change adaptation and sustainable natural resources use (improved </w:t>
      </w:r>
      <w:r>
        <w:rPr>
          <w:rFonts w:eastAsia="Calibri"/>
          <w:noProof/>
          <w:color w:val="000000"/>
          <w:szCs w:val="20"/>
        </w:rPr>
        <w:t xml:space="preserve">fisheries, tourism and </w:t>
      </w:r>
      <w:r w:rsidR="00ED03AB">
        <w:rPr>
          <w:rFonts w:eastAsia="Calibri"/>
          <w:noProof/>
          <w:color w:val="000000"/>
          <w:szCs w:val="20"/>
        </w:rPr>
        <w:t xml:space="preserve">coastal and marine resource use </w:t>
      </w:r>
      <w:r w:rsidRPr="00AB36BC">
        <w:rPr>
          <w:rFonts w:eastAsia="Calibri"/>
          <w:noProof/>
          <w:color w:val="000000"/>
          <w:szCs w:val="20"/>
        </w:rPr>
        <w:t xml:space="preserve">practices) </w:t>
      </w:r>
      <w:r>
        <w:rPr>
          <w:rFonts w:eastAsia="Calibri"/>
          <w:noProof/>
          <w:color w:val="000000"/>
          <w:szCs w:val="20"/>
        </w:rPr>
        <w:t>bringing</w:t>
      </w:r>
      <w:r w:rsidRPr="00AB36BC">
        <w:rPr>
          <w:rFonts w:eastAsia="Calibri"/>
          <w:noProof/>
          <w:color w:val="000000"/>
          <w:szCs w:val="20"/>
        </w:rPr>
        <w:t xml:space="preserve"> increased benefits to local communities </w:t>
      </w:r>
      <w:r>
        <w:rPr>
          <w:rFonts w:eastAsia="Calibri"/>
          <w:noProof/>
          <w:color w:val="000000"/>
          <w:szCs w:val="20"/>
        </w:rPr>
        <w:t>and economies from</w:t>
      </w:r>
      <w:r w:rsidRPr="00AB36BC">
        <w:rPr>
          <w:rFonts w:eastAsia="Calibri"/>
          <w:noProof/>
          <w:color w:val="000000"/>
          <w:szCs w:val="20"/>
        </w:rPr>
        <w:t xml:space="preserve"> coastal and marine resources management and </w:t>
      </w:r>
      <w:r>
        <w:rPr>
          <w:rFonts w:eastAsia="Calibri"/>
          <w:noProof/>
          <w:color w:val="000000"/>
          <w:szCs w:val="20"/>
        </w:rPr>
        <w:t xml:space="preserve">reduced pressures on marine </w:t>
      </w:r>
      <w:r w:rsidRPr="00AB36BC">
        <w:rPr>
          <w:rFonts w:eastAsia="Calibri"/>
          <w:noProof/>
          <w:color w:val="000000"/>
          <w:szCs w:val="20"/>
        </w:rPr>
        <w:t xml:space="preserve">biodiversity of </w:t>
      </w:r>
      <w:r>
        <w:rPr>
          <w:rFonts w:eastAsia="Calibri"/>
          <w:noProof/>
          <w:color w:val="000000"/>
          <w:szCs w:val="20"/>
        </w:rPr>
        <w:t>Angola</w:t>
      </w:r>
      <w:r w:rsidRPr="00AB36BC">
        <w:rPr>
          <w:rFonts w:eastAsia="Calibri"/>
          <w:noProof/>
          <w:color w:val="000000"/>
          <w:szCs w:val="20"/>
        </w:rPr>
        <w:t xml:space="preserve">. </w:t>
      </w:r>
    </w:p>
    <w:p w14:paraId="32E999D3" w14:textId="77777777" w:rsidR="00997419" w:rsidRDefault="00997419" w:rsidP="00997419">
      <w:pPr>
        <w:pStyle w:val="NoSpacing"/>
        <w:jc w:val="both"/>
        <w:rPr>
          <w:rFonts w:ascii="Calibri" w:hAnsi="Calibri"/>
          <w:sz w:val="20"/>
        </w:rPr>
      </w:pPr>
    </w:p>
    <w:p w14:paraId="46BF021A" w14:textId="60E37E1A" w:rsidR="00997419" w:rsidRPr="00AB36BC" w:rsidRDefault="00997419" w:rsidP="00997419">
      <w:pPr>
        <w:pStyle w:val="NoSpacing"/>
        <w:jc w:val="both"/>
        <w:rPr>
          <w:rFonts w:ascii="Calibri" w:hAnsi="Calibri"/>
          <w:sz w:val="20"/>
        </w:rPr>
      </w:pPr>
      <w:r w:rsidRPr="00AB36BC">
        <w:rPr>
          <w:rFonts w:ascii="Calibri" w:hAnsi="Calibri"/>
          <w:sz w:val="20"/>
        </w:rPr>
        <w:t xml:space="preserve">The project’s incremental value lies in demonstrating, using the </w:t>
      </w:r>
      <w:r>
        <w:rPr>
          <w:rFonts w:ascii="Calibri" w:hAnsi="Calibri"/>
          <w:sz w:val="20"/>
        </w:rPr>
        <w:t>identified MPA</w:t>
      </w:r>
      <w:r w:rsidRPr="00AB36BC">
        <w:rPr>
          <w:rFonts w:ascii="Calibri" w:hAnsi="Calibri"/>
          <w:sz w:val="20"/>
        </w:rPr>
        <w:t xml:space="preserve">, the development of </w:t>
      </w:r>
      <w:r>
        <w:rPr>
          <w:rFonts w:ascii="Calibri" w:hAnsi="Calibri"/>
          <w:sz w:val="20"/>
        </w:rPr>
        <w:t>integrated and multi-stakeholder and multi-sector marine</w:t>
      </w:r>
      <w:r w:rsidRPr="00AB36BC">
        <w:rPr>
          <w:rFonts w:ascii="Calibri" w:hAnsi="Calibri"/>
          <w:sz w:val="20"/>
        </w:rPr>
        <w:t xml:space="preserve"> resources management, enterprise based sustainable tourism practices and sustainable livelihoods for local communities while concurrently strengthening the conservation of </w:t>
      </w:r>
      <w:r>
        <w:rPr>
          <w:rFonts w:ascii="Calibri" w:hAnsi="Calibri"/>
          <w:sz w:val="20"/>
        </w:rPr>
        <w:t>marine b</w:t>
      </w:r>
      <w:r w:rsidRPr="00AB36BC">
        <w:rPr>
          <w:rFonts w:ascii="Calibri" w:hAnsi="Calibri"/>
          <w:sz w:val="20"/>
        </w:rPr>
        <w:t xml:space="preserve">iodiversity, maintaining the ecosystem values of these </w:t>
      </w:r>
      <w:r>
        <w:rPr>
          <w:rFonts w:ascii="Calibri" w:hAnsi="Calibri"/>
          <w:sz w:val="20"/>
        </w:rPr>
        <w:t>MPAs</w:t>
      </w:r>
      <w:r w:rsidRPr="00AB36BC">
        <w:rPr>
          <w:rFonts w:ascii="Calibri" w:hAnsi="Calibri"/>
          <w:sz w:val="20"/>
        </w:rPr>
        <w:t xml:space="preserve">, and ameliorating climate change impacts. It will also help develop capacities and required enabling frameworks through "learning-by-doing" approaches in the selected </w:t>
      </w:r>
      <w:r>
        <w:rPr>
          <w:rFonts w:ascii="Calibri" w:hAnsi="Calibri"/>
          <w:sz w:val="20"/>
        </w:rPr>
        <w:lastRenderedPageBreak/>
        <w:t>MP</w:t>
      </w:r>
      <w:r w:rsidR="00FC188B">
        <w:rPr>
          <w:rFonts w:ascii="Calibri" w:hAnsi="Calibri"/>
          <w:sz w:val="20"/>
        </w:rPr>
        <w:t xml:space="preserve">A. </w:t>
      </w:r>
      <w:r w:rsidRPr="00AB36BC">
        <w:rPr>
          <w:rFonts w:ascii="Calibri" w:hAnsi="Calibri"/>
          <w:sz w:val="20"/>
        </w:rPr>
        <w:t xml:space="preserve">Sustainable </w:t>
      </w:r>
      <w:r>
        <w:rPr>
          <w:rFonts w:ascii="Calibri" w:hAnsi="Calibri"/>
          <w:sz w:val="20"/>
        </w:rPr>
        <w:t xml:space="preserve">marine </w:t>
      </w:r>
      <w:r w:rsidRPr="00AB36BC">
        <w:rPr>
          <w:rFonts w:ascii="Calibri" w:hAnsi="Calibri"/>
          <w:sz w:val="20"/>
        </w:rPr>
        <w:t>seascape management approaches will be based on assessment</w:t>
      </w:r>
      <w:r w:rsidRPr="00AB36BC">
        <w:rPr>
          <w:rFonts w:ascii="Calibri" w:hAnsi="Calibri"/>
          <w:strike/>
          <w:sz w:val="20"/>
        </w:rPr>
        <w:t>s</w:t>
      </w:r>
      <w:r w:rsidRPr="00AB36BC">
        <w:rPr>
          <w:rFonts w:ascii="Calibri" w:hAnsi="Calibri"/>
          <w:sz w:val="20"/>
        </w:rPr>
        <w:t xml:space="preserve"> of key biodiversity and ecosystem services and will build on capacities and concepts established during the interventions of the past GEF and donor projects in </w:t>
      </w:r>
      <w:r>
        <w:rPr>
          <w:rFonts w:ascii="Calibri" w:hAnsi="Calibri"/>
          <w:sz w:val="20"/>
        </w:rPr>
        <w:t xml:space="preserve">region. </w:t>
      </w:r>
      <w:r w:rsidRPr="00AB36BC">
        <w:rPr>
          <w:rFonts w:ascii="Calibri" w:hAnsi="Calibri"/>
          <w:sz w:val="20"/>
        </w:rPr>
        <w:t xml:space="preserve">The project will be able to develop and demonstrate a matrix of best practices for </w:t>
      </w:r>
      <w:r>
        <w:rPr>
          <w:rFonts w:ascii="Calibri" w:hAnsi="Calibri"/>
          <w:sz w:val="20"/>
        </w:rPr>
        <w:t xml:space="preserve">Angola’s marine </w:t>
      </w:r>
      <w:r w:rsidRPr="00AB36BC">
        <w:rPr>
          <w:rFonts w:ascii="Calibri" w:hAnsi="Calibri"/>
          <w:sz w:val="20"/>
        </w:rPr>
        <w:t xml:space="preserve">ecosystem and biodiversity conservation for scaling up and replication in other </w:t>
      </w:r>
      <w:r>
        <w:rPr>
          <w:rFonts w:ascii="Calibri" w:hAnsi="Calibri"/>
          <w:sz w:val="20"/>
        </w:rPr>
        <w:t xml:space="preserve">MPAs </w:t>
      </w:r>
      <w:r w:rsidRPr="00AB36BC">
        <w:rPr>
          <w:rFonts w:ascii="Calibri" w:hAnsi="Calibri"/>
          <w:sz w:val="20"/>
        </w:rPr>
        <w:t xml:space="preserve">nationally and regionally. A series of publications and workshops will support the achievement of these targets. </w:t>
      </w:r>
    </w:p>
    <w:p w14:paraId="28C0801B" w14:textId="77777777" w:rsidR="00997419" w:rsidRDefault="00997419" w:rsidP="00997419">
      <w:pPr>
        <w:rPr>
          <w:rFonts w:asciiTheme="majorHAnsi" w:hAnsiTheme="majorHAnsi"/>
          <w:szCs w:val="20"/>
        </w:rPr>
      </w:pPr>
    </w:p>
    <w:p w14:paraId="7BFF4B6B" w14:textId="77777777" w:rsidR="00997419" w:rsidRDefault="00997419" w:rsidP="00997419">
      <w:pPr>
        <w:rPr>
          <w:b/>
          <w:szCs w:val="20"/>
        </w:rPr>
      </w:pPr>
      <w:r w:rsidRPr="00C5602E">
        <w:rPr>
          <w:b/>
          <w:bCs/>
          <w:szCs w:val="20"/>
          <w:lang w:val="en-GB"/>
        </w:rPr>
        <w:t>Component 1:</w:t>
      </w:r>
      <w:r w:rsidRPr="00AD59A3">
        <w:rPr>
          <w:b/>
          <w:bCs/>
          <w:i/>
          <w:szCs w:val="20"/>
          <w:lang w:val="en-GB"/>
        </w:rPr>
        <w:t xml:space="preserve"> </w:t>
      </w:r>
      <w:r w:rsidRPr="00AD59A3">
        <w:rPr>
          <w:b/>
          <w:szCs w:val="20"/>
        </w:rPr>
        <w:t xml:space="preserve">National framework for integrated </w:t>
      </w:r>
      <w:r>
        <w:rPr>
          <w:b/>
          <w:szCs w:val="20"/>
        </w:rPr>
        <w:t xml:space="preserve">marine spatial </w:t>
      </w:r>
      <w:r w:rsidRPr="00AD59A3">
        <w:rPr>
          <w:b/>
          <w:szCs w:val="20"/>
        </w:rPr>
        <w:t>planning and management to mainstream biodiversity across sectors</w:t>
      </w:r>
    </w:p>
    <w:p w14:paraId="0BFD503E" w14:textId="58EF9A6F" w:rsidR="00997419" w:rsidRPr="00AD59A3" w:rsidRDefault="00997419" w:rsidP="00997419">
      <w:pPr>
        <w:spacing w:after="240"/>
        <w:rPr>
          <w:rFonts w:cs="Segoe UI"/>
          <w:color w:val="000000"/>
          <w:szCs w:val="20"/>
        </w:rPr>
      </w:pPr>
      <w:r w:rsidRPr="00AB19F8">
        <w:rPr>
          <w:rFonts w:cstheme="minorBidi"/>
          <w:color w:val="000000" w:themeColor="text1"/>
          <w:szCs w:val="20"/>
          <w:highlight w:val="yellow"/>
        </w:rPr>
        <w:t>Total Cost: US$</w:t>
      </w:r>
      <w:r w:rsidR="00FA61F8" w:rsidRPr="00AB19F8">
        <w:rPr>
          <w:rFonts w:cstheme="minorBidi"/>
          <w:color w:val="000000" w:themeColor="text1"/>
          <w:szCs w:val="20"/>
          <w:highlight w:val="yellow"/>
        </w:rPr>
        <w:t xml:space="preserve"> </w:t>
      </w:r>
      <w:r w:rsidR="001D6693" w:rsidRPr="00AB19F8">
        <w:rPr>
          <w:rFonts w:cstheme="minorBidi"/>
          <w:color w:val="000000" w:themeColor="text1"/>
          <w:szCs w:val="20"/>
          <w:highlight w:val="yellow"/>
        </w:rPr>
        <w:t>2,993</w:t>
      </w:r>
      <w:r w:rsidR="00FA61F8" w:rsidRPr="00AB19F8">
        <w:rPr>
          <w:rFonts w:cstheme="minorBidi"/>
          <w:color w:val="000000" w:themeColor="text1"/>
          <w:szCs w:val="20"/>
          <w:highlight w:val="yellow"/>
        </w:rPr>
        <w:t>,000</w:t>
      </w:r>
      <w:r w:rsidRPr="00AB19F8">
        <w:rPr>
          <w:rFonts w:cstheme="minorBidi"/>
          <w:color w:val="000000" w:themeColor="text1"/>
          <w:szCs w:val="20"/>
          <w:highlight w:val="yellow"/>
        </w:rPr>
        <w:t>; GEF project grant requested: US$</w:t>
      </w:r>
      <w:r w:rsidR="006721E2" w:rsidRPr="00AB19F8">
        <w:rPr>
          <w:rFonts w:cstheme="minorBidi"/>
          <w:color w:val="000000" w:themeColor="text1"/>
          <w:szCs w:val="20"/>
          <w:highlight w:val="yellow"/>
        </w:rPr>
        <w:t xml:space="preserve"> 543,000</w:t>
      </w:r>
      <w:r w:rsidRPr="00AB19F8">
        <w:rPr>
          <w:rFonts w:cstheme="minorBidi"/>
          <w:color w:val="000000" w:themeColor="text1"/>
          <w:szCs w:val="20"/>
          <w:highlight w:val="yellow"/>
        </w:rPr>
        <w:t>; Co-financing: US</w:t>
      </w:r>
      <w:r w:rsidRPr="00AB19F8">
        <w:rPr>
          <w:rFonts w:asciiTheme="majorHAnsi" w:hAnsiTheme="majorHAnsi" w:cstheme="minorBidi"/>
          <w:color w:val="000000" w:themeColor="text1"/>
          <w:szCs w:val="20"/>
          <w:highlight w:val="yellow"/>
        </w:rPr>
        <w:t>$</w:t>
      </w:r>
      <w:r w:rsidR="00FA61F8" w:rsidRPr="00AB19F8">
        <w:rPr>
          <w:rFonts w:asciiTheme="majorHAnsi" w:hAnsiTheme="majorHAnsi" w:cstheme="minorBidi"/>
          <w:color w:val="000000" w:themeColor="text1"/>
          <w:szCs w:val="20"/>
          <w:highlight w:val="yellow"/>
        </w:rPr>
        <w:t xml:space="preserve"> </w:t>
      </w:r>
      <w:r w:rsidR="001D6693" w:rsidRPr="00AB19F8">
        <w:rPr>
          <w:rFonts w:asciiTheme="majorHAnsi" w:hAnsiTheme="majorHAnsi" w:cstheme="minorBidi"/>
          <w:color w:val="000000" w:themeColor="text1"/>
          <w:szCs w:val="20"/>
          <w:highlight w:val="yellow"/>
        </w:rPr>
        <w:t>2,450</w:t>
      </w:r>
      <w:r w:rsidR="00FA61F8" w:rsidRPr="00AB19F8">
        <w:rPr>
          <w:rFonts w:asciiTheme="majorHAnsi" w:hAnsiTheme="majorHAnsi" w:cstheme="minorBidi"/>
          <w:color w:val="000000" w:themeColor="text1"/>
          <w:szCs w:val="20"/>
          <w:highlight w:val="yellow"/>
        </w:rPr>
        <w:t>,000</w:t>
      </w:r>
    </w:p>
    <w:p w14:paraId="0FFC247B" w14:textId="77777777" w:rsidR="00997419" w:rsidRDefault="00997419" w:rsidP="00997419">
      <w:pPr>
        <w:rPr>
          <w:b/>
          <w:i/>
          <w:szCs w:val="20"/>
          <w:lang w:val="en-GB"/>
        </w:rPr>
      </w:pPr>
      <w:r>
        <w:rPr>
          <w:b/>
          <w:i/>
          <w:szCs w:val="20"/>
          <w:lang w:val="en-GB"/>
        </w:rPr>
        <w:t xml:space="preserve">Outcome 1: </w:t>
      </w:r>
      <w:r w:rsidRPr="000C3AA3">
        <w:rPr>
          <w:b/>
          <w:i/>
          <w:szCs w:val="20"/>
          <w:lang w:val="en-GB"/>
        </w:rPr>
        <w:t xml:space="preserve">Strengthened policy, legal and institutional framework for creation </w:t>
      </w:r>
      <w:r>
        <w:rPr>
          <w:b/>
          <w:i/>
          <w:szCs w:val="20"/>
          <w:lang w:val="en-GB"/>
        </w:rPr>
        <w:t xml:space="preserve">and management </w:t>
      </w:r>
      <w:r w:rsidRPr="000C3AA3">
        <w:rPr>
          <w:b/>
          <w:i/>
          <w:szCs w:val="20"/>
          <w:lang w:val="en-GB"/>
        </w:rPr>
        <w:t>of M</w:t>
      </w:r>
      <w:r>
        <w:rPr>
          <w:b/>
          <w:i/>
          <w:szCs w:val="20"/>
          <w:lang w:val="en-GB"/>
        </w:rPr>
        <w:t>arine Protected Areas</w:t>
      </w:r>
    </w:p>
    <w:p w14:paraId="571040DF" w14:textId="77777777" w:rsidR="00997419" w:rsidRPr="005722A6" w:rsidRDefault="00997419" w:rsidP="00997419">
      <w:pPr>
        <w:spacing w:after="120" w:line="276" w:lineRule="auto"/>
        <w:rPr>
          <w:rFonts w:asciiTheme="majorHAnsi" w:hAnsiTheme="majorHAnsi"/>
          <w:i/>
          <w:szCs w:val="20"/>
        </w:rPr>
      </w:pPr>
      <w:r w:rsidRPr="005722A6">
        <w:rPr>
          <w:rFonts w:asciiTheme="majorHAnsi" w:hAnsiTheme="majorHAnsi"/>
          <w:i/>
          <w:szCs w:val="20"/>
        </w:rPr>
        <w:t>Baseline conditions (without GEF project):</w:t>
      </w:r>
    </w:p>
    <w:p w14:paraId="2595A213" w14:textId="28052520" w:rsidR="00997419" w:rsidRDefault="00997419" w:rsidP="00997419">
      <w:pPr>
        <w:pStyle w:val="GEFFieldtoFillout"/>
        <w:ind w:left="0"/>
        <w:jc w:val="both"/>
        <w:rPr>
          <w:rFonts w:asciiTheme="majorHAnsi" w:hAnsiTheme="majorHAnsi"/>
          <w:sz w:val="20"/>
          <w:szCs w:val="20"/>
          <w:lang w:val="en-GB"/>
        </w:rPr>
      </w:pPr>
      <w:r w:rsidRPr="003702A2">
        <w:rPr>
          <w:rFonts w:asciiTheme="majorHAnsi" w:hAnsiTheme="majorHAnsi"/>
          <w:sz w:val="20"/>
          <w:szCs w:val="20"/>
        </w:rPr>
        <w:t>In the absence of GEF funding,</w:t>
      </w:r>
      <w:r>
        <w:rPr>
          <w:rFonts w:asciiTheme="majorHAnsi" w:hAnsiTheme="majorHAnsi"/>
          <w:sz w:val="20"/>
          <w:szCs w:val="20"/>
        </w:rPr>
        <w:t xml:space="preserve"> t</w:t>
      </w:r>
      <w:r w:rsidRPr="003702A2">
        <w:rPr>
          <w:rFonts w:asciiTheme="majorHAnsi" w:hAnsiTheme="majorHAnsi"/>
          <w:sz w:val="20"/>
          <w:szCs w:val="20"/>
        </w:rPr>
        <w:t xml:space="preserve">he </w:t>
      </w:r>
      <w:r>
        <w:rPr>
          <w:rFonts w:asciiTheme="majorHAnsi" w:hAnsiTheme="majorHAnsi"/>
          <w:sz w:val="20"/>
          <w:szCs w:val="20"/>
        </w:rPr>
        <w:t>capacity to develop and mana</w:t>
      </w:r>
      <w:r w:rsidR="003A2D53">
        <w:rPr>
          <w:rFonts w:asciiTheme="majorHAnsi" w:hAnsiTheme="majorHAnsi"/>
          <w:sz w:val="20"/>
          <w:szCs w:val="20"/>
        </w:rPr>
        <w:t xml:space="preserve">ge marine ecosystems will develop at a slow pace </w:t>
      </w:r>
      <w:r>
        <w:rPr>
          <w:rFonts w:asciiTheme="majorHAnsi" w:hAnsiTheme="majorHAnsi"/>
          <w:sz w:val="20"/>
          <w:szCs w:val="20"/>
        </w:rPr>
        <w:t xml:space="preserve">and the </w:t>
      </w:r>
      <w:r w:rsidRPr="003702A2">
        <w:rPr>
          <w:rFonts w:asciiTheme="majorHAnsi" w:hAnsiTheme="majorHAnsi"/>
          <w:sz w:val="20"/>
          <w:szCs w:val="20"/>
        </w:rPr>
        <w:t xml:space="preserve">institutional framework of country will continue to </w:t>
      </w:r>
      <w:r>
        <w:rPr>
          <w:rFonts w:asciiTheme="majorHAnsi" w:hAnsiTheme="majorHAnsi"/>
          <w:sz w:val="20"/>
          <w:szCs w:val="20"/>
        </w:rPr>
        <w:t xml:space="preserve">lack </w:t>
      </w:r>
      <w:r w:rsidRPr="003702A2">
        <w:rPr>
          <w:rFonts w:asciiTheme="majorHAnsi" w:hAnsiTheme="majorHAnsi"/>
          <w:sz w:val="20"/>
          <w:szCs w:val="20"/>
        </w:rPr>
        <w:t xml:space="preserve">significant </w:t>
      </w:r>
      <w:r>
        <w:rPr>
          <w:rFonts w:asciiTheme="majorHAnsi" w:hAnsiTheme="majorHAnsi"/>
          <w:sz w:val="20"/>
          <w:szCs w:val="20"/>
        </w:rPr>
        <w:t>capabilities</w:t>
      </w:r>
      <w:r w:rsidRPr="003702A2">
        <w:rPr>
          <w:rFonts w:asciiTheme="majorHAnsi" w:hAnsiTheme="majorHAnsi"/>
          <w:sz w:val="20"/>
          <w:szCs w:val="20"/>
        </w:rPr>
        <w:t xml:space="preserve"> </w:t>
      </w:r>
      <w:r>
        <w:rPr>
          <w:rFonts w:asciiTheme="majorHAnsi" w:hAnsiTheme="majorHAnsi"/>
          <w:sz w:val="20"/>
          <w:szCs w:val="20"/>
        </w:rPr>
        <w:t>and</w:t>
      </w:r>
      <w:r w:rsidRPr="003702A2">
        <w:rPr>
          <w:rFonts w:asciiTheme="majorHAnsi" w:hAnsiTheme="majorHAnsi"/>
          <w:sz w:val="20"/>
          <w:szCs w:val="20"/>
        </w:rPr>
        <w:t xml:space="preserve"> competencies in matters of spatial and sector planning</w:t>
      </w:r>
      <w:r>
        <w:rPr>
          <w:rFonts w:asciiTheme="majorHAnsi" w:hAnsiTheme="majorHAnsi"/>
          <w:sz w:val="20"/>
          <w:szCs w:val="20"/>
        </w:rPr>
        <w:t xml:space="preserve">, </w:t>
      </w:r>
      <w:r w:rsidRPr="003702A2">
        <w:rPr>
          <w:rFonts w:asciiTheme="majorHAnsi" w:hAnsiTheme="majorHAnsi"/>
          <w:sz w:val="20"/>
          <w:szCs w:val="20"/>
        </w:rPr>
        <w:t xml:space="preserve">resulting in a significant lack </w:t>
      </w:r>
      <w:r>
        <w:rPr>
          <w:rFonts w:asciiTheme="majorHAnsi" w:hAnsiTheme="majorHAnsi"/>
          <w:sz w:val="20"/>
          <w:szCs w:val="20"/>
        </w:rPr>
        <w:t>of</w:t>
      </w:r>
      <w:r w:rsidRPr="003702A2">
        <w:rPr>
          <w:rFonts w:asciiTheme="majorHAnsi" w:hAnsiTheme="majorHAnsi"/>
          <w:sz w:val="20"/>
          <w:szCs w:val="20"/>
        </w:rPr>
        <w:t xml:space="preserve"> co-planning and co-management (between provinces and national levels) of </w:t>
      </w:r>
      <w:r w:rsidR="00AD6ED4">
        <w:rPr>
          <w:rFonts w:asciiTheme="majorHAnsi" w:hAnsiTheme="majorHAnsi"/>
          <w:sz w:val="20"/>
          <w:szCs w:val="20"/>
        </w:rPr>
        <w:t xml:space="preserve">marine </w:t>
      </w:r>
      <w:r w:rsidRPr="003702A2">
        <w:rPr>
          <w:rFonts w:asciiTheme="majorHAnsi" w:hAnsiTheme="majorHAnsi"/>
          <w:sz w:val="20"/>
          <w:szCs w:val="20"/>
        </w:rPr>
        <w:t xml:space="preserve">natural resources.  Province’s spatial planning and planning policies will not address issues at </w:t>
      </w:r>
      <w:r>
        <w:rPr>
          <w:rFonts w:asciiTheme="majorHAnsi" w:hAnsiTheme="majorHAnsi"/>
          <w:sz w:val="20"/>
          <w:szCs w:val="20"/>
        </w:rPr>
        <w:t>seascape</w:t>
      </w:r>
      <w:r w:rsidRPr="003702A2">
        <w:rPr>
          <w:rFonts w:asciiTheme="majorHAnsi" w:hAnsiTheme="majorHAnsi"/>
          <w:sz w:val="20"/>
          <w:szCs w:val="20"/>
        </w:rPr>
        <w:t xml:space="preserve"> level and will likely not integrate biodiversity into </w:t>
      </w:r>
      <w:r w:rsidR="003A2D53">
        <w:rPr>
          <w:rFonts w:asciiTheme="majorHAnsi" w:hAnsiTheme="majorHAnsi"/>
          <w:sz w:val="20"/>
          <w:szCs w:val="20"/>
        </w:rPr>
        <w:t>its scocio-</w:t>
      </w:r>
      <w:r w:rsidR="00BB711D">
        <w:rPr>
          <w:rFonts w:asciiTheme="majorHAnsi" w:hAnsiTheme="majorHAnsi"/>
          <w:sz w:val="20"/>
          <w:szCs w:val="20"/>
        </w:rPr>
        <w:t xml:space="preserve">economic </w:t>
      </w:r>
      <w:r w:rsidRPr="003702A2">
        <w:rPr>
          <w:rFonts w:asciiTheme="majorHAnsi" w:hAnsiTheme="majorHAnsi"/>
          <w:sz w:val="20"/>
          <w:szCs w:val="20"/>
        </w:rPr>
        <w:t xml:space="preserve">development programs. </w:t>
      </w:r>
      <w:r w:rsidRPr="00F52DF8">
        <w:rPr>
          <w:rFonts w:asciiTheme="majorHAnsi" w:hAnsiTheme="majorHAnsi"/>
          <w:sz w:val="20"/>
          <w:szCs w:val="20"/>
        </w:rPr>
        <w:t xml:space="preserve">Angola’s marine fisheries </w:t>
      </w:r>
      <w:r>
        <w:rPr>
          <w:rFonts w:asciiTheme="majorHAnsi" w:hAnsiTheme="majorHAnsi"/>
          <w:sz w:val="20"/>
          <w:szCs w:val="20"/>
        </w:rPr>
        <w:t xml:space="preserve">will continue to be </w:t>
      </w:r>
      <w:r w:rsidRPr="00F52DF8">
        <w:rPr>
          <w:rFonts w:asciiTheme="majorHAnsi" w:hAnsiTheme="majorHAnsi"/>
          <w:sz w:val="20"/>
          <w:szCs w:val="20"/>
        </w:rPr>
        <w:t>managed and developed in terms of the Fisheries Act of 1992</w:t>
      </w:r>
      <w:r>
        <w:rPr>
          <w:rFonts w:asciiTheme="majorHAnsi" w:hAnsiTheme="majorHAnsi"/>
          <w:sz w:val="20"/>
          <w:szCs w:val="20"/>
        </w:rPr>
        <w:t>, and</w:t>
      </w:r>
      <w:r w:rsidRPr="00F52DF8">
        <w:rPr>
          <w:rFonts w:asciiTheme="majorHAnsi" w:hAnsiTheme="majorHAnsi"/>
          <w:sz w:val="20"/>
          <w:szCs w:val="20"/>
        </w:rPr>
        <w:t xml:space="preserve"> the environmental aspects of oil and gas exploration and production </w:t>
      </w:r>
      <w:r>
        <w:rPr>
          <w:rFonts w:asciiTheme="majorHAnsi" w:hAnsiTheme="majorHAnsi"/>
          <w:sz w:val="20"/>
          <w:szCs w:val="20"/>
        </w:rPr>
        <w:t xml:space="preserve">that </w:t>
      </w:r>
      <w:r w:rsidRPr="00F52DF8">
        <w:rPr>
          <w:rFonts w:asciiTheme="majorHAnsi" w:hAnsiTheme="majorHAnsi"/>
          <w:sz w:val="20"/>
          <w:szCs w:val="20"/>
        </w:rPr>
        <w:t xml:space="preserve">are managed by the Ministry of </w:t>
      </w:r>
      <w:r w:rsidR="00373809">
        <w:rPr>
          <w:rFonts w:asciiTheme="majorHAnsi" w:hAnsiTheme="majorHAnsi"/>
          <w:sz w:val="20"/>
          <w:szCs w:val="20"/>
          <w:lang w:val="en-GB"/>
        </w:rPr>
        <w:t>Extractive Resources</w:t>
      </w:r>
      <w:r w:rsidR="00373809">
        <w:rPr>
          <w:rFonts w:asciiTheme="majorHAnsi" w:hAnsiTheme="majorHAnsi"/>
          <w:sz w:val="20"/>
          <w:szCs w:val="20"/>
        </w:rPr>
        <w:t xml:space="preserve"> </w:t>
      </w:r>
      <w:r w:rsidR="003A2D53">
        <w:rPr>
          <w:rFonts w:asciiTheme="majorHAnsi" w:hAnsiTheme="majorHAnsi"/>
          <w:sz w:val="20"/>
          <w:szCs w:val="20"/>
        </w:rPr>
        <w:t xml:space="preserve">will </w:t>
      </w:r>
      <w:r>
        <w:rPr>
          <w:rFonts w:asciiTheme="majorHAnsi" w:hAnsiTheme="majorHAnsi"/>
          <w:sz w:val="20"/>
          <w:szCs w:val="20"/>
        </w:rPr>
        <w:t xml:space="preserve">lack efforts </w:t>
      </w:r>
      <w:r w:rsidRPr="00F52DF8">
        <w:rPr>
          <w:rFonts w:asciiTheme="majorHAnsi" w:hAnsiTheme="majorHAnsi"/>
          <w:sz w:val="20"/>
          <w:szCs w:val="20"/>
        </w:rPr>
        <w:t>to ensure the effective mainstreaming of biodiversity conservation and sustainable use objectives and practices within these sectors.</w:t>
      </w:r>
      <w:r>
        <w:rPr>
          <w:rFonts w:asciiTheme="majorHAnsi" w:hAnsiTheme="majorHAnsi"/>
          <w:sz w:val="20"/>
          <w:szCs w:val="20"/>
        </w:rPr>
        <w:t xml:space="preserve"> </w:t>
      </w:r>
      <w:r w:rsidRPr="003702A2">
        <w:rPr>
          <w:rFonts w:asciiTheme="majorHAnsi" w:hAnsiTheme="majorHAnsi"/>
          <w:sz w:val="20"/>
          <w:szCs w:val="20"/>
        </w:rPr>
        <w:t>The</w:t>
      </w:r>
      <w:r>
        <w:rPr>
          <w:rFonts w:asciiTheme="majorHAnsi" w:hAnsiTheme="majorHAnsi"/>
          <w:sz w:val="20"/>
          <w:szCs w:val="20"/>
        </w:rPr>
        <w:t xml:space="preserve">se </w:t>
      </w:r>
      <w:r w:rsidR="003A2D53">
        <w:rPr>
          <w:rFonts w:asciiTheme="majorHAnsi" w:hAnsiTheme="majorHAnsi"/>
          <w:sz w:val="20"/>
          <w:szCs w:val="20"/>
        </w:rPr>
        <w:t xml:space="preserve">development </w:t>
      </w:r>
      <w:r>
        <w:rPr>
          <w:rFonts w:asciiTheme="majorHAnsi" w:hAnsiTheme="majorHAnsi"/>
          <w:sz w:val="20"/>
          <w:szCs w:val="20"/>
        </w:rPr>
        <w:t>sectors</w:t>
      </w:r>
      <w:r w:rsidRPr="003702A2">
        <w:rPr>
          <w:rFonts w:asciiTheme="majorHAnsi" w:hAnsiTheme="majorHAnsi"/>
          <w:sz w:val="20"/>
          <w:szCs w:val="20"/>
        </w:rPr>
        <w:t xml:space="preserve"> will continue to limit their action mostly to single interventions, often without a holistic vision and approach</w:t>
      </w:r>
      <w:r w:rsidR="003A2D53">
        <w:rPr>
          <w:rFonts w:asciiTheme="majorHAnsi" w:hAnsiTheme="majorHAnsi"/>
          <w:sz w:val="20"/>
          <w:szCs w:val="20"/>
        </w:rPr>
        <w:t xml:space="preserve"> resulting in the lack of recognition of the economic and social benefits of the marine environment</w:t>
      </w:r>
      <w:r w:rsidRPr="003702A2">
        <w:rPr>
          <w:rFonts w:asciiTheme="majorHAnsi" w:hAnsiTheme="majorHAnsi"/>
          <w:sz w:val="20"/>
          <w:szCs w:val="20"/>
        </w:rPr>
        <w:t xml:space="preserve">. </w:t>
      </w:r>
      <w:r>
        <w:rPr>
          <w:rFonts w:asciiTheme="majorHAnsi" w:hAnsiTheme="majorHAnsi"/>
          <w:sz w:val="20"/>
          <w:szCs w:val="20"/>
        </w:rPr>
        <w:t>Existing l</w:t>
      </w:r>
      <w:r w:rsidRPr="003702A2">
        <w:rPr>
          <w:rFonts w:asciiTheme="majorHAnsi" w:hAnsiTheme="majorHAnsi"/>
          <w:bCs/>
          <w:sz w:val="20"/>
          <w:szCs w:val="20"/>
        </w:rPr>
        <w:t>ow capacity for ecological surveys and monitoring of species and habitats and intense development pressure will lead to massive loss of biodiversity resources</w:t>
      </w:r>
      <w:r w:rsidR="003A2D53">
        <w:rPr>
          <w:rFonts w:asciiTheme="majorHAnsi" w:hAnsiTheme="majorHAnsi"/>
          <w:bCs/>
          <w:sz w:val="20"/>
          <w:szCs w:val="20"/>
        </w:rPr>
        <w:t xml:space="preserve"> and ecosystem values and </w:t>
      </w:r>
      <w:r w:rsidRPr="003702A2">
        <w:rPr>
          <w:rFonts w:asciiTheme="majorHAnsi" w:hAnsiTheme="majorHAnsi"/>
          <w:bCs/>
          <w:sz w:val="20"/>
          <w:szCs w:val="20"/>
        </w:rPr>
        <w:t>compromising sustainable development. Scientific knowledge on biodiversity and ecosystems will be confined</w:t>
      </w:r>
      <w:r>
        <w:rPr>
          <w:rFonts w:asciiTheme="majorHAnsi" w:hAnsiTheme="majorHAnsi"/>
          <w:sz w:val="20"/>
          <w:szCs w:val="20"/>
        </w:rPr>
        <w:t xml:space="preserve"> </w:t>
      </w:r>
      <w:r>
        <w:rPr>
          <w:rFonts w:asciiTheme="majorHAnsi" w:hAnsiTheme="majorHAnsi"/>
          <w:sz w:val="20"/>
          <w:szCs w:val="20"/>
          <w:lang w:val="en-GB"/>
        </w:rPr>
        <w:t xml:space="preserve">to a few agencies and individuals and remain largely unutilized for effective management of the country’s </w:t>
      </w:r>
      <w:r w:rsidR="003A2D53">
        <w:rPr>
          <w:rFonts w:asciiTheme="majorHAnsi" w:hAnsiTheme="majorHAnsi"/>
          <w:sz w:val="20"/>
          <w:szCs w:val="20"/>
          <w:lang w:val="en-GB"/>
        </w:rPr>
        <w:t xml:space="preserve">productive </w:t>
      </w:r>
      <w:r>
        <w:rPr>
          <w:rFonts w:asciiTheme="majorHAnsi" w:hAnsiTheme="majorHAnsi"/>
          <w:sz w:val="20"/>
          <w:szCs w:val="20"/>
          <w:lang w:val="en-GB"/>
        </w:rPr>
        <w:t xml:space="preserve">marine resources. </w:t>
      </w:r>
    </w:p>
    <w:p w14:paraId="78777E6D" w14:textId="77777777" w:rsidR="00997419" w:rsidRPr="00633020" w:rsidRDefault="00997419" w:rsidP="00997419">
      <w:pPr>
        <w:pStyle w:val="GEFFieldtoFillout"/>
        <w:ind w:left="0"/>
        <w:jc w:val="both"/>
        <w:rPr>
          <w:rFonts w:asciiTheme="majorHAnsi" w:hAnsiTheme="majorHAnsi"/>
          <w:sz w:val="20"/>
          <w:szCs w:val="20"/>
        </w:rPr>
      </w:pPr>
    </w:p>
    <w:p w14:paraId="1B3A1F66" w14:textId="77777777" w:rsidR="00997419" w:rsidRPr="005722A6" w:rsidRDefault="00997419" w:rsidP="00997419">
      <w:pPr>
        <w:spacing w:after="120" w:line="276" w:lineRule="auto"/>
        <w:rPr>
          <w:rFonts w:asciiTheme="majorHAnsi" w:hAnsiTheme="majorHAnsi"/>
          <w:i/>
          <w:szCs w:val="20"/>
        </w:rPr>
      </w:pPr>
      <w:r w:rsidRPr="005722A6">
        <w:rPr>
          <w:rFonts w:asciiTheme="majorHAnsi" w:hAnsiTheme="majorHAnsi"/>
          <w:i/>
          <w:szCs w:val="20"/>
        </w:rPr>
        <w:t>Alternative (with GEF project):</w:t>
      </w:r>
    </w:p>
    <w:p w14:paraId="1FD35304" w14:textId="4C810F7E" w:rsidR="00997419" w:rsidRPr="00AD59A3" w:rsidRDefault="00997419" w:rsidP="00997419">
      <w:pPr>
        <w:spacing w:after="180"/>
        <w:rPr>
          <w:rFonts w:asciiTheme="majorHAnsi" w:hAnsiTheme="majorHAnsi"/>
          <w:szCs w:val="20"/>
        </w:rPr>
      </w:pPr>
      <w:r>
        <w:rPr>
          <w:rFonts w:asciiTheme="majorHAnsi" w:hAnsiTheme="majorHAnsi"/>
          <w:szCs w:val="20"/>
        </w:rPr>
        <w:t xml:space="preserve">The </w:t>
      </w:r>
      <w:r w:rsidRPr="005722A6">
        <w:rPr>
          <w:rFonts w:asciiTheme="majorHAnsi" w:hAnsiTheme="majorHAnsi"/>
          <w:szCs w:val="20"/>
        </w:rPr>
        <w:t xml:space="preserve">GEF increment will </w:t>
      </w:r>
      <w:r w:rsidRPr="005722A6">
        <w:rPr>
          <w:rFonts w:asciiTheme="majorHAnsi" w:hAnsiTheme="majorHAnsi"/>
          <w:color w:val="000000"/>
          <w:szCs w:val="20"/>
        </w:rPr>
        <w:t xml:space="preserve">establish a solid framework </w:t>
      </w:r>
      <w:r w:rsidR="00D151FF" w:rsidRPr="001D6693">
        <w:rPr>
          <w:rFonts w:asciiTheme="majorHAnsi" w:hAnsiTheme="majorHAnsi"/>
          <w:color w:val="000000"/>
          <w:szCs w:val="20"/>
        </w:rPr>
        <w:t xml:space="preserve">(foundational activities) </w:t>
      </w:r>
      <w:r w:rsidRPr="001D6693">
        <w:rPr>
          <w:rFonts w:asciiTheme="majorHAnsi" w:hAnsiTheme="majorHAnsi"/>
          <w:color w:val="000000"/>
          <w:szCs w:val="20"/>
        </w:rPr>
        <w:t>for</w:t>
      </w:r>
      <w:r w:rsidRPr="005722A6">
        <w:rPr>
          <w:rFonts w:asciiTheme="majorHAnsi" w:hAnsiTheme="majorHAnsi"/>
          <w:color w:val="000000"/>
          <w:szCs w:val="20"/>
        </w:rPr>
        <w:t xml:space="preserve"> </w:t>
      </w:r>
      <w:r>
        <w:rPr>
          <w:rFonts w:asciiTheme="majorHAnsi" w:hAnsiTheme="majorHAnsi"/>
          <w:color w:val="000000"/>
          <w:szCs w:val="20"/>
        </w:rPr>
        <w:t xml:space="preserve">establishment and management of marine protected areas </w:t>
      </w:r>
      <w:r w:rsidRPr="005722A6">
        <w:rPr>
          <w:rFonts w:asciiTheme="majorHAnsi" w:hAnsiTheme="majorHAnsi"/>
          <w:color w:val="000000"/>
          <w:szCs w:val="20"/>
        </w:rPr>
        <w:t>that is built on strong coordination between sectors.</w:t>
      </w:r>
      <w:r>
        <w:rPr>
          <w:rFonts w:asciiTheme="majorHAnsi" w:hAnsiTheme="majorHAnsi"/>
          <w:color w:val="000000"/>
          <w:szCs w:val="20"/>
        </w:rPr>
        <w:t xml:space="preserve"> </w:t>
      </w:r>
      <w:r w:rsidRPr="005722A6">
        <w:rPr>
          <w:rFonts w:asciiTheme="majorHAnsi" w:hAnsiTheme="majorHAnsi"/>
          <w:color w:val="000000"/>
          <w:szCs w:val="20"/>
        </w:rPr>
        <w:t>Mechanisms to streamline biodiversity priorities into sector plans w</w:t>
      </w:r>
      <w:r>
        <w:rPr>
          <w:rFonts w:asciiTheme="majorHAnsi" w:hAnsiTheme="majorHAnsi"/>
          <w:color w:val="000000"/>
          <w:szCs w:val="20"/>
        </w:rPr>
        <w:t>ill</w:t>
      </w:r>
      <w:r w:rsidRPr="005722A6">
        <w:rPr>
          <w:rFonts w:asciiTheme="majorHAnsi" w:hAnsiTheme="majorHAnsi"/>
          <w:color w:val="000000"/>
          <w:szCs w:val="20"/>
        </w:rPr>
        <w:t xml:space="preserve"> also be </w:t>
      </w:r>
      <w:r w:rsidR="00777ADF">
        <w:rPr>
          <w:rFonts w:asciiTheme="majorHAnsi" w:hAnsiTheme="majorHAnsi"/>
          <w:color w:val="000000"/>
          <w:szCs w:val="20"/>
        </w:rPr>
        <w:t xml:space="preserve">put </w:t>
      </w:r>
      <w:r w:rsidRPr="005722A6">
        <w:rPr>
          <w:rFonts w:asciiTheme="majorHAnsi" w:hAnsiTheme="majorHAnsi"/>
          <w:color w:val="000000"/>
          <w:szCs w:val="20"/>
        </w:rPr>
        <w:t>in place. The result w</w:t>
      </w:r>
      <w:r>
        <w:rPr>
          <w:rFonts w:asciiTheme="majorHAnsi" w:hAnsiTheme="majorHAnsi"/>
          <w:color w:val="000000"/>
          <w:szCs w:val="20"/>
        </w:rPr>
        <w:t>ill</w:t>
      </w:r>
      <w:r w:rsidRPr="005722A6">
        <w:rPr>
          <w:rFonts w:asciiTheme="majorHAnsi" w:hAnsiTheme="majorHAnsi"/>
          <w:color w:val="000000"/>
          <w:szCs w:val="20"/>
        </w:rPr>
        <w:t xml:space="preserve"> transform the existing process </w:t>
      </w:r>
      <w:r w:rsidR="00777ADF">
        <w:rPr>
          <w:rFonts w:asciiTheme="majorHAnsi" w:hAnsiTheme="majorHAnsi"/>
          <w:color w:val="000000"/>
          <w:szCs w:val="20"/>
        </w:rPr>
        <w:t xml:space="preserve">of marine resources management </w:t>
      </w:r>
      <w:r w:rsidRPr="005722A6">
        <w:rPr>
          <w:rFonts w:asciiTheme="majorHAnsi" w:hAnsiTheme="majorHAnsi"/>
          <w:color w:val="000000"/>
          <w:szCs w:val="20"/>
        </w:rPr>
        <w:t>into one</w:t>
      </w:r>
      <w:r w:rsidR="00777ADF">
        <w:rPr>
          <w:rFonts w:asciiTheme="majorHAnsi" w:hAnsiTheme="majorHAnsi"/>
          <w:color w:val="000000"/>
          <w:szCs w:val="20"/>
        </w:rPr>
        <w:t xml:space="preserve"> that recognizes the value of these marine ecosystems in sustaining the socio-economic welfare of the country and the communities that depend on these resources for the livelihood and food security. </w:t>
      </w:r>
      <w:r w:rsidRPr="005722A6">
        <w:rPr>
          <w:rFonts w:asciiTheme="majorHAnsi" w:hAnsiTheme="majorHAnsi"/>
          <w:color w:val="000000"/>
          <w:szCs w:val="20"/>
        </w:rPr>
        <w:t xml:space="preserve">A </w:t>
      </w:r>
      <w:r>
        <w:rPr>
          <w:rFonts w:asciiTheme="majorHAnsi" w:hAnsiTheme="majorHAnsi"/>
          <w:color w:val="000000"/>
          <w:szCs w:val="20"/>
        </w:rPr>
        <w:t>n</w:t>
      </w:r>
      <w:r w:rsidRPr="005722A6">
        <w:rPr>
          <w:rFonts w:asciiTheme="majorHAnsi" w:hAnsiTheme="majorHAnsi"/>
          <w:color w:val="000000"/>
          <w:szCs w:val="20"/>
        </w:rPr>
        <w:t>ational-</w:t>
      </w:r>
      <w:r>
        <w:rPr>
          <w:rFonts w:asciiTheme="majorHAnsi" w:hAnsiTheme="majorHAnsi"/>
          <w:color w:val="000000"/>
          <w:szCs w:val="20"/>
        </w:rPr>
        <w:t>s</w:t>
      </w:r>
      <w:r w:rsidRPr="005722A6">
        <w:rPr>
          <w:rFonts w:asciiTheme="majorHAnsi" w:hAnsiTheme="majorHAnsi"/>
          <w:color w:val="000000"/>
          <w:szCs w:val="20"/>
        </w:rPr>
        <w:t xml:space="preserve">tate coordination and </w:t>
      </w:r>
      <w:r>
        <w:rPr>
          <w:rFonts w:asciiTheme="majorHAnsi" w:hAnsiTheme="majorHAnsi"/>
          <w:color w:val="000000"/>
          <w:szCs w:val="20"/>
        </w:rPr>
        <w:t>marine planning platform</w:t>
      </w:r>
      <w:r w:rsidRPr="005722A6">
        <w:rPr>
          <w:rFonts w:asciiTheme="majorHAnsi" w:hAnsiTheme="majorHAnsi"/>
          <w:color w:val="000000"/>
          <w:szCs w:val="20"/>
        </w:rPr>
        <w:t xml:space="preserve"> including relevant national inter-sectoral and </w:t>
      </w:r>
      <w:r>
        <w:rPr>
          <w:rFonts w:asciiTheme="majorHAnsi" w:hAnsiTheme="majorHAnsi"/>
          <w:color w:val="000000"/>
          <w:szCs w:val="20"/>
        </w:rPr>
        <w:t>provincial</w:t>
      </w:r>
      <w:r w:rsidRPr="005722A6">
        <w:rPr>
          <w:rFonts w:asciiTheme="majorHAnsi" w:hAnsiTheme="majorHAnsi"/>
          <w:color w:val="000000"/>
          <w:szCs w:val="20"/>
        </w:rPr>
        <w:t xml:space="preserve"> representation, will be established within existing governance structures to facilitate engagement, transparency and coordination among key decision-makers, sectors and stakeholders from </w:t>
      </w:r>
      <w:r>
        <w:rPr>
          <w:rFonts w:asciiTheme="majorHAnsi" w:hAnsiTheme="majorHAnsi"/>
          <w:color w:val="000000"/>
          <w:szCs w:val="20"/>
        </w:rPr>
        <w:t>provinces</w:t>
      </w:r>
      <w:r w:rsidRPr="005722A6">
        <w:rPr>
          <w:rFonts w:asciiTheme="majorHAnsi" w:hAnsiTheme="majorHAnsi"/>
          <w:color w:val="000000"/>
          <w:szCs w:val="20"/>
        </w:rPr>
        <w:t>, business, nonprofit, and national government.</w:t>
      </w:r>
      <w:r>
        <w:rPr>
          <w:rFonts w:asciiTheme="majorHAnsi" w:hAnsiTheme="majorHAnsi"/>
          <w:szCs w:val="20"/>
        </w:rPr>
        <w:t xml:space="preserve">  Through GEF funding, the project will </w:t>
      </w:r>
      <w:r w:rsidRPr="00AD59A3">
        <w:rPr>
          <w:rFonts w:asciiTheme="majorHAnsi" w:hAnsiTheme="majorHAnsi"/>
          <w:bCs/>
          <w:szCs w:val="20"/>
          <w:lang w:val="en-GB"/>
        </w:rPr>
        <w:t xml:space="preserve">undertake activities to create Angola’s first marine MPAs </w:t>
      </w:r>
      <w:r w:rsidRPr="00AB19F8">
        <w:rPr>
          <w:rFonts w:asciiTheme="majorHAnsi" w:hAnsiTheme="majorHAnsi"/>
          <w:bCs/>
          <w:szCs w:val="20"/>
          <w:lang w:val="en-GB"/>
        </w:rPr>
        <w:t xml:space="preserve">and strengthen </w:t>
      </w:r>
      <w:r w:rsidR="00D151FF" w:rsidRPr="00AB19F8">
        <w:rPr>
          <w:rFonts w:asciiTheme="majorHAnsi" w:hAnsiTheme="majorHAnsi"/>
          <w:bCs/>
          <w:szCs w:val="20"/>
          <w:lang w:val="en-GB"/>
        </w:rPr>
        <w:t xml:space="preserve">regulations, </w:t>
      </w:r>
      <w:r w:rsidRPr="00AB19F8">
        <w:rPr>
          <w:rFonts w:asciiTheme="majorHAnsi" w:hAnsiTheme="majorHAnsi"/>
          <w:bCs/>
          <w:szCs w:val="20"/>
          <w:lang w:val="en-GB"/>
        </w:rPr>
        <w:t xml:space="preserve">institutional </w:t>
      </w:r>
      <w:r w:rsidR="00D151FF" w:rsidRPr="00AB19F8">
        <w:rPr>
          <w:rFonts w:asciiTheme="majorHAnsi" w:hAnsiTheme="majorHAnsi"/>
          <w:bCs/>
          <w:szCs w:val="20"/>
          <w:lang w:val="en-GB"/>
        </w:rPr>
        <w:t xml:space="preserve">and administrative </w:t>
      </w:r>
      <w:r w:rsidRPr="00AB19F8">
        <w:rPr>
          <w:rFonts w:asciiTheme="majorHAnsi" w:hAnsiTheme="majorHAnsi"/>
          <w:bCs/>
          <w:szCs w:val="20"/>
          <w:lang w:val="en-GB"/>
        </w:rPr>
        <w:t>capacity</w:t>
      </w:r>
      <w:r w:rsidRPr="00AD59A3">
        <w:rPr>
          <w:rFonts w:asciiTheme="majorHAnsi" w:hAnsiTheme="majorHAnsi"/>
          <w:bCs/>
          <w:szCs w:val="20"/>
          <w:lang w:val="en-GB"/>
        </w:rPr>
        <w:t xml:space="preserve"> to plan, create and manage marine protected areas</w:t>
      </w:r>
      <w:r w:rsidR="002B74AA">
        <w:rPr>
          <w:rFonts w:asciiTheme="majorHAnsi" w:hAnsiTheme="majorHAnsi"/>
          <w:bCs/>
          <w:szCs w:val="20"/>
          <w:lang w:val="en-GB"/>
        </w:rPr>
        <w:t xml:space="preserve"> in the country</w:t>
      </w:r>
      <w:r w:rsidRPr="00AD59A3">
        <w:rPr>
          <w:rFonts w:asciiTheme="majorHAnsi" w:hAnsiTheme="majorHAnsi"/>
          <w:bCs/>
          <w:szCs w:val="20"/>
          <w:lang w:val="en-GB"/>
        </w:rPr>
        <w:t xml:space="preserve">. </w:t>
      </w:r>
      <w:r>
        <w:rPr>
          <w:rFonts w:asciiTheme="majorHAnsi" w:hAnsiTheme="majorHAnsi"/>
          <w:bCs/>
          <w:szCs w:val="20"/>
          <w:lang w:val="en-GB"/>
        </w:rPr>
        <w:t xml:space="preserve">The </w:t>
      </w:r>
      <w:r w:rsidRPr="00AD59A3">
        <w:rPr>
          <w:rFonts w:asciiTheme="majorHAnsi" w:hAnsiTheme="majorHAnsi"/>
          <w:bCs/>
          <w:szCs w:val="20"/>
          <w:lang w:val="en-GB"/>
        </w:rPr>
        <w:t xml:space="preserve">National Institute of Biodiversity and Protected Areas (INBAC) with </w:t>
      </w:r>
      <w:r>
        <w:rPr>
          <w:rFonts w:asciiTheme="majorHAnsi" w:hAnsiTheme="majorHAnsi"/>
          <w:bCs/>
          <w:szCs w:val="20"/>
          <w:lang w:val="en-GB"/>
        </w:rPr>
        <w:t xml:space="preserve">be strengthened and mandated to take </w:t>
      </w:r>
      <w:r w:rsidRPr="00AD59A3">
        <w:rPr>
          <w:rFonts w:asciiTheme="majorHAnsi" w:hAnsiTheme="majorHAnsi"/>
          <w:bCs/>
          <w:szCs w:val="20"/>
          <w:lang w:val="en-GB"/>
        </w:rPr>
        <w:t>responsibility and play a central role in the creation and gazetting of the new MPAs in coordination with other key agencies including the Ministry of Fisheries</w:t>
      </w:r>
      <w:r w:rsidR="00BD7C7A">
        <w:rPr>
          <w:rFonts w:asciiTheme="majorHAnsi" w:hAnsiTheme="majorHAnsi"/>
          <w:bCs/>
          <w:szCs w:val="20"/>
          <w:lang w:val="en-GB"/>
        </w:rPr>
        <w:t xml:space="preserve"> </w:t>
      </w:r>
      <w:r w:rsidR="00E46FB4">
        <w:rPr>
          <w:rFonts w:asciiTheme="majorHAnsi" w:hAnsiTheme="majorHAnsi"/>
          <w:bCs/>
          <w:szCs w:val="20"/>
          <w:lang w:val="en-GB"/>
        </w:rPr>
        <w:t xml:space="preserve">and the Sea </w:t>
      </w:r>
      <w:r w:rsidR="00BD7C7A">
        <w:rPr>
          <w:rFonts w:asciiTheme="majorHAnsi" w:hAnsiTheme="majorHAnsi"/>
          <w:bCs/>
          <w:szCs w:val="20"/>
          <w:lang w:val="en-GB"/>
        </w:rPr>
        <w:t>(</w:t>
      </w:r>
      <w:r w:rsidR="00E46FB4">
        <w:rPr>
          <w:rFonts w:asciiTheme="majorHAnsi" w:hAnsiTheme="majorHAnsi"/>
          <w:bCs/>
          <w:szCs w:val="20"/>
          <w:lang w:val="en-GB"/>
        </w:rPr>
        <w:t>MINPESMAR</w:t>
      </w:r>
      <w:r w:rsidR="00BD7C7A">
        <w:rPr>
          <w:rFonts w:asciiTheme="majorHAnsi" w:hAnsiTheme="majorHAnsi"/>
          <w:bCs/>
          <w:szCs w:val="20"/>
          <w:lang w:val="en-GB"/>
        </w:rPr>
        <w:t>)</w:t>
      </w:r>
      <w:r w:rsidRPr="00AD59A3">
        <w:rPr>
          <w:rFonts w:asciiTheme="majorHAnsi" w:hAnsiTheme="majorHAnsi"/>
          <w:bCs/>
          <w:szCs w:val="20"/>
          <w:lang w:val="en-GB"/>
        </w:rPr>
        <w:t xml:space="preserve">, Defence </w:t>
      </w:r>
      <w:r w:rsidR="00BD7C7A">
        <w:rPr>
          <w:rFonts w:asciiTheme="majorHAnsi" w:hAnsiTheme="majorHAnsi"/>
          <w:bCs/>
          <w:szCs w:val="20"/>
          <w:lang w:val="en-GB"/>
        </w:rPr>
        <w:t>(M</w:t>
      </w:r>
      <w:r w:rsidR="00FB3571">
        <w:rPr>
          <w:rFonts w:asciiTheme="majorHAnsi" w:hAnsiTheme="majorHAnsi"/>
          <w:bCs/>
          <w:szCs w:val="20"/>
          <w:lang w:val="en-GB"/>
        </w:rPr>
        <w:t>IN</w:t>
      </w:r>
      <w:r w:rsidR="00BD7C7A">
        <w:rPr>
          <w:rFonts w:asciiTheme="majorHAnsi" w:hAnsiTheme="majorHAnsi"/>
          <w:bCs/>
          <w:szCs w:val="20"/>
          <w:lang w:val="en-GB"/>
        </w:rPr>
        <w:t>D</w:t>
      </w:r>
      <w:r w:rsidR="00FB3571">
        <w:rPr>
          <w:rFonts w:asciiTheme="majorHAnsi" w:hAnsiTheme="majorHAnsi"/>
          <w:bCs/>
          <w:szCs w:val="20"/>
          <w:lang w:val="en-GB"/>
        </w:rPr>
        <w:t>EN</w:t>
      </w:r>
      <w:r w:rsidR="00BD7C7A">
        <w:rPr>
          <w:rFonts w:asciiTheme="majorHAnsi" w:hAnsiTheme="majorHAnsi"/>
          <w:bCs/>
          <w:szCs w:val="20"/>
          <w:lang w:val="en-GB"/>
        </w:rPr>
        <w:t xml:space="preserve">) </w:t>
      </w:r>
      <w:r w:rsidRPr="00AD59A3">
        <w:rPr>
          <w:rFonts w:asciiTheme="majorHAnsi" w:hAnsiTheme="majorHAnsi"/>
          <w:bCs/>
          <w:szCs w:val="20"/>
          <w:lang w:val="en-GB"/>
        </w:rPr>
        <w:t xml:space="preserve">and </w:t>
      </w:r>
      <w:r w:rsidR="00FB3571">
        <w:rPr>
          <w:rFonts w:asciiTheme="majorHAnsi" w:hAnsiTheme="majorHAnsi"/>
          <w:bCs/>
          <w:szCs w:val="20"/>
          <w:lang w:val="en-GB"/>
        </w:rPr>
        <w:t xml:space="preserve">Mineral </w:t>
      </w:r>
      <w:r w:rsidR="002F2A22">
        <w:rPr>
          <w:rFonts w:asciiTheme="majorHAnsi" w:hAnsiTheme="majorHAnsi"/>
          <w:bCs/>
          <w:szCs w:val="20"/>
          <w:lang w:val="en-GB"/>
        </w:rPr>
        <w:t>Resources</w:t>
      </w:r>
      <w:r w:rsidR="00BD7C7A">
        <w:rPr>
          <w:rFonts w:asciiTheme="majorHAnsi" w:hAnsiTheme="majorHAnsi"/>
          <w:bCs/>
          <w:szCs w:val="20"/>
          <w:lang w:val="en-GB"/>
        </w:rPr>
        <w:t xml:space="preserve"> </w:t>
      </w:r>
      <w:r w:rsidR="00FB3571">
        <w:rPr>
          <w:rFonts w:asciiTheme="majorHAnsi" w:hAnsiTheme="majorHAnsi"/>
          <w:bCs/>
          <w:szCs w:val="20"/>
          <w:lang w:val="en-GB"/>
        </w:rPr>
        <w:t xml:space="preserve">and Petroleum </w:t>
      </w:r>
      <w:r w:rsidR="00BD7C7A">
        <w:rPr>
          <w:rFonts w:asciiTheme="majorHAnsi" w:hAnsiTheme="majorHAnsi"/>
          <w:bCs/>
          <w:szCs w:val="20"/>
          <w:lang w:val="en-GB"/>
        </w:rPr>
        <w:t>(MIN</w:t>
      </w:r>
      <w:r w:rsidR="00FB3571">
        <w:rPr>
          <w:rFonts w:asciiTheme="majorHAnsi" w:hAnsiTheme="majorHAnsi"/>
          <w:bCs/>
          <w:szCs w:val="20"/>
          <w:lang w:val="en-GB"/>
        </w:rPr>
        <w:t>RE</w:t>
      </w:r>
      <w:r w:rsidR="00BD7C7A">
        <w:rPr>
          <w:rFonts w:asciiTheme="majorHAnsi" w:hAnsiTheme="majorHAnsi"/>
          <w:bCs/>
          <w:szCs w:val="20"/>
          <w:lang w:val="en-GB"/>
        </w:rPr>
        <w:t>PET</w:t>
      </w:r>
      <w:r w:rsidR="000F22DF">
        <w:rPr>
          <w:rFonts w:asciiTheme="majorHAnsi" w:hAnsiTheme="majorHAnsi"/>
          <w:bCs/>
          <w:szCs w:val="20"/>
          <w:lang w:val="en-GB"/>
        </w:rPr>
        <w:t>)</w:t>
      </w:r>
      <w:r w:rsidRPr="00AD59A3">
        <w:rPr>
          <w:rFonts w:asciiTheme="majorHAnsi" w:hAnsiTheme="majorHAnsi"/>
          <w:bCs/>
          <w:szCs w:val="20"/>
          <w:lang w:val="en-GB"/>
        </w:rPr>
        <w:t xml:space="preserve">. </w:t>
      </w:r>
      <w:r>
        <w:rPr>
          <w:rFonts w:asciiTheme="majorHAnsi" w:hAnsiTheme="majorHAnsi"/>
          <w:bCs/>
          <w:szCs w:val="20"/>
          <w:lang w:val="en-GB"/>
        </w:rPr>
        <w:t xml:space="preserve">It will </w:t>
      </w:r>
      <w:r w:rsidRPr="00AD59A3">
        <w:rPr>
          <w:rFonts w:asciiTheme="majorHAnsi" w:hAnsiTheme="majorHAnsi"/>
          <w:bCs/>
          <w:szCs w:val="20"/>
          <w:lang w:val="en-GB"/>
        </w:rPr>
        <w:t>support the development and implementation of a Strateg</w:t>
      </w:r>
      <w:r>
        <w:rPr>
          <w:rFonts w:asciiTheme="majorHAnsi" w:hAnsiTheme="majorHAnsi"/>
          <w:bCs/>
          <w:szCs w:val="20"/>
          <w:lang w:val="en-GB"/>
        </w:rPr>
        <w:t>ic Vision</w:t>
      </w:r>
      <w:r w:rsidRPr="00AD59A3">
        <w:rPr>
          <w:rFonts w:asciiTheme="majorHAnsi" w:hAnsiTheme="majorHAnsi"/>
          <w:bCs/>
          <w:szCs w:val="20"/>
          <w:lang w:val="en-GB"/>
        </w:rPr>
        <w:t xml:space="preserve"> and Action Plan to support the effective establishment and long-term management of Angola’s MPA network</w:t>
      </w:r>
      <w:r>
        <w:rPr>
          <w:rFonts w:asciiTheme="majorHAnsi" w:hAnsiTheme="majorHAnsi"/>
          <w:bCs/>
          <w:szCs w:val="20"/>
          <w:lang w:val="en-GB"/>
        </w:rPr>
        <w:t>, including ability to effectively engage with extractive sectors (including fisheries, oil and gas, etc.)</w:t>
      </w:r>
      <w:r w:rsidRPr="00AD59A3">
        <w:rPr>
          <w:rFonts w:asciiTheme="majorHAnsi" w:hAnsiTheme="majorHAnsi"/>
          <w:bCs/>
          <w:szCs w:val="20"/>
          <w:lang w:val="en-GB"/>
        </w:rPr>
        <w:t xml:space="preserve">. </w:t>
      </w:r>
      <w:r>
        <w:rPr>
          <w:rFonts w:asciiTheme="majorHAnsi" w:hAnsiTheme="majorHAnsi"/>
          <w:szCs w:val="20"/>
        </w:rPr>
        <w:t xml:space="preserve"> This Outcome will be achieved through three Outputs.</w:t>
      </w:r>
    </w:p>
    <w:p w14:paraId="09247475" w14:textId="77777777" w:rsidR="00997419" w:rsidRDefault="00997419" w:rsidP="00997419">
      <w:pPr>
        <w:pStyle w:val="GEFFieldtoFillout"/>
        <w:ind w:left="0"/>
        <w:jc w:val="both"/>
        <w:rPr>
          <w:rFonts w:asciiTheme="majorHAnsi" w:hAnsiTheme="majorHAnsi"/>
          <w:b/>
          <w:i/>
          <w:sz w:val="20"/>
          <w:szCs w:val="20"/>
        </w:rPr>
      </w:pPr>
      <w:r>
        <w:rPr>
          <w:rFonts w:asciiTheme="majorHAnsi" w:hAnsiTheme="majorHAnsi"/>
          <w:b/>
          <w:bCs/>
          <w:i/>
          <w:sz w:val="20"/>
          <w:szCs w:val="20"/>
          <w:lang w:val="en-GB"/>
        </w:rPr>
        <w:t xml:space="preserve">Output 1.1: </w:t>
      </w:r>
      <w:r w:rsidRPr="005722A6">
        <w:rPr>
          <w:rFonts w:asciiTheme="majorHAnsi" w:hAnsiTheme="majorHAnsi"/>
          <w:b/>
          <w:i/>
          <w:sz w:val="20"/>
          <w:szCs w:val="20"/>
        </w:rPr>
        <w:t xml:space="preserve">Functional </w:t>
      </w:r>
      <w:r>
        <w:rPr>
          <w:rFonts w:asciiTheme="majorHAnsi" w:hAnsiTheme="majorHAnsi"/>
          <w:b/>
          <w:i/>
          <w:sz w:val="20"/>
          <w:szCs w:val="20"/>
        </w:rPr>
        <w:t>institutional</w:t>
      </w:r>
      <w:r w:rsidRPr="005722A6">
        <w:rPr>
          <w:rFonts w:asciiTheme="majorHAnsi" w:hAnsiTheme="majorHAnsi"/>
          <w:b/>
          <w:i/>
          <w:sz w:val="20"/>
          <w:szCs w:val="20"/>
        </w:rPr>
        <w:t xml:space="preserve"> mechanism established to support dialogue, information flow and decision–making between </w:t>
      </w:r>
      <w:r>
        <w:rPr>
          <w:rFonts w:asciiTheme="majorHAnsi" w:hAnsiTheme="majorHAnsi"/>
          <w:b/>
          <w:i/>
          <w:sz w:val="20"/>
          <w:szCs w:val="20"/>
        </w:rPr>
        <w:t>key national and provincial development sectors to</w:t>
      </w:r>
      <w:r w:rsidRPr="005722A6">
        <w:rPr>
          <w:rFonts w:asciiTheme="majorHAnsi" w:hAnsiTheme="majorHAnsi"/>
          <w:b/>
          <w:i/>
          <w:sz w:val="20"/>
          <w:szCs w:val="20"/>
        </w:rPr>
        <w:t xml:space="preserve"> facilitat</w:t>
      </w:r>
      <w:r>
        <w:rPr>
          <w:rFonts w:asciiTheme="majorHAnsi" w:hAnsiTheme="majorHAnsi"/>
          <w:b/>
          <w:i/>
          <w:sz w:val="20"/>
          <w:szCs w:val="20"/>
        </w:rPr>
        <w:t>e</w:t>
      </w:r>
      <w:r w:rsidRPr="005722A6">
        <w:rPr>
          <w:rFonts w:asciiTheme="majorHAnsi" w:hAnsiTheme="majorHAnsi"/>
          <w:b/>
          <w:i/>
          <w:sz w:val="20"/>
          <w:szCs w:val="20"/>
        </w:rPr>
        <w:t xml:space="preserve"> </w:t>
      </w:r>
      <w:r>
        <w:rPr>
          <w:rFonts w:asciiTheme="majorHAnsi" w:hAnsiTheme="majorHAnsi"/>
          <w:b/>
          <w:i/>
          <w:sz w:val="20"/>
          <w:szCs w:val="20"/>
        </w:rPr>
        <w:t>the creation and management of marine protected areas.</w:t>
      </w:r>
    </w:p>
    <w:p w14:paraId="5694623A" w14:textId="77777777" w:rsidR="00997419" w:rsidRDefault="00997419" w:rsidP="00997419">
      <w:pPr>
        <w:pStyle w:val="GEFFieldtoFillout"/>
        <w:ind w:left="0"/>
        <w:jc w:val="both"/>
        <w:rPr>
          <w:rFonts w:asciiTheme="majorHAnsi" w:hAnsiTheme="majorHAnsi"/>
          <w:b/>
          <w:i/>
          <w:sz w:val="20"/>
          <w:szCs w:val="20"/>
        </w:rPr>
      </w:pPr>
    </w:p>
    <w:p w14:paraId="71BE0465" w14:textId="0E2415C3" w:rsidR="002B74AA" w:rsidRPr="005722A6" w:rsidRDefault="002B74AA" w:rsidP="002B74AA">
      <w:pPr>
        <w:spacing w:after="180"/>
        <w:rPr>
          <w:rFonts w:asciiTheme="majorHAnsi" w:hAnsiTheme="majorHAnsi"/>
          <w:szCs w:val="20"/>
        </w:rPr>
      </w:pPr>
      <w:r w:rsidRPr="00AB36BC">
        <w:rPr>
          <w:szCs w:val="20"/>
        </w:rPr>
        <w:t xml:space="preserve">Under this output, the Project will support the development/strengthening of a </w:t>
      </w:r>
      <w:r w:rsidRPr="00AB36BC">
        <w:rPr>
          <w:color w:val="000000"/>
          <w:szCs w:val="20"/>
        </w:rPr>
        <w:t xml:space="preserve">national coordination and multi-sector planning platform, including relevant national sector representation, within existing governance structures to facilitate engagement, transparency and coordination among key decision-makers, sectors and stakeholders at the national level. </w:t>
      </w:r>
      <w:r>
        <w:rPr>
          <w:color w:val="000000"/>
          <w:szCs w:val="20"/>
        </w:rPr>
        <w:t>T</w:t>
      </w:r>
      <w:r w:rsidRPr="00AB36BC">
        <w:rPr>
          <w:color w:val="000000"/>
          <w:szCs w:val="20"/>
        </w:rPr>
        <w:t xml:space="preserve">he Project will </w:t>
      </w:r>
      <w:r>
        <w:rPr>
          <w:color w:val="000000"/>
          <w:szCs w:val="20"/>
        </w:rPr>
        <w:t>review</w:t>
      </w:r>
      <w:r w:rsidRPr="00AB36BC">
        <w:rPr>
          <w:color w:val="000000"/>
          <w:szCs w:val="20"/>
        </w:rPr>
        <w:t xml:space="preserve"> existing coordination systems</w:t>
      </w:r>
      <w:r>
        <w:rPr>
          <w:color w:val="000000"/>
          <w:szCs w:val="20"/>
        </w:rPr>
        <w:t xml:space="preserve"> </w:t>
      </w:r>
      <w:r w:rsidRPr="00AB36BC">
        <w:rPr>
          <w:color w:val="000000"/>
          <w:szCs w:val="20"/>
        </w:rPr>
        <w:t xml:space="preserve">to </w:t>
      </w:r>
      <w:r>
        <w:rPr>
          <w:color w:val="000000"/>
          <w:szCs w:val="20"/>
        </w:rPr>
        <w:t xml:space="preserve">access its relevance and </w:t>
      </w:r>
      <w:r w:rsidRPr="00AB36BC">
        <w:rPr>
          <w:color w:val="000000"/>
          <w:szCs w:val="20"/>
        </w:rPr>
        <w:t>feasible</w:t>
      </w:r>
      <w:r>
        <w:rPr>
          <w:color w:val="000000"/>
          <w:szCs w:val="20"/>
        </w:rPr>
        <w:t xml:space="preserve"> for the task at </w:t>
      </w:r>
      <w:proofErr w:type="gramStart"/>
      <w:r>
        <w:rPr>
          <w:color w:val="000000"/>
          <w:szCs w:val="20"/>
        </w:rPr>
        <w:t>hand, or</w:t>
      </w:r>
      <w:proofErr w:type="gramEnd"/>
      <w:r>
        <w:rPr>
          <w:color w:val="000000"/>
          <w:szCs w:val="20"/>
        </w:rPr>
        <w:t xml:space="preserve"> suggest new multi-sectoral arrangements if deemed necessary.  </w:t>
      </w:r>
      <w:r w:rsidRPr="005722A6">
        <w:rPr>
          <w:rFonts w:asciiTheme="majorHAnsi" w:hAnsiTheme="majorHAnsi"/>
          <w:color w:val="000000"/>
          <w:szCs w:val="20"/>
        </w:rPr>
        <w:t xml:space="preserve">During the first year of the project the </w:t>
      </w:r>
      <w:r>
        <w:rPr>
          <w:rFonts w:asciiTheme="majorHAnsi" w:hAnsiTheme="majorHAnsi"/>
          <w:color w:val="000000"/>
          <w:szCs w:val="20"/>
        </w:rPr>
        <w:t>multi-sectoral coordination mechanism</w:t>
      </w:r>
      <w:r w:rsidRPr="005722A6">
        <w:rPr>
          <w:rFonts w:asciiTheme="majorHAnsi" w:hAnsiTheme="majorHAnsi"/>
          <w:color w:val="000000"/>
          <w:szCs w:val="20"/>
        </w:rPr>
        <w:t xml:space="preserve"> will advise and support the drafting and adoption of </w:t>
      </w:r>
      <w:r>
        <w:rPr>
          <w:rFonts w:asciiTheme="majorHAnsi" w:hAnsiTheme="majorHAnsi"/>
          <w:color w:val="000000"/>
          <w:szCs w:val="20"/>
        </w:rPr>
        <w:t>s</w:t>
      </w:r>
      <w:r w:rsidRPr="005722A6">
        <w:rPr>
          <w:rFonts w:asciiTheme="majorHAnsi" w:hAnsiTheme="majorHAnsi"/>
          <w:color w:val="000000"/>
          <w:szCs w:val="20"/>
        </w:rPr>
        <w:t xml:space="preserve">tandard </w:t>
      </w:r>
      <w:r>
        <w:rPr>
          <w:rFonts w:asciiTheme="majorHAnsi" w:hAnsiTheme="majorHAnsi"/>
          <w:color w:val="000000"/>
          <w:szCs w:val="20"/>
        </w:rPr>
        <w:t>o</w:t>
      </w:r>
      <w:r w:rsidRPr="005722A6">
        <w:rPr>
          <w:rFonts w:asciiTheme="majorHAnsi" w:hAnsiTheme="majorHAnsi"/>
          <w:color w:val="000000"/>
          <w:szCs w:val="20"/>
        </w:rPr>
        <w:t xml:space="preserve">perating </w:t>
      </w:r>
      <w:r>
        <w:rPr>
          <w:rFonts w:asciiTheme="majorHAnsi" w:hAnsiTheme="majorHAnsi"/>
          <w:color w:val="000000"/>
          <w:szCs w:val="20"/>
        </w:rPr>
        <w:t>p</w:t>
      </w:r>
      <w:r w:rsidRPr="005722A6">
        <w:rPr>
          <w:rFonts w:asciiTheme="majorHAnsi" w:hAnsiTheme="majorHAnsi"/>
          <w:color w:val="000000"/>
          <w:szCs w:val="20"/>
        </w:rPr>
        <w:t xml:space="preserve">rotocols, bylaws regulation and guidelines to facilitate the </w:t>
      </w:r>
      <w:r>
        <w:rPr>
          <w:rFonts w:asciiTheme="majorHAnsi" w:hAnsiTheme="majorHAnsi"/>
          <w:color w:val="000000"/>
          <w:szCs w:val="20"/>
        </w:rPr>
        <w:t xml:space="preserve">conservation of biodiversity and ecosystems within marine protected areas and for </w:t>
      </w:r>
      <w:r w:rsidRPr="005722A6">
        <w:rPr>
          <w:rFonts w:asciiTheme="majorHAnsi" w:hAnsiTheme="majorHAnsi"/>
          <w:color w:val="000000"/>
          <w:szCs w:val="20"/>
        </w:rPr>
        <w:t>mainstreaming of biodiversity into sectoral policy and plans</w:t>
      </w:r>
      <w:r>
        <w:rPr>
          <w:rFonts w:asciiTheme="majorHAnsi" w:hAnsiTheme="majorHAnsi"/>
          <w:color w:val="000000"/>
          <w:szCs w:val="20"/>
        </w:rPr>
        <w:t xml:space="preserve"> that are relevant to marine areas</w:t>
      </w:r>
      <w:r w:rsidRPr="005722A6">
        <w:rPr>
          <w:rFonts w:asciiTheme="majorHAnsi" w:hAnsiTheme="majorHAnsi"/>
          <w:color w:val="000000"/>
          <w:szCs w:val="20"/>
        </w:rPr>
        <w:t>.</w:t>
      </w:r>
      <w:r w:rsidRPr="005722A6">
        <w:rPr>
          <w:rFonts w:asciiTheme="majorHAnsi" w:hAnsiTheme="majorHAnsi"/>
          <w:szCs w:val="20"/>
        </w:rPr>
        <w:t xml:space="preserve"> The </w:t>
      </w:r>
      <w:r>
        <w:rPr>
          <w:rFonts w:asciiTheme="majorHAnsi" w:hAnsiTheme="majorHAnsi"/>
          <w:szCs w:val="20"/>
        </w:rPr>
        <w:t xml:space="preserve">multi-sectoral coordination arrangements (committee) </w:t>
      </w:r>
      <w:r w:rsidRPr="005722A6">
        <w:rPr>
          <w:rFonts w:asciiTheme="majorHAnsi" w:hAnsiTheme="majorHAnsi"/>
          <w:szCs w:val="20"/>
        </w:rPr>
        <w:t xml:space="preserve">will be guaranteed by a </w:t>
      </w:r>
      <w:r>
        <w:rPr>
          <w:rFonts w:asciiTheme="majorHAnsi" w:hAnsiTheme="majorHAnsi"/>
          <w:szCs w:val="20"/>
        </w:rPr>
        <w:t>S</w:t>
      </w:r>
      <w:r w:rsidRPr="005722A6">
        <w:rPr>
          <w:rFonts w:asciiTheme="majorHAnsi" w:hAnsiTheme="majorHAnsi"/>
          <w:szCs w:val="20"/>
        </w:rPr>
        <w:t>ecretariat, with</w:t>
      </w:r>
      <w:r>
        <w:rPr>
          <w:rFonts w:asciiTheme="majorHAnsi" w:hAnsiTheme="majorHAnsi"/>
          <w:szCs w:val="20"/>
        </w:rPr>
        <w:t>in MINAMB with</w:t>
      </w:r>
      <w:r w:rsidRPr="005722A6">
        <w:rPr>
          <w:rFonts w:asciiTheme="majorHAnsi" w:hAnsiTheme="majorHAnsi"/>
          <w:szCs w:val="20"/>
        </w:rPr>
        <w:t xml:space="preserve"> permanent staff, </w:t>
      </w:r>
      <w:r>
        <w:rPr>
          <w:rFonts w:asciiTheme="majorHAnsi" w:hAnsiTheme="majorHAnsi"/>
          <w:szCs w:val="20"/>
        </w:rPr>
        <w:t>delegated from</w:t>
      </w:r>
      <w:r w:rsidRPr="005722A6">
        <w:rPr>
          <w:rFonts w:asciiTheme="majorHAnsi" w:hAnsiTheme="majorHAnsi"/>
          <w:szCs w:val="20"/>
        </w:rPr>
        <w:t xml:space="preserve"> among </w:t>
      </w:r>
      <w:r>
        <w:rPr>
          <w:rFonts w:asciiTheme="majorHAnsi" w:hAnsiTheme="majorHAnsi"/>
          <w:szCs w:val="20"/>
        </w:rPr>
        <w:t xml:space="preserve">existing </w:t>
      </w:r>
      <w:r w:rsidRPr="005722A6">
        <w:rPr>
          <w:rFonts w:asciiTheme="majorHAnsi" w:hAnsiTheme="majorHAnsi"/>
          <w:szCs w:val="20"/>
        </w:rPr>
        <w:t xml:space="preserve">public officers. </w:t>
      </w:r>
    </w:p>
    <w:p w14:paraId="1C845ED7" w14:textId="29AB7AFD" w:rsidR="002B74AA" w:rsidRPr="005722A6" w:rsidRDefault="002B74AA" w:rsidP="002B74AA">
      <w:pPr>
        <w:spacing w:after="0"/>
        <w:rPr>
          <w:rFonts w:asciiTheme="majorHAnsi" w:hAnsiTheme="majorHAnsi"/>
          <w:color w:val="000000"/>
          <w:szCs w:val="20"/>
        </w:rPr>
      </w:pPr>
      <w:r w:rsidRPr="005722A6">
        <w:rPr>
          <w:rFonts w:asciiTheme="majorHAnsi" w:hAnsiTheme="majorHAnsi"/>
          <w:color w:val="000000"/>
          <w:szCs w:val="20"/>
        </w:rPr>
        <w:t xml:space="preserve">The tasks of the </w:t>
      </w:r>
      <w:r>
        <w:rPr>
          <w:rFonts w:asciiTheme="majorHAnsi" w:hAnsiTheme="majorHAnsi"/>
          <w:color w:val="000000"/>
          <w:szCs w:val="20"/>
        </w:rPr>
        <w:t xml:space="preserve">multi-sectoral coordination committee </w:t>
      </w:r>
      <w:r w:rsidRPr="005722A6">
        <w:rPr>
          <w:rFonts w:asciiTheme="majorHAnsi" w:hAnsiTheme="majorHAnsi"/>
          <w:color w:val="000000"/>
          <w:szCs w:val="20"/>
        </w:rPr>
        <w:t>would include the following:</w:t>
      </w:r>
    </w:p>
    <w:p w14:paraId="5070CDF0" w14:textId="0250D312" w:rsidR="002B74AA" w:rsidRDefault="002B74AA" w:rsidP="002B74AA">
      <w:pPr>
        <w:spacing w:after="0"/>
        <w:rPr>
          <w:color w:val="000000"/>
          <w:szCs w:val="20"/>
        </w:rPr>
      </w:pPr>
    </w:p>
    <w:p w14:paraId="5C98B440" w14:textId="2FD75298" w:rsidR="00E03D73" w:rsidRPr="005722A6" w:rsidRDefault="009E2181" w:rsidP="002C24E0">
      <w:pPr>
        <w:numPr>
          <w:ilvl w:val="0"/>
          <w:numId w:val="18"/>
        </w:numPr>
        <w:spacing w:after="120"/>
        <w:rPr>
          <w:rFonts w:asciiTheme="majorHAnsi" w:hAnsiTheme="majorHAnsi"/>
          <w:szCs w:val="20"/>
        </w:rPr>
      </w:pPr>
      <w:r w:rsidRPr="003901BE">
        <w:rPr>
          <w:rFonts w:asciiTheme="majorHAnsi" w:hAnsiTheme="majorHAnsi"/>
          <w:b/>
          <w:i/>
          <w:szCs w:val="20"/>
        </w:rPr>
        <w:t>Overseeing and approving</w:t>
      </w:r>
      <w:r w:rsidR="00E03D73" w:rsidRPr="003901BE">
        <w:rPr>
          <w:rFonts w:asciiTheme="majorHAnsi" w:hAnsiTheme="majorHAnsi"/>
          <w:b/>
          <w:i/>
          <w:szCs w:val="20"/>
        </w:rPr>
        <w:t xml:space="preserve"> directives, guidelines, manuals, and standards for MPA governance</w:t>
      </w:r>
      <w:r w:rsidR="00E03D73" w:rsidRPr="005722A6">
        <w:rPr>
          <w:rFonts w:asciiTheme="majorHAnsi" w:hAnsiTheme="majorHAnsi"/>
          <w:szCs w:val="20"/>
        </w:rPr>
        <w:t xml:space="preserve">: </w:t>
      </w:r>
      <w:proofErr w:type="gramStart"/>
      <w:r w:rsidR="00E03D73" w:rsidRPr="005722A6">
        <w:rPr>
          <w:rFonts w:asciiTheme="majorHAnsi" w:hAnsiTheme="majorHAnsi"/>
          <w:szCs w:val="20"/>
        </w:rPr>
        <w:t>the</w:t>
      </w:r>
      <w:proofErr w:type="gramEnd"/>
      <w:r w:rsidR="00E03D73" w:rsidRPr="005722A6">
        <w:rPr>
          <w:rFonts w:asciiTheme="majorHAnsi" w:hAnsiTheme="majorHAnsi"/>
          <w:szCs w:val="20"/>
        </w:rPr>
        <w:t xml:space="preserve"> Project will support the development of </w:t>
      </w:r>
      <w:r w:rsidR="00E03D73">
        <w:rPr>
          <w:rFonts w:asciiTheme="majorHAnsi" w:hAnsiTheme="majorHAnsi"/>
          <w:szCs w:val="20"/>
        </w:rPr>
        <w:t xml:space="preserve">regulations, </w:t>
      </w:r>
      <w:r w:rsidR="00E03D73" w:rsidRPr="005722A6">
        <w:rPr>
          <w:rFonts w:asciiTheme="majorHAnsi" w:hAnsiTheme="majorHAnsi"/>
          <w:szCs w:val="20"/>
        </w:rPr>
        <w:t xml:space="preserve">guidelines and standards for </w:t>
      </w:r>
      <w:r w:rsidR="00E03D73">
        <w:rPr>
          <w:rFonts w:asciiTheme="majorHAnsi" w:hAnsiTheme="majorHAnsi"/>
          <w:szCs w:val="20"/>
        </w:rPr>
        <w:t xml:space="preserve">coastal and marine </w:t>
      </w:r>
      <w:r w:rsidR="00E03D73" w:rsidRPr="005722A6">
        <w:rPr>
          <w:rFonts w:asciiTheme="majorHAnsi" w:hAnsiTheme="majorHAnsi"/>
          <w:szCs w:val="20"/>
        </w:rPr>
        <w:t>seascape plan</w:t>
      </w:r>
      <w:r w:rsidR="00E03D73">
        <w:rPr>
          <w:rFonts w:asciiTheme="majorHAnsi" w:hAnsiTheme="majorHAnsi"/>
          <w:szCs w:val="20"/>
        </w:rPr>
        <w:t>ning</w:t>
      </w:r>
      <w:r w:rsidR="00E03D73" w:rsidRPr="005722A6">
        <w:rPr>
          <w:rFonts w:asciiTheme="majorHAnsi" w:hAnsiTheme="majorHAnsi"/>
          <w:szCs w:val="20"/>
        </w:rPr>
        <w:t>;</w:t>
      </w:r>
    </w:p>
    <w:p w14:paraId="6947E3C6" w14:textId="7D488F57" w:rsidR="00E03D73" w:rsidRPr="005722A6" w:rsidRDefault="00E03D73" w:rsidP="002C24E0">
      <w:pPr>
        <w:numPr>
          <w:ilvl w:val="0"/>
          <w:numId w:val="18"/>
        </w:numPr>
        <w:spacing w:after="120"/>
        <w:rPr>
          <w:rFonts w:asciiTheme="majorHAnsi" w:hAnsiTheme="majorHAnsi"/>
          <w:szCs w:val="20"/>
        </w:rPr>
      </w:pPr>
      <w:r w:rsidRPr="003901BE">
        <w:rPr>
          <w:rFonts w:asciiTheme="majorHAnsi" w:hAnsiTheme="majorHAnsi"/>
          <w:b/>
          <w:i/>
          <w:szCs w:val="20"/>
        </w:rPr>
        <w:t>Coordinating development of regulations and protocols to strengthen national-provincial-municipal MPA planning</w:t>
      </w:r>
      <w:r w:rsidRPr="005722A6">
        <w:rPr>
          <w:rFonts w:asciiTheme="majorHAnsi" w:hAnsiTheme="majorHAnsi"/>
          <w:szCs w:val="20"/>
        </w:rPr>
        <w:t xml:space="preserve">, including: proposing standards, drafting directives, supporting legislative, regulation and protocol development and developing plan review and feedback mechanisms  </w:t>
      </w:r>
    </w:p>
    <w:p w14:paraId="05FA0BAF" w14:textId="13B07579" w:rsidR="00E03D73" w:rsidRPr="005722A6" w:rsidRDefault="00E03D73" w:rsidP="002C24E0">
      <w:pPr>
        <w:numPr>
          <w:ilvl w:val="0"/>
          <w:numId w:val="18"/>
        </w:numPr>
        <w:spacing w:after="120"/>
        <w:rPr>
          <w:rFonts w:asciiTheme="majorHAnsi" w:hAnsiTheme="majorHAnsi"/>
          <w:szCs w:val="20"/>
        </w:rPr>
      </w:pPr>
      <w:r w:rsidRPr="003901BE">
        <w:rPr>
          <w:rFonts w:asciiTheme="majorHAnsi" w:hAnsiTheme="majorHAnsi"/>
          <w:b/>
          <w:i/>
          <w:szCs w:val="20"/>
        </w:rPr>
        <w:t>Proposing specific framework policies to mainstream biodiversity conservation</w:t>
      </w:r>
      <w:r w:rsidRPr="005722A6">
        <w:rPr>
          <w:rFonts w:asciiTheme="majorHAnsi" w:hAnsiTheme="majorHAnsi"/>
          <w:szCs w:val="20"/>
        </w:rPr>
        <w:t xml:space="preserve"> into key </w:t>
      </w:r>
      <w:r>
        <w:rPr>
          <w:rFonts w:asciiTheme="majorHAnsi" w:hAnsiTheme="majorHAnsi"/>
          <w:szCs w:val="20"/>
        </w:rPr>
        <w:t xml:space="preserve">exploitative </w:t>
      </w:r>
      <w:r w:rsidRPr="005722A6">
        <w:rPr>
          <w:rFonts w:asciiTheme="majorHAnsi" w:hAnsiTheme="majorHAnsi"/>
          <w:szCs w:val="20"/>
        </w:rPr>
        <w:t xml:space="preserve">sectors </w:t>
      </w:r>
      <w:r>
        <w:rPr>
          <w:rFonts w:asciiTheme="majorHAnsi" w:hAnsiTheme="majorHAnsi"/>
          <w:szCs w:val="20"/>
        </w:rPr>
        <w:t>that operate in marine and coastal areas</w:t>
      </w:r>
      <w:r w:rsidRPr="005722A6">
        <w:rPr>
          <w:rFonts w:asciiTheme="majorHAnsi" w:hAnsiTheme="majorHAnsi"/>
          <w:szCs w:val="20"/>
        </w:rPr>
        <w:t>;</w:t>
      </w:r>
    </w:p>
    <w:p w14:paraId="649EE980" w14:textId="6173B74D" w:rsidR="00E03D73" w:rsidRPr="005722A6" w:rsidRDefault="00E03D73" w:rsidP="002C24E0">
      <w:pPr>
        <w:numPr>
          <w:ilvl w:val="0"/>
          <w:numId w:val="18"/>
        </w:numPr>
        <w:spacing w:after="120"/>
        <w:rPr>
          <w:rFonts w:asciiTheme="majorHAnsi" w:hAnsiTheme="majorHAnsi"/>
          <w:szCs w:val="20"/>
        </w:rPr>
      </w:pPr>
      <w:r w:rsidRPr="003901BE">
        <w:rPr>
          <w:rFonts w:asciiTheme="majorHAnsi" w:hAnsiTheme="majorHAnsi"/>
          <w:b/>
          <w:i/>
          <w:szCs w:val="20"/>
        </w:rPr>
        <w:t>Overviewing</w:t>
      </w:r>
      <w:r w:rsidRPr="003901BE">
        <w:rPr>
          <w:rFonts w:asciiTheme="majorHAnsi" w:hAnsiTheme="majorHAnsi"/>
          <w:b/>
          <w:szCs w:val="20"/>
        </w:rPr>
        <w:t xml:space="preserve"> </w:t>
      </w:r>
      <w:r w:rsidRPr="003901BE">
        <w:rPr>
          <w:rFonts w:asciiTheme="majorHAnsi" w:hAnsiTheme="majorHAnsi"/>
          <w:b/>
          <w:i/>
          <w:szCs w:val="20"/>
        </w:rPr>
        <w:t>and facilitating</w:t>
      </w:r>
      <w:r w:rsidRPr="005722A6">
        <w:rPr>
          <w:rFonts w:asciiTheme="majorHAnsi" w:hAnsiTheme="majorHAnsi"/>
          <w:szCs w:val="20"/>
        </w:rPr>
        <w:t xml:space="preserve"> </w:t>
      </w:r>
      <w:r w:rsidRPr="003901BE">
        <w:rPr>
          <w:rFonts w:asciiTheme="majorHAnsi" w:hAnsiTheme="majorHAnsi"/>
          <w:b/>
          <w:i/>
          <w:szCs w:val="20"/>
        </w:rPr>
        <w:t>information flows</w:t>
      </w:r>
      <w:r w:rsidRPr="005722A6">
        <w:rPr>
          <w:rFonts w:asciiTheme="majorHAnsi" w:hAnsiTheme="majorHAnsi"/>
          <w:szCs w:val="20"/>
        </w:rPr>
        <w:t xml:space="preserve"> between </w:t>
      </w:r>
      <w:r>
        <w:rPr>
          <w:rFonts w:asciiTheme="majorHAnsi" w:hAnsiTheme="majorHAnsi"/>
          <w:szCs w:val="20"/>
        </w:rPr>
        <w:t>key agencies and sectors</w:t>
      </w:r>
      <w:r w:rsidRPr="005722A6">
        <w:rPr>
          <w:rFonts w:asciiTheme="majorHAnsi" w:hAnsiTheme="majorHAnsi"/>
          <w:szCs w:val="20"/>
        </w:rPr>
        <w:t>;</w:t>
      </w:r>
    </w:p>
    <w:p w14:paraId="3F70C4CB" w14:textId="0F2AD5AF" w:rsidR="00E03D73" w:rsidRPr="005722A6" w:rsidRDefault="00E03D73" w:rsidP="002C24E0">
      <w:pPr>
        <w:numPr>
          <w:ilvl w:val="0"/>
          <w:numId w:val="18"/>
        </w:numPr>
        <w:spacing w:after="120"/>
        <w:rPr>
          <w:rFonts w:asciiTheme="majorHAnsi" w:hAnsiTheme="majorHAnsi"/>
          <w:szCs w:val="20"/>
        </w:rPr>
      </w:pPr>
      <w:r w:rsidRPr="003901BE">
        <w:rPr>
          <w:rFonts w:asciiTheme="majorHAnsi" w:hAnsiTheme="majorHAnsi"/>
          <w:b/>
          <w:i/>
          <w:szCs w:val="20"/>
        </w:rPr>
        <w:t>Guiding national and provincial governments to adopt management practices</w:t>
      </w:r>
      <w:r w:rsidRPr="005722A6">
        <w:rPr>
          <w:rFonts w:asciiTheme="majorHAnsi" w:hAnsiTheme="majorHAnsi"/>
          <w:szCs w:val="20"/>
        </w:rPr>
        <w:t xml:space="preserve"> to mainstream biodiversity conservation into key sectors, through </w:t>
      </w:r>
      <w:proofErr w:type="gramStart"/>
      <w:r w:rsidRPr="005722A6">
        <w:rPr>
          <w:rFonts w:asciiTheme="majorHAnsi" w:hAnsiTheme="majorHAnsi"/>
          <w:szCs w:val="20"/>
        </w:rPr>
        <w:t>an</w:t>
      </w:r>
      <w:proofErr w:type="gramEnd"/>
      <w:r w:rsidRPr="005722A6">
        <w:rPr>
          <w:rFonts w:asciiTheme="majorHAnsi" w:hAnsiTheme="majorHAnsi"/>
          <w:szCs w:val="20"/>
        </w:rPr>
        <w:t xml:space="preserve"> holistic approach at the </w:t>
      </w:r>
      <w:r>
        <w:rPr>
          <w:rFonts w:asciiTheme="majorHAnsi" w:hAnsiTheme="majorHAnsi"/>
          <w:szCs w:val="20"/>
        </w:rPr>
        <w:t>MPA</w:t>
      </w:r>
      <w:r w:rsidRPr="005722A6">
        <w:rPr>
          <w:rFonts w:asciiTheme="majorHAnsi" w:hAnsiTheme="majorHAnsi"/>
          <w:szCs w:val="20"/>
        </w:rPr>
        <w:t xml:space="preserve"> level; </w:t>
      </w:r>
    </w:p>
    <w:p w14:paraId="643A6BCC" w14:textId="3134E68D" w:rsidR="00E03D73" w:rsidRPr="005722A6" w:rsidRDefault="00E03D73" w:rsidP="002C24E0">
      <w:pPr>
        <w:numPr>
          <w:ilvl w:val="0"/>
          <w:numId w:val="18"/>
        </w:numPr>
        <w:spacing w:after="120"/>
        <w:rPr>
          <w:rFonts w:asciiTheme="majorHAnsi" w:hAnsiTheme="majorHAnsi"/>
          <w:szCs w:val="20"/>
        </w:rPr>
      </w:pPr>
      <w:r w:rsidRPr="003901BE">
        <w:rPr>
          <w:rFonts w:asciiTheme="majorHAnsi" w:hAnsiTheme="majorHAnsi"/>
          <w:b/>
          <w:i/>
          <w:szCs w:val="20"/>
        </w:rPr>
        <w:t>Supporting and facilitating the participatory activities</w:t>
      </w:r>
      <w:r w:rsidRPr="005722A6">
        <w:rPr>
          <w:rFonts w:asciiTheme="majorHAnsi" w:hAnsiTheme="majorHAnsi"/>
          <w:i/>
          <w:szCs w:val="20"/>
        </w:rPr>
        <w:t xml:space="preserve"> </w:t>
      </w:r>
      <w:r w:rsidRPr="005722A6">
        <w:rPr>
          <w:rFonts w:asciiTheme="majorHAnsi" w:hAnsiTheme="majorHAnsi"/>
          <w:szCs w:val="20"/>
        </w:rPr>
        <w:t xml:space="preserve">during the elaboration of the </w:t>
      </w:r>
      <w:r>
        <w:rPr>
          <w:rFonts w:asciiTheme="majorHAnsi" w:hAnsiTheme="majorHAnsi"/>
          <w:szCs w:val="20"/>
        </w:rPr>
        <w:t>MPA</w:t>
      </w:r>
      <w:r w:rsidRPr="005722A6">
        <w:rPr>
          <w:rFonts w:asciiTheme="majorHAnsi" w:hAnsiTheme="majorHAnsi"/>
          <w:szCs w:val="20"/>
        </w:rPr>
        <w:t xml:space="preserve"> plans, including the Sectoral Environment Assessment (SEA) processes, providing technical and operational support in organizing and facilitating meetings;</w:t>
      </w:r>
    </w:p>
    <w:p w14:paraId="304658F6" w14:textId="4C7E76CB" w:rsidR="00E03D73" w:rsidRPr="005722A6" w:rsidRDefault="00E03D73" w:rsidP="002C24E0">
      <w:pPr>
        <w:numPr>
          <w:ilvl w:val="0"/>
          <w:numId w:val="18"/>
        </w:numPr>
        <w:spacing w:after="120"/>
        <w:rPr>
          <w:rFonts w:asciiTheme="majorHAnsi" w:hAnsiTheme="majorHAnsi"/>
          <w:szCs w:val="20"/>
        </w:rPr>
      </w:pPr>
      <w:r w:rsidRPr="003901BE">
        <w:rPr>
          <w:rFonts w:asciiTheme="majorHAnsi" w:hAnsiTheme="majorHAnsi"/>
          <w:b/>
          <w:i/>
          <w:szCs w:val="20"/>
        </w:rPr>
        <w:t>Informing and guiding the endorsement process for the MPA plans</w:t>
      </w:r>
      <w:r w:rsidRPr="005722A6">
        <w:rPr>
          <w:rFonts w:asciiTheme="majorHAnsi" w:hAnsiTheme="majorHAnsi"/>
          <w:szCs w:val="20"/>
        </w:rPr>
        <w:t>, after a technical review of their contents to verify the compliance with operational and legal frameworks;</w:t>
      </w:r>
    </w:p>
    <w:p w14:paraId="15CFA5C5" w14:textId="5E0331D5" w:rsidR="00E03D73" w:rsidRPr="005722A6" w:rsidRDefault="00E03D73" w:rsidP="002C24E0">
      <w:pPr>
        <w:numPr>
          <w:ilvl w:val="0"/>
          <w:numId w:val="18"/>
        </w:numPr>
        <w:spacing w:after="120"/>
        <w:rPr>
          <w:rFonts w:asciiTheme="majorHAnsi" w:hAnsiTheme="majorHAnsi"/>
          <w:szCs w:val="20"/>
        </w:rPr>
      </w:pPr>
      <w:r w:rsidRPr="003901BE">
        <w:rPr>
          <w:rFonts w:asciiTheme="majorHAnsi" w:hAnsiTheme="majorHAnsi"/>
          <w:b/>
          <w:i/>
          <w:szCs w:val="20"/>
        </w:rPr>
        <w:t>Supporting coordination between MPA governance and planning</w:t>
      </w:r>
      <w:r w:rsidRPr="005722A6">
        <w:rPr>
          <w:rFonts w:asciiTheme="majorHAnsi" w:hAnsiTheme="majorHAnsi"/>
          <w:szCs w:val="20"/>
        </w:rPr>
        <w:t xml:space="preserve"> and other potentially related policies, initiatives, and projects</w:t>
      </w:r>
      <w:r>
        <w:rPr>
          <w:rFonts w:asciiTheme="majorHAnsi" w:hAnsiTheme="majorHAnsi"/>
          <w:szCs w:val="20"/>
        </w:rPr>
        <w:t>;</w:t>
      </w:r>
      <w:r w:rsidRPr="005722A6">
        <w:rPr>
          <w:rFonts w:asciiTheme="majorHAnsi" w:hAnsiTheme="majorHAnsi"/>
          <w:szCs w:val="20"/>
        </w:rPr>
        <w:t xml:space="preserve"> </w:t>
      </w:r>
    </w:p>
    <w:p w14:paraId="45222043" w14:textId="5DAF18B3" w:rsidR="00E03D73" w:rsidRPr="005722A6" w:rsidRDefault="00E03D73" w:rsidP="002C24E0">
      <w:pPr>
        <w:numPr>
          <w:ilvl w:val="0"/>
          <w:numId w:val="18"/>
        </w:numPr>
        <w:spacing w:after="120"/>
        <w:rPr>
          <w:rFonts w:asciiTheme="majorHAnsi" w:hAnsiTheme="majorHAnsi"/>
          <w:i/>
          <w:szCs w:val="20"/>
        </w:rPr>
      </w:pPr>
      <w:r w:rsidRPr="003901BE">
        <w:rPr>
          <w:rFonts w:asciiTheme="majorHAnsi" w:hAnsiTheme="majorHAnsi"/>
          <w:b/>
          <w:i/>
          <w:szCs w:val="20"/>
        </w:rPr>
        <w:t xml:space="preserve">Coordinating and supporting the development and implementation of a national capacity building program </w:t>
      </w:r>
      <w:r w:rsidRPr="005722A6">
        <w:rPr>
          <w:rFonts w:asciiTheme="majorHAnsi" w:hAnsiTheme="majorHAnsi"/>
          <w:szCs w:val="20"/>
        </w:rPr>
        <w:t xml:space="preserve">for all stakeholders involved in the </w:t>
      </w:r>
      <w:r>
        <w:rPr>
          <w:rFonts w:asciiTheme="majorHAnsi" w:hAnsiTheme="majorHAnsi"/>
          <w:szCs w:val="20"/>
        </w:rPr>
        <w:t>MPA</w:t>
      </w:r>
      <w:r w:rsidRPr="005722A6">
        <w:rPr>
          <w:rFonts w:asciiTheme="majorHAnsi" w:hAnsiTheme="majorHAnsi"/>
          <w:szCs w:val="20"/>
        </w:rPr>
        <w:t xml:space="preserve"> planning and management process</w:t>
      </w:r>
      <w:r w:rsidRPr="005722A6">
        <w:rPr>
          <w:rFonts w:asciiTheme="majorHAnsi" w:hAnsiTheme="majorHAnsi"/>
          <w:i/>
          <w:szCs w:val="20"/>
        </w:rPr>
        <w:t>;</w:t>
      </w:r>
    </w:p>
    <w:p w14:paraId="493C9616" w14:textId="193A1456" w:rsidR="00E03D73" w:rsidRPr="005722A6" w:rsidRDefault="00E03D73" w:rsidP="002C24E0">
      <w:pPr>
        <w:numPr>
          <w:ilvl w:val="0"/>
          <w:numId w:val="18"/>
        </w:numPr>
        <w:spacing w:after="120"/>
        <w:rPr>
          <w:rFonts w:asciiTheme="majorHAnsi" w:hAnsiTheme="majorHAnsi"/>
          <w:i/>
          <w:szCs w:val="20"/>
        </w:rPr>
      </w:pPr>
      <w:r w:rsidRPr="003901BE">
        <w:rPr>
          <w:rFonts w:asciiTheme="majorHAnsi" w:hAnsiTheme="majorHAnsi"/>
          <w:b/>
          <w:i/>
          <w:szCs w:val="20"/>
        </w:rPr>
        <w:t>Advocacy of MPA approaches, marine spatial zoning and its integration with socio-economic development priorities and financial planning</w:t>
      </w:r>
      <w:r w:rsidRPr="005722A6">
        <w:rPr>
          <w:rFonts w:asciiTheme="majorHAnsi" w:hAnsiTheme="majorHAnsi"/>
          <w:i/>
          <w:szCs w:val="20"/>
        </w:rPr>
        <w:t>;</w:t>
      </w:r>
      <w:r>
        <w:rPr>
          <w:rFonts w:asciiTheme="majorHAnsi" w:hAnsiTheme="majorHAnsi"/>
          <w:i/>
          <w:szCs w:val="20"/>
        </w:rPr>
        <w:t xml:space="preserve"> and</w:t>
      </w:r>
    </w:p>
    <w:p w14:paraId="7D79E989" w14:textId="4417417F" w:rsidR="002B74AA" w:rsidRPr="00E03D73" w:rsidRDefault="00E03D73" w:rsidP="002C24E0">
      <w:pPr>
        <w:numPr>
          <w:ilvl w:val="0"/>
          <w:numId w:val="18"/>
        </w:numPr>
        <w:spacing w:after="120"/>
        <w:rPr>
          <w:rFonts w:asciiTheme="majorHAnsi" w:hAnsiTheme="majorHAnsi"/>
          <w:szCs w:val="20"/>
        </w:rPr>
      </w:pPr>
      <w:r w:rsidRPr="003901BE">
        <w:rPr>
          <w:rFonts w:asciiTheme="majorHAnsi" w:hAnsiTheme="majorHAnsi"/>
          <w:b/>
          <w:i/>
          <w:szCs w:val="20"/>
        </w:rPr>
        <w:t>Supporting development of compensation mechanisms and incentive/disincentive mechanisms</w:t>
      </w:r>
      <w:r w:rsidRPr="005722A6">
        <w:rPr>
          <w:rFonts w:asciiTheme="majorHAnsi" w:hAnsiTheme="majorHAnsi"/>
          <w:szCs w:val="20"/>
        </w:rPr>
        <w:t xml:space="preserve"> (including fiscal measures) to facilitate the mainstreaming of biodiversity conservation into key sectors</w:t>
      </w:r>
      <w:r>
        <w:rPr>
          <w:rFonts w:asciiTheme="majorHAnsi" w:hAnsiTheme="majorHAnsi"/>
          <w:szCs w:val="20"/>
        </w:rPr>
        <w:t xml:space="preserve"> that operate within MPAs.</w:t>
      </w:r>
    </w:p>
    <w:p w14:paraId="49011EE3" w14:textId="77777777" w:rsidR="002B74AA" w:rsidRPr="00AB36BC" w:rsidRDefault="002B74AA" w:rsidP="002B74AA">
      <w:pPr>
        <w:spacing w:after="0"/>
        <w:rPr>
          <w:szCs w:val="20"/>
        </w:rPr>
      </w:pPr>
    </w:p>
    <w:p w14:paraId="4B0AB684" w14:textId="409A7AEB" w:rsidR="002B74AA" w:rsidRPr="00AB36BC" w:rsidRDefault="002B74AA" w:rsidP="002B74AA">
      <w:pPr>
        <w:spacing w:after="0"/>
        <w:rPr>
          <w:szCs w:val="20"/>
        </w:rPr>
      </w:pPr>
      <w:r w:rsidRPr="00AB36BC">
        <w:rPr>
          <w:szCs w:val="20"/>
        </w:rPr>
        <w:t xml:space="preserve">A Secretariat will be established at </w:t>
      </w:r>
      <w:r w:rsidR="00E03D73">
        <w:rPr>
          <w:szCs w:val="20"/>
        </w:rPr>
        <w:t>MINA</w:t>
      </w:r>
      <w:r w:rsidR="00182A8A">
        <w:rPr>
          <w:szCs w:val="20"/>
        </w:rPr>
        <w:t>M</w:t>
      </w:r>
      <w:r w:rsidR="00E03D73">
        <w:rPr>
          <w:szCs w:val="20"/>
        </w:rPr>
        <w:t>B</w:t>
      </w:r>
      <w:r w:rsidRPr="00AB36BC">
        <w:rPr>
          <w:szCs w:val="20"/>
        </w:rPr>
        <w:t xml:space="preserve"> to support the </w:t>
      </w:r>
      <w:r w:rsidR="00E03D73">
        <w:rPr>
          <w:szCs w:val="20"/>
        </w:rPr>
        <w:t xml:space="preserve">Multi-sectoral coordinating committee </w:t>
      </w:r>
      <w:r w:rsidRPr="00AB36BC">
        <w:rPr>
          <w:szCs w:val="20"/>
        </w:rPr>
        <w:t xml:space="preserve">with delegated </w:t>
      </w:r>
      <w:r w:rsidR="00A21935">
        <w:rPr>
          <w:szCs w:val="20"/>
        </w:rPr>
        <w:t xml:space="preserve">government </w:t>
      </w:r>
      <w:r w:rsidRPr="00AB36BC">
        <w:rPr>
          <w:szCs w:val="20"/>
        </w:rPr>
        <w:t xml:space="preserve">staff and financial resources. The coordination mechanism will be </w:t>
      </w:r>
      <w:r w:rsidR="00A21935">
        <w:rPr>
          <w:szCs w:val="20"/>
        </w:rPr>
        <w:t>guided by agreed protocols</w:t>
      </w:r>
      <w:r w:rsidRPr="00AB36BC">
        <w:rPr>
          <w:szCs w:val="20"/>
        </w:rPr>
        <w:t xml:space="preserve">, which will define in detail its decision-making criteria, operational functionality and </w:t>
      </w:r>
      <w:r w:rsidR="00A21935">
        <w:rPr>
          <w:szCs w:val="20"/>
        </w:rPr>
        <w:t>composition</w:t>
      </w:r>
      <w:r w:rsidRPr="00AB36BC">
        <w:rPr>
          <w:szCs w:val="20"/>
        </w:rPr>
        <w:t>.</w:t>
      </w:r>
      <w:r>
        <w:rPr>
          <w:szCs w:val="20"/>
        </w:rPr>
        <w:t xml:space="preserve"> </w:t>
      </w:r>
      <w:r w:rsidR="00894D21">
        <w:rPr>
          <w:szCs w:val="20"/>
        </w:rPr>
        <w:t xml:space="preserve"> The project will provide finances for consultation workshops to establish protocols for functioning of coordinating committee and travel costs.</w:t>
      </w:r>
    </w:p>
    <w:p w14:paraId="272D562B" w14:textId="77777777" w:rsidR="002B74AA" w:rsidRDefault="002B74AA" w:rsidP="00997419">
      <w:pPr>
        <w:pStyle w:val="GEFFieldtoFillout"/>
        <w:ind w:left="0"/>
        <w:jc w:val="both"/>
        <w:rPr>
          <w:rFonts w:asciiTheme="majorHAnsi" w:hAnsiTheme="majorHAnsi"/>
          <w:b/>
          <w:i/>
          <w:sz w:val="20"/>
          <w:szCs w:val="20"/>
        </w:rPr>
      </w:pPr>
    </w:p>
    <w:p w14:paraId="15892DFB" w14:textId="77777777" w:rsidR="00997419" w:rsidRDefault="00997419" w:rsidP="00997419">
      <w:pPr>
        <w:pStyle w:val="GEFFieldtoFillout"/>
        <w:ind w:left="0"/>
        <w:jc w:val="both"/>
        <w:rPr>
          <w:rFonts w:asciiTheme="majorHAnsi" w:hAnsiTheme="majorHAnsi"/>
          <w:b/>
          <w:i/>
          <w:sz w:val="20"/>
          <w:szCs w:val="20"/>
        </w:rPr>
      </w:pPr>
      <w:r>
        <w:rPr>
          <w:rFonts w:asciiTheme="majorHAnsi" w:hAnsiTheme="majorHAnsi"/>
          <w:b/>
          <w:i/>
          <w:sz w:val="20"/>
          <w:szCs w:val="20"/>
        </w:rPr>
        <w:lastRenderedPageBreak/>
        <w:t>Output 1.2: N</w:t>
      </w:r>
      <w:r w:rsidRPr="005722A6">
        <w:rPr>
          <w:rFonts w:asciiTheme="majorHAnsi" w:hAnsiTheme="majorHAnsi"/>
          <w:b/>
          <w:i/>
          <w:sz w:val="20"/>
          <w:szCs w:val="20"/>
        </w:rPr>
        <w:t xml:space="preserve">ational </w:t>
      </w:r>
      <w:r>
        <w:rPr>
          <w:rFonts w:asciiTheme="majorHAnsi" w:hAnsiTheme="majorHAnsi"/>
          <w:b/>
          <w:i/>
          <w:sz w:val="20"/>
          <w:szCs w:val="20"/>
        </w:rPr>
        <w:t>strategy and plan</w:t>
      </w:r>
      <w:r w:rsidRPr="005722A6">
        <w:rPr>
          <w:rFonts w:asciiTheme="majorHAnsi" w:hAnsiTheme="majorHAnsi"/>
          <w:b/>
          <w:i/>
          <w:sz w:val="20"/>
          <w:szCs w:val="20"/>
        </w:rPr>
        <w:t xml:space="preserve"> for </w:t>
      </w:r>
      <w:r>
        <w:rPr>
          <w:rFonts w:asciiTheme="majorHAnsi" w:hAnsiTheme="majorHAnsi"/>
          <w:b/>
          <w:i/>
          <w:sz w:val="20"/>
          <w:szCs w:val="20"/>
        </w:rPr>
        <w:t xml:space="preserve">integration of Angola’s Marine Spatial framework approved and implemented to improve effective coordination and partnerships for effective management of marine protected areas and balanced utilization of marine and coastal resources. </w:t>
      </w:r>
    </w:p>
    <w:p w14:paraId="55CFFD75" w14:textId="204DEC70" w:rsidR="001F1E58" w:rsidRPr="002302BC" w:rsidRDefault="00B85A9B" w:rsidP="001F1E58">
      <w:pPr>
        <w:spacing w:before="100" w:beforeAutospacing="1" w:after="100" w:afterAutospacing="1"/>
        <w:rPr>
          <w:rFonts w:asciiTheme="majorHAnsi" w:hAnsiTheme="majorHAnsi"/>
          <w:szCs w:val="20"/>
        </w:rPr>
      </w:pPr>
      <w:r>
        <w:rPr>
          <w:rFonts w:asciiTheme="majorHAnsi" w:eastAsia="Times New Roman" w:hAnsiTheme="majorHAnsi"/>
          <w:color w:val="000000"/>
          <w:szCs w:val="20"/>
          <w:lang w:val="x-none"/>
        </w:rPr>
        <w:t xml:space="preserve">The intent of this Output is to support the development of a national strategy and action plan </w:t>
      </w:r>
      <w:r>
        <w:rPr>
          <w:rFonts w:asciiTheme="majorHAnsi" w:hAnsiTheme="majorHAnsi"/>
          <w:szCs w:val="20"/>
        </w:rPr>
        <w:t xml:space="preserve">aimed at </w:t>
      </w:r>
      <w:r w:rsidRPr="00B85A9B">
        <w:rPr>
          <w:rFonts w:asciiTheme="majorHAnsi" w:hAnsiTheme="majorHAnsi"/>
          <w:szCs w:val="20"/>
        </w:rPr>
        <w:t>achiev</w:t>
      </w:r>
      <w:r>
        <w:rPr>
          <w:rFonts w:asciiTheme="majorHAnsi" w:hAnsiTheme="majorHAnsi"/>
          <w:szCs w:val="20"/>
        </w:rPr>
        <w:t>ing</w:t>
      </w:r>
      <w:r w:rsidRPr="00B85A9B">
        <w:rPr>
          <w:rFonts w:asciiTheme="majorHAnsi" w:hAnsiTheme="majorHAnsi"/>
          <w:szCs w:val="20"/>
        </w:rPr>
        <w:t xml:space="preserve"> a </w:t>
      </w:r>
      <w:r w:rsidRPr="00B85A9B">
        <w:rPr>
          <w:rFonts w:asciiTheme="majorHAnsi" w:hAnsiTheme="majorHAnsi"/>
          <w:b/>
          <w:bCs/>
          <w:szCs w:val="20"/>
        </w:rPr>
        <w:t>healthy, productive, and biologic</w:t>
      </w:r>
      <w:r>
        <w:rPr>
          <w:rFonts w:asciiTheme="majorHAnsi" w:hAnsiTheme="majorHAnsi"/>
          <w:b/>
          <w:bCs/>
          <w:szCs w:val="20"/>
        </w:rPr>
        <w:t xml:space="preserve">ally diverse marine environment in Angola. </w:t>
      </w:r>
      <w:r w:rsidRPr="00B85A9B">
        <w:rPr>
          <w:rFonts w:asciiTheme="majorHAnsi" w:hAnsiTheme="majorHAnsi"/>
          <w:szCs w:val="20"/>
        </w:rPr>
        <w:t xml:space="preserve">To achieve this aim, </w:t>
      </w:r>
      <w:r>
        <w:rPr>
          <w:rFonts w:asciiTheme="majorHAnsi" w:hAnsiTheme="majorHAnsi"/>
          <w:szCs w:val="20"/>
        </w:rPr>
        <w:t xml:space="preserve">the project recognizes the need to </w:t>
      </w:r>
      <w:r w:rsidRPr="00B85A9B">
        <w:rPr>
          <w:rFonts w:asciiTheme="majorHAnsi" w:hAnsiTheme="majorHAnsi"/>
          <w:szCs w:val="20"/>
        </w:rPr>
        <w:t>enhance the consistency between marine and land-based policies and to create a well-mana</w:t>
      </w:r>
      <w:r>
        <w:rPr>
          <w:rFonts w:asciiTheme="majorHAnsi" w:hAnsiTheme="majorHAnsi"/>
          <w:szCs w:val="20"/>
        </w:rPr>
        <w:t>ged, ecologically coherent net</w:t>
      </w:r>
      <w:r w:rsidRPr="00B85A9B">
        <w:rPr>
          <w:rFonts w:asciiTheme="majorHAnsi" w:hAnsiTheme="majorHAnsi"/>
          <w:szCs w:val="20"/>
        </w:rPr>
        <w:t xml:space="preserve">work of marine protected areas (MPAs) in </w:t>
      </w:r>
      <w:r>
        <w:rPr>
          <w:rFonts w:asciiTheme="majorHAnsi" w:hAnsiTheme="majorHAnsi"/>
          <w:szCs w:val="20"/>
        </w:rPr>
        <w:t>Angolan</w:t>
      </w:r>
      <w:r w:rsidRPr="00B85A9B">
        <w:rPr>
          <w:rFonts w:asciiTheme="majorHAnsi" w:hAnsiTheme="majorHAnsi"/>
          <w:szCs w:val="20"/>
        </w:rPr>
        <w:t xml:space="preserve"> waters. This Strategy </w:t>
      </w:r>
      <w:r>
        <w:rPr>
          <w:rFonts w:asciiTheme="majorHAnsi" w:hAnsiTheme="majorHAnsi"/>
          <w:szCs w:val="20"/>
        </w:rPr>
        <w:t xml:space="preserve">will set </w:t>
      </w:r>
      <w:r w:rsidRPr="00B85A9B">
        <w:rPr>
          <w:rFonts w:asciiTheme="majorHAnsi" w:hAnsiTheme="majorHAnsi"/>
          <w:szCs w:val="20"/>
        </w:rPr>
        <w:t xml:space="preserve">out how the policy related to the marine environment fits within the Government’s wider policy framework and what can be achieved by creating the network, how the available tools can be used and how collaboration with various </w:t>
      </w:r>
      <w:r>
        <w:rPr>
          <w:rFonts w:asciiTheme="majorHAnsi" w:hAnsiTheme="majorHAnsi"/>
          <w:szCs w:val="20"/>
        </w:rPr>
        <w:t xml:space="preserve">sectoral </w:t>
      </w:r>
      <w:r w:rsidRPr="00B85A9B">
        <w:rPr>
          <w:rFonts w:asciiTheme="majorHAnsi" w:hAnsiTheme="majorHAnsi"/>
          <w:szCs w:val="20"/>
        </w:rPr>
        <w:t xml:space="preserve">organizations </w:t>
      </w:r>
      <w:r>
        <w:rPr>
          <w:rFonts w:asciiTheme="majorHAnsi" w:hAnsiTheme="majorHAnsi"/>
          <w:szCs w:val="20"/>
        </w:rPr>
        <w:t xml:space="preserve">and sectoral interests </w:t>
      </w:r>
      <w:r w:rsidRPr="00B85A9B">
        <w:rPr>
          <w:rFonts w:asciiTheme="majorHAnsi" w:hAnsiTheme="majorHAnsi"/>
          <w:szCs w:val="20"/>
        </w:rPr>
        <w:t xml:space="preserve">must be achieved to create </w:t>
      </w:r>
      <w:r>
        <w:rPr>
          <w:rFonts w:asciiTheme="majorHAnsi" w:hAnsiTheme="majorHAnsi"/>
          <w:szCs w:val="20"/>
        </w:rPr>
        <w:t>such a healthy</w:t>
      </w:r>
      <w:r w:rsidRPr="00B85A9B">
        <w:rPr>
          <w:rFonts w:asciiTheme="majorHAnsi" w:hAnsiTheme="majorHAnsi"/>
          <w:szCs w:val="20"/>
        </w:rPr>
        <w:t xml:space="preserve"> network. </w:t>
      </w:r>
      <w:r w:rsidR="001F1E58">
        <w:rPr>
          <w:rFonts w:asciiTheme="majorHAnsi" w:hAnsiTheme="majorHAnsi"/>
          <w:szCs w:val="20"/>
        </w:rPr>
        <w:t xml:space="preserve">More importantly, the national strategy will address an </w:t>
      </w:r>
      <w:r w:rsidR="001F1E58" w:rsidRPr="002302BC">
        <w:rPr>
          <w:rFonts w:asciiTheme="majorHAnsi" w:hAnsiTheme="majorHAnsi"/>
          <w:szCs w:val="20"/>
        </w:rPr>
        <w:t xml:space="preserve">overall policy on the management, sustainable use and conservation of marine and estuarine areas for the </w:t>
      </w:r>
      <w:proofErr w:type="gramStart"/>
      <w:r w:rsidR="001F1E58" w:rsidRPr="002302BC">
        <w:rPr>
          <w:rFonts w:asciiTheme="majorHAnsi" w:hAnsiTheme="majorHAnsi"/>
          <w:szCs w:val="20"/>
        </w:rPr>
        <w:t>country as a whole, for</w:t>
      </w:r>
      <w:proofErr w:type="gramEnd"/>
      <w:r w:rsidR="001F1E58" w:rsidRPr="002302BC">
        <w:rPr>
          <w:rFonts w:asciiTheme="majorHAnsi" w:hAnsiTheme="majorHAnsi"/>
          <w:szCs w:val="20"/>
        </w:rPr>
        <w:t xml:space="preserve"> regions of the country, where appropriate, and for any identified sites of particular significance at the national level. </w:t>
      </w:r>
      <w:r w:rsidR="001F1E58">
        <w:rPr>
          <w:rFonts w:asciiTheme="majorHAnsi" w:hAnsiTheme="majorHAnsi"/>
          <w:szCs w:val="20"/>
        </w:rPr>
        <w:t xml:space="preserve">The </w:t>
      </w:r>
      <w:r w:rsidR="001F1E58" w:rsidRPr="002302BC">
        <w:rPr>
          <w:rFonts w:asciiTheme="majorHAnsi" w:hAnsiTheme="majorHAnsi"/>
          <w:szCs w:val="20"/>
        </w:rPr>
        <w:t xml:space="preserve">policy </w:t>
      </w:r>
      <w:r w:rsidR="001F1E58">
        <w:rPr>
          <w:rFonts w:asciiTheme="majorHAnsi" w:hAnsiTheme="majorHAnsi"/>
          <w:szCs w:val="20"/>
        </w:rPr>
        <w:t>would</w:t>
      </w:r>
      <w:r w:rsidR="001F1E58" w:rsidRPr="002302BC">
        <w:rPr>
          <w:rFonts w:asciiTheme="majorHAnsi" w:hAnsiTheme="majorHAnsi"/>
          <w:szCs w:val="20"/>
        </w:rPr>
        <w:t xml:space="preserve"> also address co-ordination with management of </w:t>
      </w:r>
      <w:r w:rsidR="001F1E58">
        <w:rPr>
          <w:rFonts w:asciiTheme="majorHAnsi" w:hAnsiTheme="majorHAnsi"/>
          <w:szCs w:val="20"/>
        </w:rPr>
        <w:t xml:space="preserve">adjacent </w:t>
      </w:r>
      <w:r w:rsidR="001F1E58" w:rsidRPr="002302BC">
        <w:rPr>
          <w:rFonts w:asciiTheme="majorHAnsi" w:hAnsiTheme="majorHAnsi"/>
          <w:szCs w:val="20"/>
        </w:rPr>
        <w:t xml:space="preserve">coastal </w:t>
      </w:r>
      <w:r w:rsidR="001F1E58">
        <w:rPr>
          <w:rFonts w:asciiTheme="majorHAnsi" w:hAnsiTheme="majorHAnsi"/>
          <w:szCs w:val="20"/>
        </w:rPr>
        <w:t xml:space="preserve">and terrestrial </w:t>
      </w:r>
      <w:r w:rsidR="001F1E58" w:rsidRPr="002302BC">
        <w:rPr>
          <w:rFonts w:asciiTheme="majorHAnsi" w:hAnsiTheme="majorHAnsi"/>
          <w:szCs w:val="20"/>
        </w:rPr>
        <w:t>lands</w:t>
      </w:r>
      <w:r w:rsidR="001F1E58">
        <w:rPr>
          <w:rFonts w:asciiTheme="majorHAnsi" w:hAnsiTheme="majorHAnsi"/>
          <w:szCs w:val="20"/>
        </w:rPr>
        <w:t>, in particular because of the intrinsic linkage between terrestrial, coastal and marine systems</w:t>
      </w:r>
      <w:r w:rsidR="001F1E58" w:rsidRPr="002302BC">
        <w:rPr>
          <w:rFonts w:asciiTheme="majorHAnsi" w:hAnsiTheme="majorHAnsi"/>
          <w:szCs w:val="20"/>
        </w:rPr>
        <w:t xml:space="preserve">. The process of creating the policy, as well as its existence and provisions, will contribute to national recognition of the importance of conservation of marine and </w:t>
      </w:r>
      <w:r w:rsidR="001F1E58">
        <w:rPr>
          <w:rFonts w:asciiTheme="majorHAnsi" w:hAnsiTheme="majorHAnsi"/>
          <w:szCs w:val="20"/>
        </w:rPr>
        <w:t>coastal</w:t>
      </w:r>
      <w:r w:rsidR="001F1E58" w:rsidRPr="002302BC">
        <w:rPr>
          <w:rFonts w:asciiTheme="majorHAnsi" w:hAnsiTheme="majorHAnsi"/>
          <w:szCs w:val="20"/>
        </w:rPr>
        <w:t xml:space="preserve"> areas, to the selection and establishment of an appropriate system of MPAs and to the attainment of a primary goal of management - sustainable use. The policy may be established within a national or regional conservation strategy. </w:t>
      </w:r>
    </w:p>
    <w:p w14:paraId="4ABE61B7" w14:textId="3403CED3" w:rsidR="00B85A9B" w:rsidRPr="001F1E58" w:rsidRDefault="00B85A9B" w:rsidP="001F1E58">
      <w:pPr>
        <w:pStyle w:val="NormalWeb"/>
        <w:rPr>
          <w:rFonts w:asciiTheme="majorHAnsi" w:hAnsiTheme="majorHAnsi"/>
          <w:sz w:val="20"/>
          <w:szCs w:val="20"/>
        </w:rPr>
      </w:pPr>
      <w:r w:rsidRPr="00B85A9B">
        <w:rPr>
          <w:rFonts w:asciiTheme="majorHAnsi" w:hAnsiTheme="majorHAnsi"/>
          <w:sz w:val="20"/>
          <w:szCs w:val="20"/>
        </w:rPr>
        <w:t>The benefits of a network of marine protected areas are numerous, diverse and include ecological, soc</w:t>
      </w:r>
      <w:r>
        <w:rPr>
          <w:rFonts w:asciiTheme="majorHAnsi" w:hAnsiTheme="majorHAnsi"/>
          <w:sz w:val="20"/>
          <w:szCs w:val="20"/>
        </w:rPr>
        <w:t>ial, economic and cultural ele</w:t>
      </w:r>
      <w:r w:rsidRPr="00B85A9B">
        <w:rPr>
          <w:rFonts w:asciiTheme="majorHAnsi" w:hAnsiTheme="majorHAnsi"/>
          <w:sz w:val="20"/>
          <w:szCs w:val="20"/>
        </w:rPr>
        <w:t xml:space="preserve">ments. The </w:t>
      </w:r>
      <w:r>
        <w:rPr>
          <w:rFonts w:asciiTheme="majorHAnsi" w:hAnsiTheme="majorHAnsi"/>
          <w:sz w:val="20"/>
          <w:szCs w:val="20"/>
        </w:rPr>
        <w:t>need</w:t>
      </w:r>
      <w:r w:rsidRPr="00B85A9B">
        <w:rPr>
          <w:rFonts w:asciiTheme="majorHAnsi" w:hAnsiTheme="majorHAnsi"/>
          <w:sz w:val="20"/>
          <w:szCs w:val="20"/>
        </w:rPr>
        <w:t xml:space="preserve"> for a National Marine Protected Areas Strategy is derived from the need for a cooperative and collaborative approach to the development of a network of national marine protected areas in </w:t>
      </w:r>
      <w:r>
        <w:rPr>
          <w:rFonts w:asciiTheme="majorHAnsi" w:hAnsiTheme="majorHAnsi"/>
          <w:sz w:val="20"/>
          <w:szCs w:val="20"/>
        </w:rPr>
        <w:t>Angola</w:t>
      </w:r>
      <w:r w:rsidRPr="00B85A9B">
        <w:rPr>
          <w:rFonts w:asciiTheme="majorHAnsi" w:hAnsiTheme="majorHAnsi"/>
          <w:sz w:val="20"/>
          <w:szCs w:val="20"/>
        </w:rPr>
        <w:t xml:space="preserve"> </w:t>
      </w:r>
      <w:proofErr w:type="gramStart"/>
      <w:r w:rsidRPr="00B85A9B">
        <w:rPr>
          <w:rFonts w:asciiTheme="majorHAnsi" w:hAnsiTheme="majorHAnsi"/>
          <w:sz w:val="20"/>
          <w:szCs w:val="20"/>
        </w:rPr>
        <w:t>as a means to</w:t>
      </w:r>
      <w:proofErr w:type="gramEnd"/>
      <w:r w:rsidRPr="00B85A9B">
        <w:rPr>
          <w:rFonts w:asciiTheme="majorHAnsi" w:hAnsiTheme="majorHAnsi"/>
          <w:sz w:val="20"/>
          <w:szCs w:val="20"/>
        </w:rPr>
        <w:t xml:space="preserve"> help address the declining health of </w:t>
      </w:r>
      <w:r>
        <w:rPr>
          <w:rFonts w:asciiTheme="majorHAnsi" w:hAnsiTheme="majorHAnsi"/>
          <w:sz w:val="20"/>
          <w:szCs w:val="20"/>
        </w:rPr>
        <w:t>its</w:t>
      </w:r>
      <w:r w:rsidRPr="00B85A9B">
        <w:rPr>
          <w:rFonts w:asciiTheme="majorHAnsi" w:hAnsiTheme="majorHAnsi"/>
          <w:sz w:val="20"/>
          <w:szCs w:val="20"/>
        </w:rPr>
        <w:t xml:space="preserve"> sea</w:t>
      </w:r>
      <w:r>
        <w:rPr>
          <w:rFonts w:asciiTheme="majorHAnsi" w:hAnsiTheme="majorHAnsi"/>
          <w:sz w:val="20"/>
          <w:szCs w:val="20"/>
        </w:rPr>
        <w:t>s</w:t>
      </w:r>
      <w:r w:rsidRPr="00B85A9B">
        <w:rPr>
          <w:rFonts w:asciiTheme="majorHAnsi" w:hAnsiTheme="majorHAnsi"/>
          <w:sz w:val="20"/>
          <w:szCs w:val="20"/>
        </w:rPr>
        <w:t xml:space="preserve">. </w:t>
      </w:r>
      <w:r>
        <w:rPr>
          <w:rFonts w:asciiTheme="majorHAnsi" w:hAnsiTheme="majorHAnsi"/>
          <w:sz w:val="20"/>
          <w:szCs w:val="20"/>
        </w:rPr>
        <w:t xml:space="preserve">The </w:t>
      </w:r>
      <w:r w:rsidRPr="00B85A9B">
        <w:rPr>
          <w:rFonts w:asciiTheme="majorHAnsi" w:hAnsiTheme="majorHAnsi"/>
          <w:sz w:val="20"/>
          <w:szCs w:val="20"/>
        </w:rPr>
        <w:t xml:space="preserve">Strategy </w:t>
      </w:r>
      <w:r>
        <w:rPr>
          <w:rFonts w:asciiTheme="majorHAnsi" w:hAnsiTheme="majorHAnsi"/>
          <w:sz w:val="20"/>
          <w:szCs w:val="20"/>
        </w:rPr>
        <w:t>will set the national priority ac</w:t>
      </w:r>
      <w:r w:rsidRPr="00B85A9B">
        <w:rPr>
          <w:rFonts w:asciiTheme="majorHAnsi" w:hAnsiTheme="majorHAnsi"/>
          <w:sz w:val="20"/>
          <w:szCs w:val="20"/>
        </w:rPr>
        <w:t xml:space="preserve">tions needed for the establishment of new marine protected areas in </w:t>
      </w:r>
      <w:r>
        <w:rPr>
          <w:rFonts w:asciiTheme="majorHAnsi" w:hAnsiTheme="majorHAnsi"/>
          <w:sz w:val="20"/>
          <w:szCs w:val="20"/>
        </w:rPr>
        <w:t>Angola</w:t>
      </w:r>
      <w:r w:rsidRPr="00B85A9B">
        <w:rPr>
          <w:rFonts w:asciiTheme="majorHAnsi" w:hAnsiTheme="majorHAnsi"/>
          <w:sz w:val="20"/>
          <w:szCs w:val="20"/>
        </w:rPr>
        <w:t xml:space="preserve"> and for the</w:t>
      </w:r>
      <w:r>
        <w:rPr>
          <w:rFonts w:asciiTheme="majorHAnsi" w:hAnsiTheme="majorHAnsi"/>
          <w:sz w:val="20"/>
          <w:szCs w:val="20"/>
        </w:rPr>
        <w:t>ir</w:t>
      </w:r>
      <w:r w:rsidRPr="00B85A9B">
        <w:rPr>
          <w:rFonts w:asciiTheme="majorHAnsi" w:hAnsiTheme="majorHAnsi"/>
          <w:sz w:val="20"/>
          <w:szCs w:val="20"/>
        </w:rPr>
        <w:t xml:space="preserve"> proper management and to define the type of </w:t>
      </w:r>
      <w:r>
        <w:rPr>
          <w:rFonts w:asciiTheme="majorHAnsi" w:hAnsiTheme="majorHAnsi"/>
          <w:sz w:val="20"/>
          <w:szCs w:val="20"/>
        </w:rPr>
        <w:t>interventions needed at techni</w:t>
      </w:r>
      <w:r w:rsidRPr="00B85A9B">
        <w:rPr>
          <w:rFonts w:asciiTheme="majorHAnsi" w:hAnsiTheme="majorHAnsi"/>
          <w:sz w:val="20"/>
          <w:szCs w:val="20"/>
        </w:rPr>
        <w:t>cal, research, regulatory, policy, institutional, financial, educational, capacity building, communication and promotion levels.</w:t>
      </w:r>
      <w:r w:rsidRPr="001F1E58">
        <w:rPr>
          <w:rFonts w:asciiTheme="majorHAnsi" w:hAnsiTheme="majorHAnsi"/>
          <w:sz w:val="20"/>
          <w:szCs w:val="20"/>
        </w:rPr>
        <w:t xml:space="preserve"> </w:t>
      </w:r>
      <w:r w:rsidRPr="001F1E58">
        <w:rPr>
          <w:rFonts w:asciiTheme="majorHAnsi" w:eastAsiaTheme="minorEastAsia" w:hAnsiTheme="majorHAnsi"/>
          <w:bCs/>
          <w:iCs/>
          <w:sz w:val="20"/>
          <w:szCs w:val="20"/>
        </w:rPr>
        <w:t>While, the overall goal of this Output would be the establishment of a network of marine protected areas that is</w:t>
      </w:r>
      <w:r w:rsidR="0069076E" w:rsidRPr="001F1E58">
        <w:rPr>
          <w:rFonts w:asciiTheme="majorHAnsi" w:eastAsiaTheme="minorEastAsia" w:hAnsiTheme="majorHAnsi"/>
          <w:bCs/>
          <w:iCs/>
          <w:sz w:val="20"/>
          <w:szCs w:val="20"/>
        </w:rPr>
        <w:t xml:space="preserve"> </w:t>
      </w:r>
      <w:r w:rsidRPr="001F1E58">
        <w:rPr>
          <w:rFonts w:asciiTheme="majorHAnsi" w:eastAsiaTheme="minorEastAsia" w:hAnsiTheme="majorHAnsi"/>
          <w:bCs/>
          <w:iCs/>
          <w:sz w:val="20"/>
          <w:szCs w:val="20"/>
        </w:rPr>
        <w:t xml:space="preserve">managed within an integrated </w:t>
      </w:r>
      <w:r w:rsidR="0069076E" w:rsidRPr="001F1E58">
        <w:rPr>
          <w:rFonts w:asciiTheme="majorHAnsi" w:eastAsiaTheme="minorEastAsia" w:hAnsiTheme="majorHAnsi"/>
          <w:bCs/>
          <w:iCs/>
          <w:sz w:val="20"/>
          <w:szCs w:val="20"/>
        </w:rPr>
        <w:t>multi-disciplinary</w:t>
      </w:r>
      <w:r w:rsidRPr="001F1E58">
        <w:rPr>
          <w:rFonts w:asciiTheme="majorHAnsi" w:eastAsiaTheme="minorEastAsia" w:hAnsiTheme="majorHAnsi"/>
          <w:bCs/>
          <w:iCs/>
          <w:sz w:val="20"/>
          <w:szCs w:val="20"/>
        </w:rPr>
        <w:t xml:space="preserve"> framework</w:t>
      </w:r>
      <w:r w:rsidR="0069076E" w:rsidRPr="001F1E58">
        <w:rPr>
          <w:rFonts w:asciiTheme="majorHAnsi" w:eastAsiaTheme="minorEastAsia" w:hAnsiTheme="majorHAnsi"/>
          <w:bCs/>
          <w:iCs/>
          <w:sz w:val="20"/>
          <w:szCs w:val="20"/>
        </w:rPr>
        <w:t xml:space="preserve"> and contributes to the </w:t>
      </w:r>
      <w:r w:rsidRPr="001F1E58">
        <w:rPr>
          <w:rFonts w:asciiTheme="majorHAnsi" w:eastAsiaTheme="minorEastAsia" w:hAnsiTheme="majorHAnsi"/>
          <w:bCs/>
          <w:iCs/>
          <w:sz w:val="20"/>
          <w:szCs w:val="20"/>
        </w:rPr>
        <w:t xml:space="preserve">health of </w:t>
      </w:r>
      <w:r w:rsidR="0069076E" w:rsidRPr="001F1E58">
        <w:rPr>
          <w:rFonts w:asciiTheme="majorHAnsi" w:eastAsiaTheme="minorEastAsia" w:hAnsiTheme="majorHAnsi"/>
          <w:bCs/>
          <w:iCs/>
          <w:sz w:val="20"/>
          <w:szCs w:val="20"/>
        </w:rPr>
        <w:t>Angola</w:t>
      </w:r>
      <w:r w:rsidRPr="001F1E58">
        <w:rPr>
          <w:rFonts w:asciiTheme="majorHAnsi" w:eastAsiaTheme="minorEastAsia" w:hAnsiTheme="majorHAnsi"/>
          <w:bCs/>
          <w:iCs/>
          <w:sz w:val="20"/>
          <w:szCs w:val="20"/>
        </w:rPr>
        <w:t>’s oceans and marine environments</w:t>
      </w:r>
      <w:proofErr w:type="gramStart"/>
      <w:r w:rsidR="001F1E58" w:rsidRPr="001F1E58">
        <w:rPr>
          <w:rFonts w:asciiTheme="majorHAnsi" w:eastAsiaTheme="minorEastAsia" w:hAnsiTheme="majorHAnsi"/>
          <w:bCs/>
          <w:iCs/>
          <w:sz w:val="20"/>
          <w:szCs w:val="20"/>
        </w:rPr>
        <w:t xml:space="preserve">, in particular, </w:t>
      </w:r>
      <w:r w:rsidR="0069076E" w:rsidRPr="001F1E58">
        <w:rPr>
          <w:rFonts w:asciiTheme="majorHAnsi" w:eastAsiaTheme="minorEastAsia" w:hAnsiTheme="majorHAnsi"/>
          <w:bCs/>
          <w:iCs/>
          <w:sz w:val="20"/>
          <w:szCs w:val="20"/>
        </w:rPr>
        <w:t>the</w:t>
      </w:r>
      <w:proofErr w:type="gramEnd"/>
      <w:r w:rsidR="0069076E" w:rsidRPr="001F1E58">
        <w:rPr>
          <w:rFonts w:asciiTheme="majorHAnsi" w:eastAsiaTheme="minorEastAsia" w:hAnsiTheme="majorHAnsi"/>
          <w:bCs/>
          <w:iCs/>
          <w:sz w:val="20"/>
          <w:szCs w:val="20"/>
        </w:rPr>
        <w:t xml:space="preserve"> strategy and action plan will entail the following:</w:t>
      </w:r>
    </w:p>
    <w:p w14:paraId="55242EE2" w14:textId="625B58CF" w:rsidR="0069076E" w:rsidRDefault="00EA74D6" w:rsidP="002C24E0">
      <w:pPr>
        <w:pStyle w:val="ListParagraph"/>
        <w:numPr>
          <w:ilvl w:val="0"/>
          <w:numId w:val="26"/>
        </w:numPr>
        <w:spacing w:after="120"/>
        <w:jc w:val="both"/>
        <w:rPr>
          <w:rFonts w:asciiTheme="majorHAnsi" w:eastAsiaTheme="minorEastAsia" w:hAnsiTheme="majorHAnsi"/>
          <w:sz w:val="20"/>
          <w:szCs w:val="20"/>
        </w:rPr>
      </w:pPr>
      <w:r>
        <w:rPr>
          <w:rFonts w:asciiTheme="majorHAnsi" w:eastAsiaTheme="minorEastAsia" w:hAnsiTheme="majorHAnsi"/>
          <w:b/>
          <w:i/>
          <w:sz w:val="20"/>
          <w:szCs w:val="20"/>
        </w:rPr>
        <w:t>Defining</w:t>
      </w:r>
      <w:r w:rsidR="0069076E" w:rsidRPr="0069076E">
        <w:rPr>
          <w:rFonts w:asciiTheme="majorHAnsi" w:eastAsiaTheme="minorEastAsia" w:hAnsiTheme="majorHAnsi"/>
          <w:b/>
          <w:i/>
          <w:sz w:val="20"/>
          <w:szCs w:val="20"/>
        </w:rPr>
        <w:t xml:space="preserve"> a systematic approach</w:t>
      </w:r>
      <w:r w:rsidR="0069076E" w:rsidRPr="0069076E">
        <w:rPr>
          <w:rFonts w:asciiTheme="majorHAnsi" w:eastAsiaTheme="minorEastAsia" w:hAnsiTheme="majorHAnsi"/>
          <w:i/>
          <w:sz w:val="20"/>
          <w:szCs w:val="20"/>
        </w:rPr>
        <w:t xml:space="preserve"> to marine protected area </w:t>
      </w:r>
      <w:r w:rsidR="0069076E" w:rsidRPr="0069076E">
        <w:rPr>
          <w:rFonts w:asciiTheme="majorHAnsi" w:eastAsiaTheme="minorEastAsia" w:hAnsiTheme="majorHAnsi"/>
          <w:bCs/>
          <w:i/>
          <w:sz w:val="20"/>
          <w:szCs w:val="20"/>
        </w:rPr>
        <w:t>establishment</w:t>
      </w:r>
      <w:r w:rsidR="007B2245">
        <w:rPr>
          <w:rFonts w:asciiTheme="majorHAnsi" w:eastAsiaTheme="minorEastAsia" w:hAnsiTheme="majorHAnsi"/>
          <w:bCs/>
          <w:i/>
          <w:sz w:val="20"/>
          <w:szCs w:val="20"/>
        </w:rPr>
        <w:t xml:space="preserve"> </w:t>
      </w:r>
      <w:r w:rsidR="007B2245">
        <w:rPr>
          <w:rFonts w:asciiTheme="majorHAnsi" w:eastAsiaTheme="minorEastAsia" w:hAnsiTheme="majorHAnsi"/>
          <w:bCs/>
          <w:sz w:val="20"/>
          <w:szCs w:val="20"/>
        </w:rPr>
        <w:t xml:space="preserve">for </w:t>
      </w:r>
      <w:r w:rsidR="001B1301">
        <w:rPr>
          <w:rFonts w:asciiTheme="majorHAnsi" w:eastAsiaTheme="minorEastAsia" w:hAnsiTheme="majorHAnsi"/>
          <w:sz w:val="20"/>
          <w:szCs w:val="20"/>
        </w:rPr>
        <w:t xml:space="preserve">identification of ecologically significant representative </w:t>
      </w:r>
      <w:r w:rsidR="007B2245">
        <w:rPr>
          <w:rFonts w:asciiTheme="majorHAnsi" w:eastAsiaTheme="minorEastAsia" w:hAnsiTheme="majorHAnsi"/>
          <w:sz w:val="20"/>
          <w:szCs w:val="20"/>
        </w:rPr>
        <w:t>MPA candidate sites</w:t>
      </w:r>
      <w:r w:rsidR="001B1301">
        <w:rPr>
          <w:rFonts w:asciiTheme="majorHAnsi" w:eastAsiaTheme="minorEastAsia" w:hAnsiTheme="majorHAnsi"/>
          <w:sz w:val="20"/>
          <w:szCs w:val="20"/>
        </w:rPr>
        <w:t xml:space="preserve">; </w:t>
      </w:r>
      <w:r w:rsidR="002235DA">
        <w:rPr>
          <w:rFonts w:asciiTheme="majorHAnsi" w:eastAsiaTheme="minorEastAsia" w:hAnsiTheme="majorHAnsi"/>
          <w:sz w:val="20"/>
          <w:szCs w:val="20"/>
        </w:rPr>
        <w:t xml:space="preserve">establishment and formalization of collaborative partnership arrangements for </w:t>
      </w:r>
      <w:r w:rsidR="007B2245">
        <w:rPr>
          <w:rFonts w:asciiTheme="majorHAnsi" w:eastAsiaTheme="minorEastAsia" w:hAnsiTheme="majorHAnsi"/>
          <w:sz w:val="20"/>
          <w:szCs w:val="20"/>
        </w:rPr>
        <w:t xml:space="preserve">planning in MPAs building on strengthens and mandates of </w:t>
      </w:r>
      <w:r w:rsidR="002235DA">
        <w:rPr>
          <w:rFonts w:asciiTheme="majorHAnsi" w:eastAsiaTheme="minorEastAsia" w:hAnsiTheme="majorHAnsi"/>
          <w:sz w:val="20"/>
          <w:szCs w:val="20"/>
        </w:rPr>
        <w:t>different stakeholders and sectoral agencies</w:t>
      </w:r>
      <w:r w:rsidR="007B2245">
        <w:rPr>
          <w:rFonts w:asciiTheme="majorHAnsi" w:eastAsiaTheme="minorEastAsia" w:hAnsiTheme="majorHAnsi"/>
          <w:sz w:val="20"/>
          <w:szCs w:val="20"/>
        </w:rPr>
        <w:t xml:space="preserve"> that operate in the seascape</w:t>
      </w:r>
      <w:r>
        <w:rPr>
          <w:rFonts w:asciiTheme="majorHAnsi" w:eastAsiaTheme="minorEastAsia" w:hAnsiTheme="majorHAnsi"/>
          <w:sz w:val="20"/>
          <w:szCs w:val="20"/>
        </w:rPr>
        <w:t>;</w:t>
      </w:r>
      <w:r w:rsidR="002235DA">
        <w:rPr>
          <w:rFonts w:asciiTheme="majorHAnsi" w:eastAsiaTheme="minorEastAsia" w:hAnsiTheme="majorHAnsi"/>
          <w:sz w:val="20"/>
          <w:szCs w:val="20"/>
        </w:rPr>
        <w:t xml:space="preserve"> </w:t>
      </w:r>
      <w:r w:rsidR="007B2245">
        <w:rPr>
          <w:rFonts w:asciiTheme="majorHAnsi" w:eastAsiaTheme="minorEastAsia" w:hAnsiTheme="majorHAnsi"/>
          <w:sz w:val="20"/>
          <w:szCs w:val="20"/>
        </w:rPr>
        <w:t xml:space="preserve">and </w:t>
      </w:r>
      <w:r>
        <w:rPr>
          <w:rFonts w:asciiTheme="majorHAnsi" w:eastAsiaTheme="minorEastAsia" w:hAnsiTheme="majorHAnsi"/>
          <w:sz w:val="20"/>
          <w:szCs w:val="20"/>
        </w:rPr>
        <w:t xml:space="preserve">the use of </w:t>
      </w:r>
      <w:r w:rsidR="002235DA">
        <w:rPr>
          <w:rFonts w:asciiTheme="majorHAnsi" w:eastAsiaTheme="minorEastAsia" w:hAnsiTheme="majorHAnsi"/>
          <w:sz w:val="20"/>
          <w:szCs w:val="20"/>
        </w:rPr>
        <w:t>scientific-b</w:t>
      </w:r>
      <w:r>
        <w:rPr>
          <w:rFonts w:asciiTheme="majorHAnsi" w:eastAsiaTheme="minorEastAsia" w:hAnsiTheme="majorHAnsi"/>
          <w:sz w:val="20"/>
          <w:szCs w:val="20"/>
        </w:rPr>
        <w:t>ased guidelines and decision-too</w:t>
      </w:r>
      <w:r w:rsidR="002235DA">
        <w:rPr>
          <w:rFonts w:asciiTheme="majorHAnsi" w:eastAsiaTheme="minorEastAsia" w:hAnsiTheme="majorHAnsi"/>
          <w:sz w:val="20"/>
          <w:szCs w:val="20"/>
        </w:rPr>
        <w:t>ls to identify and selec</w:t>
      </w:r>
      <w:r w:rsidR="007B2245">
        <w:rPr>
          <w:rFonts w:asciiTheme="majorHAnsi" w:eastAsiaTheme="minorEastAsia" w:hAnsiTheme="majorHAnsi"/>
          <w:sz w:val="20"/>
          <w:szCs w:val="20"/>
        </w:rPr>
        <w:t>t new MPAs</w:t>
      </w:r>
      <w:r>
        <w:rPr>
          <w:rFonts w:asciiTheme="majorHAnsi" w:eastAsiaTheme="minorEastAsia" w:hAnsiTheme="majorHAnsi"/>
          <w:sz w:val="20"/>
          <w:szCs w:val="20"/>
        </w:rPr>
        <w:t xml:space="preserve">; </w:t>
      </w:r>
    </w:p>
    <w:p w14:paraId="1BB94CAF" w14:textId="7F3E732D" w:rsidR="0069076E" w:rsidRPr="0069076E" w:rsidRDefault="0069076E" w:rsidP="002C24E0">
      <w:pPr>
        <w:pStyle w:val="ListParagraph"/>
        <w:numPr>
          <w:ilvl w:val="0"/>
          <w:numId w:val="26"/>
        </w:numPr>
        <w:spacing w:after="120"/>
        <w:jc w:val="both"/>
        <w:rPr>
          <w:rFonts w:asciiTheme="majorHAnsi" w:eastAsiaTheme="minorEastAsia" w:hAnsiTheme="majorHAnsi"/>
          <w:sz w:val="20"/>
          <w:szCs w:val="20"/>
        </w:rPr>
      </w:pPr>
      <w:r w:rsidRPr="0069076E">
        <w:rPr>
          <w:rFonts w:asciiTheme="majorHAnsi" w:eastAsiaTheme="minorEastAsia" w:hAnsiTheme="majorHAnsi"/>
          <w:b/>
          <w:i/>
          <w:sz w:val="20"/>
          <w:szCs w:val="20"/>
        </w:rPr>
        <w:t>Enhanc</w:t>
      </w:r>
      <w:r w:rsidR="00EA74D6">
        <w:rPr>
          <w:rFonts w:asciiTheme="majorHAnsi" w:eastAsiaTheme="minorEastAsia" w:hAnsiTheme="majorHAnsi"/>
          <w:b/>
          <w:i/>
          <w:sz w:val="20"/>
          <w:szCs w:val="20"/>
        </w:rPr>
        <w:t xml:space="preserve">ing </w:t>
      </w:r>
      <w:r w:rsidRPr="0069076E">
        <w:rPr>
          <w:rFonts w:asciiTheme="majorHAnsi" w:eastAsiaTheme="minorEastAsia" w:hAnsiTheme="majorHAnsi"/>
          <w:b/>
          <w:i/>
          <w:sz w:val="20"/>
          <w:szCs w:val="20"/>
        </w:rPr>
        <w:t xml:space="preserve">collaboration for </w:t>
      </w:r>
      <w:r w:rsidR="00967862">
        <w:rPr>
          <w:rFonts w:asciiTheme="majorHAnsi" w:eastAsiaTheme="minorEastAsia" w:hAnsiTheme="majorHAnsi"/>
          <w:b/>
          <w:i/>
          <w:sz w:val="20"/>
          <w:szCs w:val="20"/>
        </w:rPr>
        <w:t xml:space="preserve">planning, </w:t>
      </w:r>
      <w:r w:rsidR="007B2245">
        <w:rPr>
          <w:rFonts w:asciiTheme="majorHAnsi" w:eastAsiaTheme="minorEastAsia" w:hAnsiTheme="majorHAnsi"/>
          <w:b/>
          <w:bCs/>
          <w:i/>
          <w:sz w:val="20"/>
          <w:szCs w:val="20"/>
        </w:rPr>
        <w:t xml:space="preserve">management, </w:t>
      </w:r>
      <w:r w:rsidRPr="0069076E">
        <w:rPr>
          <w:rFonts w:asciiTheme="majorHAnsi" w:eastAsiaTheme="minorEastAsia" w:hAnsiTheme="majorHAnsi"/>
          <w:b/>
          <w:bCs/>
          <w:i/>
          <w:sz w:val="20"/>
          <w:szCs w:val="20"/>
        </w:rPr>
        <w:t xml:space="preserve">monitoring </w:t>
      </w:r>
      <w:r w:rsidR="007B2245">
        <w:rPr>
          <w:rFonts w:asciiTheme="majorHAnsi" w:eastAsiaTheme="minorEastAsia" w:hAnsiTheme="majorHAnsi"/>
          <w:b/>
          <w:bCs/>
          <w:i/>
          <w:sz w:val="20"/>
          <w:szCs w:val="20"/>
        </w:rPr>
        <w:t xml:space="preserve">and enforcement </w:t>
      </w:r>
      <w:r w:rsidRPr="0069076E">
        <w:rPr>
          <w:rFonts w:asciiTheme="majorHAnsi" w:eastAsiaTheme="minorEastAsia" w:hAnsiTheme="majorHAnsi"/>
          <w:i/>
          <w:sz w:val="20"/>
          <w:szCs w:val="20"/>
        </w:rPr>
        <w:t>of marine protected areas</w:t>
      </w:r>
      <w:r w:rsidR="00535F44">
        <w:rPr>
          <w:rFonts w:asciiTheme="majorHAnsi" w:eastAsiaTheme="minorEastAsia" w:hAnsiTheme="majorHAnsi"/>
          <w:i/>
          <w:sz w:val="20"/>
          <w:szCs w:val="20"/>
        </w:rPr>
        <w:t xml:space="preserve">. </w:t>
      </w:r>
      <w:r w:rsidR="001B1301">
        <w:rPr>
          <w:rFonts w:asciiTheme="majorHAnsi" w:eastAsiaTheme="minorEastAsia" w:hAnsiTheme="majorHAnsi"/>
          <w:sz w:val="20"/>
          <w:szCs w:val="20"/>
        </w:rPr>
        <w:t xml:space="preserve">This will entail the definition of site-specific collaborative models for management planning for individual MPAs; agreement on targets and indicators for evaluating the effectiveness of MPAs and the MPA network and </w:t>
      </w:r>
      <w:r w:rsidR="007B2245">
        <w:rPr>
          <w:rFonts w:asciiTheme="majorHAnsi" w:eastAsiaTheme="minorEastAsia" w:hAnsiTheme="majorHAnsi"/>
          <w:sz w:val="20"/>
          <w:szCs w:val="20"/>
        </w:rPr>
        <w:t xml:space="preserve">arrangements for </w:t>
      </w:r>
      <w:r w:rsidR="001B1301">
        <w:rPr>
          <w:rFonts w:asciiTheme="majorHAnsi" w:eastAsiaTheme="minorEastAsia" w:hAnsiTheme="majorHAnsi"/>
          <w:sz w:val="20"/>
          <w:szCs w:val="20"/>
        </w:rPr>
        <w:t>protection and enforcement mechanisms;</w:t>
      </w:r>
    </w:p>
    <w:p w14:paraId="3E17C471" w14:textId="36A6FD53" w:rsidR="0069076E" w:rsidRDefault="0069076E" w:rsidP="002C24E0">
      <w:pPr>
        <w:pStyle w:val="ListParagraph"/>
        <w:numPr>
          <w:ilvl w:val="0"/>
          <w:numId w:val="26"/>
        </w:numPr>
        <w:spacing w:after="120"/>
        <w:jc w:val="both"/>
        <w:rPr>
          <w:rFonts w:asciiTheme="majorHAnsi" w:eastAsiaTheme="minorEastAsia" w:hAnsiTheme="majorHAnsi"/>
          <w:i/>
          <w:sz w:val="20"/>
          <w:szCs w:val="20"/>
        </w:rPr>
      </w:pPr>
      <w:r w:rsidRPr="0069076E">
        <w:rPr>
          <w:rFonts w:asciiTheme="majorHAnsi" w:eastAsiaTheme="minorEastAsia" w:hAnsiTheme="majorHAnsi"/>
          <w:b/>
          <w:i/>
          <w:sz w:val="20"/>
          <w:szCs w:val="20"/>
        </w:rPr>
        <w:t>Increas</w:t>
      </w:r>
      <w:r w:rsidR="00EA74D6">
        <w:rPr>
          <w:rFonts w:asciiTheme="majorHAnsi" w:eastAsiaTheme="minorEastAsia" w:hAnsiTheme="majorHAnsi"/>
          <w:b/>
          <w:i/>
          <w:sz w:val="20"/>
          <w:szCs w:val="20"/>
        </w:rPr>
        <w:t>ing</w:t>
      </w:r>
      <w:r w:rsidRPr="0069076E">
        <w:rPr>
          <w:rFonts w:asciiTheme="majorHAnsi" w:eastAsiaTheme="minorEastAsia" w:hAnsiTheme="majorHAnsi"/>
          <w:b/>
          <w:i/>
          <w:sz w:val="20"/>
          <w:szCs w:val="20"/>
        </w:rPr>
        <w:t xml:space="preserve"> </w:t>
      </w:r>
      <w:r w:rsidRPr="0069076E">
        <w:rPr>
          <w:rFonts w:asciiTheme="majorHAnsi" w:eastAsiaTheme="minorEastAsia" w:hAnsiTheme="majorHAnsi"/>
          <w:b/>
          <w:bCs/>
          <w:i/>
          <w:sz w:val="20"/>
          <w:szCs w:val="20"/>
        </w:rPr>
        <w:t>awareness</w:t>
      </w:r>
      <w:r w:rsidRPr="0069076E">
        <w:rPr>
          <w:rFonts w:asciiTheme="majorHAnsi" w:eastAsiaTheme="minorEastAsia" w:hAnsiTheme="majorHAnsi"/>
          <w:b/>
          <w:i/>
          <w:sz w:val="20"/>
          <w:szCs w:val="20"/>
        </w:rPr>
        <w:t xml:space="preserve">, </w:t>
      </w:r>
      <w:r w:rsidRPr="0069076E">
        <w:rPr>
          <w:rFonts w:asciiTheme="majorHAnsi" w:eastAsiaTheme="minorEastAsia" w:hAnsiTheme="majorHAnsi"/>
          <w:b/>
          <w:bCs/>
          <w:i/>
          <w:sz w:val="20"/>
          <w:szCs w:val="20"/>
        </w:rPr>
        <w:t xml:space="preserve">understanding </w:t>
      </w:r>
      <w:r w:rsidRPr="0069076E">
        <w:rPr>
          <w:rFonts w:asciiTheme="majorHAnsi" w:eastAsiaTheme="minorEastAsia" w:hAnsiTheme="majorHAnsi"/>
          <w:b/>
          <w:i/>
          <w:sz w:val="20"/>
          <w:szCs w:val="20"/>
        </w:rPr>
        <w:t>and</w:t>
      </w:r>
      <w:r w:rsidRPr="0069076E">
        <w:rPr>
          <w:rFonts w:asciiTheme="majorHAnsi" w:eastAsiaTheme="minorEastAsia" w:hAnsiTheme="majorHAnsi"/>
          <w:i/>
          <w:sz w:val="20"/>
          <w:szCs w:val="20"/>
        </w:rPr>
        <w:t xml:space="preserve"> </w:t>
      </w:r>
      <w:r w:rsidRPr="0069076E">
        <w:rPr>
          <w:rFonts w:asciiTheme="majorHAnsi" w:eastAsiaTheme="minorEastAsia" w:hAnsiTheme="majorHAnsi"/>
          <w:b/>
          <w:bCs/>
          <w:i/>
          <w:sz w:val="20"/>
          <w:szCs w:val="20"/>
        </w:rPr>
        <w:t xml:space="preserve">participation </w:t>
      </w:r>
      <w:r w:rsidRPr="0069076E">
        <w:rPr>
          <w:rFonts w:asciiTheme="majorHAnsi" w:eastAsiaTheme="minorEastAsia" w:hAnsiTheme="majorHAnsi"/>
          <w:i/>
          <w:sz w:val="20"/>
          <w:szCs w:val="20"/>
        </w:rPr>
        <w:t xml:space="preserve">of </w:t>
      </w:r>
      <w:r>
        <w:rPr>
          <w:rFonts w:asciiTheme="majorHAnsi" w:eastAsiaTheme="minorEastAsia" w:hAnsiTheme="majorHAnsi"/>
          <w:i/>
          <w:sz w:val="20"/>
          <w:szCs w:val="20"/>
        </w:rPr>
        <w:t>Angolans</w:t>
      </w:r>
      <w:r w:rsidRPr="0069076E">
        <w:rPr>
          <w:rFonts w:asciiTheme="majorHAnsi" w:eastAsiaTheme="minorEastAsia" w:hAnsiTheme="majorHAnsi"/>
          <w:i/>
          <w:sz w:val="20"/>
          <w:szCs w:val="20"/>
        </w:rPr>
        <w:t xml:space="preserve"> in the marine protected areas network</w:t>
      </w:r>
      <w:r>
        <w:rPr>
          <w:rFonts w:asciiTheme="majorHAnsi" w:eastAsiaTheme="minorEastAsia" w:hAnsiTheme="majorHAnsi"/>
          <w:i/>
          <w:sz w:val="20"/>
          <w:szCs w:val="20"/>
        </w:rPr>
        <w:t xml:space="preserve">; </w:t>
      </w:r>
      <w:r w:rsidR="001B1301">
        <w:rPr>
          <w:rFonts w:asciiTheme="majorHAnsi" w:eastAsiaTheme="minorEastAsia" w:hAnsiTheme="majorHAnsi"/>
          <w:sz w:val="20"/>
          <w:szCs w:val="20"/>
        </w:rPr>
        <w:t xml:space="preserve">including agreement on MPA research needs and collaborative mechanisms for research; MPA communication and public outreach tools to increase awareness of marine issues; and key legislative and policy concepts that would guide the ecological sustainable use, </w:t>
      </w:r>
      <w:proofErr w:type="gramStart"/>
      <w:r w:rsidR="001B1301">
        <w:rPr>
          <w:rFonts w:asciiTheme="majorHAnsi" w:eastAsiaTheme="minorEastAsia" w:hAnsiTheme="majorHAnsi"/>
          <w:sz w:val="20"/>
          <w:szCs w:val="20"/>
        </w:rPr>
        <w:t>ecosystem based</w:t>
      </w:r>
      <w:proofErr w:type="gramEnd"/>
      <w:r w:rsidR="001B1301">
        <w:rPr>
          <w:rFonts w:asciiTheme="majorHAnsi" w:eastAsiaTheme="minorEastAsia" w:hAnsiTheme="majorHAnsi"/>
          <w:sz w:val="20"/>
          <w:szCs w:val="20"/>
        </w:rPr>
        <w:t xml:space="preserve"> management and precautionary approaches to MPA management; </w:t>
      </w:r>
      <w:r>
        <w:rPr>
          <w:rFonts w:asciiTheme="majorHAnsi" w:eastAsiaTheme="minorEastAsia" w:hAnsiTheme="majorHAnsi"/>
          <w:i/>
          <w:sz w:val="20"/>
          <w:szCs w:val="20"/>
        </w:rPr>
        <w:t>and</w:t>
      </w:r>
    </w:p>
    <w:p w14:paraId="5B1CABDB" w14:textId="7B601552" w:rsidR="0069076E" w:rsidRPr="0069076E" w:rsidRDefault="0069076E" w:rsidP="002C24E0">
      <w:pPr>
        <w:pStyle w:val="ListParagraph"/>
        <w:numPr>
          <w:ilvl w:val="0"/>
          <w:numId w:val="26"/>
        </w:numPr>
        <w:spacing w:after="120"/>
        <w:jc w:val="both"/>
        <w:rPr>
          <w:rFonts w:asciiTheme="majorHAnsi" w:eastAsiaTheme="minorEastAsia" w:hAnsiTheme="majorHAnsi"/>
          <w:i/>
          <w:sz w:val="20"/>
          <w:szCs w:val="20"/>
        </w:rPr>
      </w:pPr>
      <w:r w:rsidRPr="00EA74D6">
        <w:rPr>
          <w:rFonts w:asciiTheme="majorHAnsi" w:eastAsiaTheme="minorEastAsia" w:hAnsiTheme="majorHAnsi"/>
          <w:b/>
          <w:i/>
          <w:sz w:val="20"/>
          <w:szCs w:val="20"/>
        </w:rPr>
        <w:t>Link</w:t>
      </w:r>
      <w:r w:rsidR="00EA74D6" w:rsidRPr="00EA74D6">
        <w:rPr>
          <w:rFonts w:asciiTheme="majorHAnsi" w:eastAsiaTheme="minorEastAsia" w:hAnsiTheme="majorHAnsi"/>
          <w:b/>
          <w:i/>
          <w:sz w:val="20"/>
          <w:szCs w:val="20"/>
        </w:rPr>
        <w:t>ing</w:t>
      </w:r>
      <w:r w:rsidRPr="00EA74D6">
        <w:rPr>
          <w:rFonts w:asciiTheme="majorHAnsi" w:eastAsiaTheme="minorEastAsia" w:hAnsiTheme="majorHAnsi"/>
          <w:b/>
          <w:i/>
          <w:sz w:val="20"/>
          <w:szCs w:val="20"/>
        </w:rPr>
        <w:t xml:space="preserve"> Angola’s network of marine protected areas to </w:t>
      </w:r>
      <w:r w:rsidR="00EA74D6">
        <w:rPr>
          <w:rFonts w:asciiTheme="majorHAnsi" w:eastAsiaTheme="minorEastAsia" w:hAnsiTheme="majorHAnsi"/>
          <w:b/>
          <w:i/>
          <w:sz w:val="20"/>
          <w:szCs w:val="20"/>
        </w:rPr>
        <w:t>regional</w:t>
      </w:r>
      <w:r w:rsidRPr="00EA74D6">
        <w:rPr>
          <w:rFonts w:asciiTheme="majorHAnsi" w:eastAsiaTheme="minorEastAsia" w:hAnsiTheme="majorHAnsi"/>
          <w:b/>
          <w:bCs/>
          <w:i/>
          <w:sz w:val="20"/>
          <w:szCs w:val="20"/>
        </w:rPr>
        <w:t xml:space="preserve"> and global network</w:t>
      </w:r>
      <w:r w:rsidRPr="0069076E">
        <w:rPr>
          <w:rFonts w:asciiTheme="majorHAnsi" w:eastAsiaTheme="minorEastAsia" w:hAnsiTheme="majorHAnsi"/>
          <w:b/>
          <w:bCs/>
          <w:i/>
          <w:sz w:val="20"/>
          <w:szCs w:val="20"/>
        </w:rPr>
        <w:t>s</w:t>
      </w:r>
      <w:r w:rsidR="001B1301">
        <w:rPr>
          <w:rFonts w:asciiTheme="majorHAnsi" w:eastAsiaTheme="minorEastAsia" w:hAnsiTheme="majorHAnsi"/>
          <w:sz w:val="20"/>
          <w:szCs w:val="20"/>
        </w:rPr>
        <w:t xml:space="preserve">, </w:t>
      </w:r>
      <w:proofErr w:type="gramStart"/>
      <w:r w:rsidR="001B1301">
        <w:rPr>
          <w:rFonts w:asciiTheme="majorHAnsi" w:eastAsiaTheme="minorEastAsia" w:hAnsiTheme="majorHAnsi"/>
          <w:sz w:val="20"/>
          <w:szCs w:val="20"/>
        </w:rPr>
        <w:t>in particular to</w:t>
      </w:r>
      <w:proofErr w:type="gramEnd"/>
      <w:r w:rsidR="001B1301">
        <w:rPr>
          <w:rFonts w:asciiTheme="majorHAnsi" w:eastAsiaTheme="minorEastAsia" w:hAnsiTheme="majorHAnsi"/>
          <w:sz w:val="20"/>
          <w:szCs w:val="20"/>
        </w:rPr>
        <w:t xml:space="preserve"> identify and strengthen collaborative partnerships with neighboring countries (in particular on-going BCC) for wider protection of species and habitat</w:t>
      </w:r>
      <w:r w:rsidR="00400319">
        <w:rPr>
          <w:rFonts w:asciiTheme="majorHAnsi" w:eastAsiaTheme="minorEastAsia" w:hAnsiTheme="majorHAnsi"/>
          <w:sz w:val="20"/>
          <w:szCs w:val="20"/>
        </w:rPr>
        <w:t>; and sharing of best practices with the international community on tools, techniques and approaches to achieving global marine protected area commitments.</w:t>
      </w:r>
    </w:p>
    <w:p w14:paraId="6416F4DA" w14:textId="77777777" w:rsidR="00830F52" w:rsidRDefault="00A21935" w:rsidP="00967862">
      <w:pPr>
        <w:spacing w:before="100" w:beforeAutospacing="1" w:after="100" w:afterAutospacing="1"/>
        <w:rPr>
          <w:rFonts w:asciiTheme="majorHAnsi" w:eastAsiaTheme="minorEastAsia" w:hAnsiTheme="majorHAnsi"/>
          <w:bCs/>
          <w:szCs w:val="20"/>
        </w:rPr>
      </w:pPr>
      <w:r w:rsidRPr="00A21935">
        <w:rPr>
          <w:rFonts w:asciiTheme="majorHAnsi" w:eastAsiaTheme="minorEastAsia" w:hAnsiTheme="majorHAnsi"/>
          <w:bCs/>
          <w:szCs w:val="20"/>
        </w:rPr>
        <w:lastRenderedPageBreak/>
        <w:t>The project will</w:t>
      </w:r>
      <w:r>
        <w:rPr>
          <w:rFonts w:asciiTheme="majorHAnsi" w:eastAsiaTheme="minorEastAsia" w:hAnsiTheme="majorHAnsi"/>
          <w:bCs/>
          <w:szCs w:val="20"/>
        </w:rPr>
        <w:t xml:space="preserve"> provide international technical support, consultation workshops, dissemination and travel costs to facilitate the development of the national strategy and action plan for MPAs.</w:t>
      </w:r>
      <w:r w:rsidR="00967862">
        <w:rPr>
          <w:rFonts w:asciiTheme="majorHAnsi" w:eastAsiaTheme="minorEastAsia" w:hAnsiTheme="majorHAnsi"/>
          <w:bCs/>
          <w:szCs w:val="20"/>
        </w:rPr>
        <w:t xml:space="preserve">  </w:t>
      </w:r>
    </w:p>
    <w:p w14:paraId="4516B2FE" w14:textId="58C6567D" w:rsidR="00B85A9B" w:rsidRPr="00A21935" w:rsidRDefault="00B85A9B" w:rsidP="00967862">
      <w:pPr>
        <w:spacing w:before="100" w:beforeAutospacing="1" w:after="100" w:afterAutospacing="1"/>
        <w:rPr>
          <w:rFonts w:asciiTheme="majorHAnsi" w:eastAsiaTheme="minorEastAsia" w:hAnsiTheme="majorHAnsi"/>
          <w:bCs/>
          <w:szCs w:val="20"/>
        </w:rPr>
      </w:pPr>
    </w:p>
    <w:p w14:paraId="3ABA5B18" w14:textId="55AEF4C8" w:rsidR="00585C76" w:rsidRDefault="00997419" w:rsidP="00997419">
      <w:pPr>
        <w:pStyle w:val="GEFFieldtoFillout"/>
        <w:ind w:left="0"/>
        <w:jc w:val="both"/>
        <w:rPr>
          <w:rFonts w:asciiTheme="majorHAnsi" w:hAnsiTheme="majorHAnsi"/>
          <w:b/>
          <w:i/>
          <w:sz w:val="20"/>
          <w:szCs w:val="20"/>
        </w:rPr>
      </w:pPr>
      <w:r>
        <w:rPr>
          <w:rFonts w:asciiTheme="majorHAnsi" w:hAnsiTheme="majorHAnsi"/>
          <w:b/>
          <w:i/>
          <w:sz w:val="20"/>
          <w:szCs w:val="20"/>
        </w:rPr>
        <w:t xml:space="preserve">Output 1.3: </w:t>
      </w:r>
      <w:r w:rsidR="00585C76">
        <w:rPr>
          <w:rFonts w:asciiTheme="majorHAnsi" w:hAnsiTheme="majorHAnsi"/>
          <w:b/>
          <w:i/>
          <w:sz w:val="20"/>
          <w:szCs w:val="20"/>
        </w:rPr>
        <w:t xml:space="preserve">Implementation </w:t>
      </w:r>
      <w:r w:rsidR="00D914DC">
        <w:rPr>
          <w:rFonts w:asciiTheme="majorHAnsi" w:hAnsiTheme="majorHAnsi"/>
          <w:b/>
          <w:i/>
          <w:sz w:val="20"/>
          <w:szCs w:val="20"/>
        </w:rPr>
        <w:t xml:space="preserve">of </w:t>
      </w:r>
      <w:r w:rsidR="00585C76">
        <w:rPr>
          <w:rFonts w:asciiTheme="majorHAnsi" w:hAnsiTheme="majorHAnsi"/>
          <w:b/>
          <w:i/>
          <w:sz w:val="20"/>
          <w:szCs w:val="20"/>
        </w:rPr>
        <w:t>regulations, guidelines and best practices for promoting marine protected areas developed, endorsed and adopted</w:t>
      </w:r>
    </w:p>
    <w:p w14:paraId="78965076" w14:textId="77777777" w:rsidR="00585C76" w:rsidRDefault="00585C76" w:rsidP="00997419">
      <w:pPr>
        <w:pStyle w:val="GEFFieldtoFillout"/>
        <w:ind w:left="0"/>
        <w:jc w:val="both"/>
        <w:rPr>
          <w:rFonts w:asciiTheme="majorHAnsi" w:hAnsiTheme="majorHAnsi"/>
          <w:b/>
          <w:i/>
          <w:sz w:val="20"/>
          <w:szCs w:val="20"/>
        </w:rPr>
      </w:pPr>
    </w:p>
    <w:p w14:paraId="0CDAE396" w14:textId="6CDA6CB3" w:rsidR="00967862" w:rsidRDefault="00967862" w:rsidP="00967862">
      <w:pPr>
        <w:spacing w:after="0"/>
        <w:rPr>
          <w:szCs w:val="20"/>
        </w:rPr>
      </w:pPr>
      <w:r w:rsidRPr="00AB36BC">
        <w:rPr>
          <w:szCs w:val="20"/>
        </w:rPr>
        <w:t xml:space="preserve">Under this output, the Project will support the preparation of </w:t>
      </w:r>
      <w:r w:rsidR="00511461">
        <w:rPr>
          <w:szCs w:val="20"/>
        </w:rPr>
        <w:t>regulations</w:t>
      </w:r>
      <w:r w:rsidRPr="00AB36BC">
        <w:rPr>
          <w:szCs w:val="20"/>
        </w:rPr>
        <w:t xml:space="preserve"> procedures</w:t>
      </w:r>
      <w:r>
        <w:rPr>
          <w:szCs w:val="20"/>
        </w:rPr>
        <w:t>, guidelines</w:t>
      </w:r>
      <w:r w:rsidRPr="00AB36BC">
        <w:rPr>
          <w:szCs w:val="20"/>
        </w:rPr>
        <w:t xml:space="preserve"> and standards to enable and create the conditions to effectively coordinate the development</w:t>
      </w:r>
      <w:r w:rsidR="00511461">
        <w:rPr>
          <w:szCs w:val="20"/>
        </w:rPr>
        <w:t>, planning</w:t>
      </w:r>
      <w:r w:rsidRPr="00AB36BC">
        <w:rPr>
          <w:szCs w:val="20"/>
        </w:rPr>
        <w:t xml:space="preserve"> and implementation of integrated management </w:t>
      </w:r>
      <w:r w:rsidR="00511461">
        <w:rPr>
          <w:szCs w:val="20"/>
        </w:rPr>
        <w:t xml:space="preserve">approaches </w:t>
      </w:r>
      <w:r w:rsidRPr="00AB36BC">
        <w:rPr>
          <w:szCs w:val="20"/>
        </w:rPr>
        <w:t xml:space="preserve">for </w:t>
      </w:r>
      <w:r w:rsidR="00511461">
        <w:rPr>
          <w:szCs w:val="20"/>
        </w:rPr>
        <w:t>MPA</w:t>
      </w:r>
      <w:r w:rsidRPr="00AB36BC">
        <w:rPr>
          <w:szCs w:val="20"/>
        </w:rPr>
        <w:t>s.</w:t>
      </w:r>
      <w:r>
        <w:rPr>
          <w:szCs w:val="20"/>
        </w:rPr>
        <w:t xml:space="preserve"> </w:t>
      </w:r>
      <w:r w:rsidRPr="00AB36BC">
        <w:rPr>
          <w:szCs w:val="20"/>
        </w:rPr>
        <w:t xml:space="preserve">Specifically, under this Output, legislation, regulations, guidelines, tools, procedures and standards for integration of biodiversity and sustainable resource use at the </w:t>
      </w:r>
      <w:r w:rsidR="00343245">
        <w:rPr>
          <w:szCs w:val="20"/>
        </w:rPr>
        <w:t>MPA</w:t>
      </w:r>
      <w:r w:rsidRPr="00AB36BC">
        <w:rPr>
          <w:szCs w:val="20"/>
        </w:rPr>
        <w:t xml:space="preserve"> level will be designed, </w:t>
      </w:r>
      <w:r w:rsidRPr="00AB36BC">
        <w:rPr>
          <w:i/>
          <w:szCs w:val="20"/>
        </w:rPr>
        <w:t>inter alia</w:t>
      </w:r>
      <w:r w:rsidRPr="00AB36BC">
        <w:rPr>
          <w:szCs w:val="20"/>
        </w:rPr>
        <w:t>:</w:t>
      </w:r>
    </w:p>
    <w:p w14:paraId="6EBA4766" w14:textId="77777777" w:rsidR="00967862" w:rsidRPr="00AB36BC" w:rsidRDefault="00967862" w:rsidP="00967862">
      <w:pPr>
        <w:spacing w:after="0"/>
        <w:rPr>
          <w:szCs w:val="20"/>
        </w:rPr>
      </w:pPr>
    </w:p>
    <w:p w14:paraId="4459B680" w14:textId="641E0433" w:rsidR="00967862" w:rsidRPr="00D8180B" w:rsidRDefault="004658EF" w:rsidP="002C24E0">
      <w:pPr>
        <w:pStyle w:val="ListParagraph"/>
        <w:numPr>
          <w:ilvl w:val="0"/>
          <w:numId w:val="27"/>
        </w:numPr>
        <w:spacing w:after="120"/>
        <w:ind w:left="576" w:hanging="288"/>
        <w:jc w:val="both"/>
        <w:rPr>
          <w:rFonts w:ascii="Calibri" w:hAnsi="Calibri" w:cs="Calibri"/>
          <w:sz w:val="20"/>
          <w:szCs w:val="20"/>
        </w:rPr>
      </w:pPr>
      <w:r w:rsidRPr="002C26E4">
        <w:rPr>
          <w:rFonts w:ascii="Calibri" w:hAnsi="Calibri" w:cs="Calibri"/>
          <w:b/>
          <w:i/>
          <w:color w:val="000000" w:themeColor="text1"/>
          <w:sz w:val="20"/>
          <w:szCs w:val="20"/>
        </w:rPr>
        <w:t>Consultations to identify key gaps and priorities</w:t>
      </w:r>
      <w:r>
        <w:rPr>
          <w:rFonts w:ascii="Calibri" w:hAnsi="Calibri" w:cs="Calibri"/>
          <w:color w:val="000000" w:themeColor="text1"/>
          <w:sz w:val="20"/>
          <w:szCs w:val="20"/>
        </w:rPr>
        <w:t xml:space="preserve"> for identification, establishment, planning, management and enforcement of MPAs; </w:t>
      </w:r>
    </w:p>
    <w:p w14:paraId="40BB3181" w14:textId="77300A0D" w:rsidR="00967862" w:rsidRPr="00D8180B" w:rsidRDefault="00967862" w:rsidP="002C24E0">
      <w:pPr>
        <w:pStyle w:val="ListParagraph"/>
        <w:numPr>
          <w:ilvl w:val="0"/>
          <w:numId w:val="27"/>
        </w:numPr>
        <w:spacing w:after="120"/>
        <w:ind w:left="576" w:hanging="288"/>
        <w:jc w:val="both"/>
        <w:rPr>
          <w:rFonts w:ascii="Calibri" w:hAnsi="Calibri" w:cs="Calibri"/>
          <w:color w:val="000000" w:themeColor="text1"/>
          <w:sz w:val="20"/>
          <w:szCs w:val="20"/>
        </w:rPr>
      </w:pPr>
      <w:r w:rsidRPr="002C26E4">
        <w:rPr>
          <w:rFonts w:ascii="Calibri" w:hAnsi="Calibri" w:cs="Calibri"/>
          <w:b/>
          <w:i/>
          <w:color w:val="000000" w:themeColor="text1"/>
          <w:sz w:val="20"/>
          <w:szCs w:val="20"/>
        </w:rPr>
        <w:t xml:space="preserve">Strategy to strengthen </w:t>
      </w:r>
      <w:r w:rsidR="00B117B3" w:rsidRPr="002C26E4">
        <w:rPr>
          <w:rFonts w:ascii="Calibri" w:hAnsi="Calibri" w:cs="Calibri"/>
          <w:b/>
          <w:i/>
          <w:color w:val="000000" w:themeColor="text1"/>
          <w:sz w:val="20"/>
          <w:szCs w:val="20"/>
        </w:rPr>
        <w:t xml:space="preserve">multi-sectoral coordination mechanism </w:t>
      </w:r>
      <w:r w:rsidR="00B117B3" w:rsidRPr="002C26E4">
        <w:rPr>
          <w:rFonts w:ascii="Calibri" w:hAnsi="Calibri" w:cs="Calibri"/>
          <w:color w:val="000000" w:themeColor="text1"/>
          <w:sz w:val="20"/>
          <w:szCs w:val="20"/>
        </w:rPr>
        <w:t>(Output 1.1)</w:t>
      </w:r>
      <w:r w:rsidRPr="002C26E4">
        <w:rPr>
          <w:rFonts w:ascii="Calibri" w:hAnsi="Calibri" w:cs="Calibri"/>
          <w:bCs/>
          <w:color w:val="000000" w:themeColor="text1"/>
          <w:sz w:val="20"/>
          <w:szCs w:val="20"/>
        </w:rPr>
        <w:t>,</w:t>
      </w:r>
      <w:r w:rsidRPr="00D8180B">
        <w:rPr>
          <w:rFonts w:ascii="Calibri" w:hAnsi="Calibri" w:cs="Calibri"/>
          <w:b/>
          <w:bCs/>
          <w:color w:val="000000" w:themeColor="text1"/>
          <w:sz w:val="20"/>
          <w:szCs w:val="20"/>
        </w:rPr>
        <w:t xml:space="preserve"> </w:t>
      </w:r>
      <w:r w:rsidRPr="00D8180B">
        <w:rPr>
          <w:rFonts w:ascii="Calibri" w:hAnsi="Calibri" w:cs="Calibri"/>
          <w:bCs/>
          <w:color w:val="000000" w:themeColor="text1"/>
          <w:sz w:val="20"/>
          <w:szCs w:val="20"/>
        </w:rPr>
        <w:t xml:space="preserve">including </w:t>
      </w:r>
      <w:r w:rsidRPr="00D8180B">
        <w:rPr>
          <w:rFonts w:ascii="Calibri" w:hAnsi="Calibri" w:cs="Calibri"/>
          <w:color w:val="000000" w:themeColor="text1"/>
          <w:sz w:val="20"/>
          <w:szCs w:val="20"/>
        </w:rPr>
        <w:t>membership, statutes, roles, responsibilities and practices; coordination and consultations with sector organizations at provincial level, effectiveness of participation in provincial decision making; capacity assessment, etc.;</w:t>
      </w:r>
    </w:p>
    <w:p w14:paraId="73C4C049" w14:textId="172F499D" w:rsidR="006C4FBC" w:rsidRDefault="00B117B3" w:rsidP="002C24E0">
      <w:pPr>
        <w:pStyle w:val="ListParagraph"/>
        <w:numPr>
          <w:ilvl w:val="0"/>
          <w:numId w:val="27"/>
        </w:numPr>
        <w:spacing w:after="120"/>
        <w:ind w:left="576" w:hanging="288"/>
        <w:jc w:val="both"/>
        <w:rPr>
          <w:rFonts w:ascii="Calibri" w:hAnsi="Calibri" w:cs="Calibri"/>
          <w:color w:val="000000" w:themeColor="text1"/>
          <w:sz w:val="20"/>
          <w:szCs w:val="20"/>
        </w:rPr>
      </w:pPr>
      <w:r w:rsidRPr="002C26E4">
        <w:rPr>
          <w:rFonts w:ascii="Calibri" w:hAnsi="Calibri" w:cs="Calibri"/>
          <w:b/>
          <w:i/>
          <w:color w:val="000000" w:themeColor="text1"/>
          <w:sz w:val="20"/>
          <w:szCs w:val="20"/>
        </w:rPr>
        <w:t xml:space="preserve">Guidelines </w:t>
      </w:r>
      <w:r w:rsidR="006C4FBC" w:rsidRPr="002C26E4">
        <w:rPr>
          <w:rFonts w:ascii="Calibri" w:hAnsi="Calibri" w:cs="Calibri"/>
          <w:b/>
          <w:i/>
          <w:color w:val="000000" w:themeColor="text1"/>
          <w:sz w:val="20"/>
          <w:szCs w:val="20"/>
        </w:rPr>
        <w:t>for</w:t>
      </w:r>
      <w:r w:rsidR="00967862" w:rsidRPr="002C26E4">
        <w:rPr>
          <w:rFonts w:ascii="Calibri" w:hAnsi="Calibri" w:cs="Calibri"/>
          <w:b/>
          <w:i/>
          <w:color w:val="000000" w:themeColor="text1"/>
          <w:sz w:val="20"/>
          <w:szCs w:val="20"/>
        </w:rPr>
        <w:t xml:space="preserve"> </w:t>
      </w:r>
      <w:r w:rsidRPr="002C26E4">
        <w:rPr>
          <w:rFonts w:ascii="Calibri" w:hAnsi="Calibri" w:cs="Calibri"/>
          <w:b/>
          <w:i/>
          <w:color w:val="000000" w:themeColor="text1"/>
          <w:sz w:val="20"/>
          <w:szCs w:val="20"/>
        </w:rPr>
        <w:t xml:space="preserve">MPA identification and </w:t>
      </w:r>
      <w:r w:rsidR="00967862" w:rsidRPr="002C26E4">
        <w:rPr>
          <w:rFonts w:ascii="Calibri" w:hAnsi="Calibri" w:cs="Calibri"/>
          <w:b/>
          <w:i/>
          <w:color w:val="000000" w:themeColor="text1"/>
          <w:sz w:val="20"/>
          <w:szCs w:val="20"/>
        </w:rPr>
        <w:t>establishment</w:t>
      </w:r>
      <w:r w:rsidR="00967862" w:rsidRPr="00D8180B">
        <w:rPr>
          <w:rFonts w:ascii="Calibri" w:hAnsi="Calibri" w:cs="Calibri"/>
          <w:b/>
          <w:color w:val="000000" w:themeColor="text1"/>
          <w:sz w:val="20"/>
          <w:szCs w:val="20"/>
        </w:rPr>
        <w:t>:</w:t>
      </w:r>
      <w:r w:rsidR="00967862" w:rsidRPr="00D8180B">
        <w:rPr>
          <w:rFonts w:ascii="Calibri" w:hAnsi="Calibri" w:cs="Calibri"/>
          <w:color w:val="000000" w:themeColor="text1"/>
          <w:sz w:val="20"/>
          <w:szCs w:val="20"/>
        </w:rPr>
        <w:t xml:space="preserve"> </w:t>
      </w:r>
      <w:r>
        <w:rPr>
          <w:rFonts w:ascii="Calibri" w:hAnsi="Calibri" w:cs="Calibri"/>
          <w:color w:val="000000" w:themeColor="text1"/>
          <w:sz w:val="20"/>
          <w:szCs w:val="20"/>
        </w:rPr>
        <w:t xml:space="preserve">including in particular (i) criteria for selection of MPAs; (ii) </w:t>
      </w:r>
      <w:r w:rsidR="00967862" w:rsidRPr="00D8180B">
        <w:rPr>
          <w:rFonts w:ascii="Calibri" w:hAnsi="Calibri" w:cs="Calibri"/>
          <w:color w:val="000000" w:themeColor="text1"/>
          <w:sz w:val="20"/>
          <w:szCs w:val="20"/>
        </w:rPr>
        <w:t xml:space="preserve">zoning criteria and demarcations, </w:t>
      </w:r>
      <w:r>
        <w:rPr>
          <w:rFonts w:ascii="Calibri" w:hAnsi="Calibri" w:cs="Calibri"/>
          <w:color w:val="000000" w:themeColor="text1"/>
          <w:sz w:val="20"/>
          <w:szCs w:val="20"/>
        </w:rPr>
        <w:t xml:space="preserve">(iii) </w:t>
      </w:r>
      <w:r w:rsidR="00967862" w:rsidRPr="00D8180B">
        <w:rPr>
          <w:rFonts w:ascii="Calibri" w:hAnsi="Calibri" w:cs="Calibri"/>
          <w:color w:val="000000" w:themeColor="text1"/>
          <w:sz w:val="20"/>
          <w:szCs w:val="20"/>
        </w:rPr>
        <w:t xml:space="preserve">regulations for sustainable use principles in different zones; </w:t>
      </w:r>
      <w:r w:rsidR="00744694">
        <w:rPr>
          <w:rFonts w:ascii="Calibri" w:hAnsi="Calibri" w:cs="Calibri"/>
          <w:color w:val="000000" w:themeColor="text1"/>
          <w:sz w:val="20"/>
          <w:szCs w:val="20"/>
        </w:rPr>
        <w:t xml:space="preserve">and </w:t>
      </w:r>
      <w:r>
        <w:rPr>
          <w:rFonts w:ascii="Calibri" w:hAnsi="Calibri" w:cs="Calibri"/>
          <w:color w:val="000000" w:themeColor="text1"/>
          <w:sz w:val="20"/>
          <w:szCs w:val="20"/>
        </w:rPr>
        <w:t>(iv) institutional structure</w:t>
      </w:r>
      <w:r w:rsidR="00744694">
        <w:rPr>
          <w:rFonts w:ascii="Calibri" w:hAnsi="Calibri" w:cs="Calibri"/>
          <w:color w:val="000000" w:themeColor="text1"/>
          <w:sz w:val="20"/>
          <w:szCs w:val="20"/>
        </w:rPr>
        <w:t>s</w:t>
      </w:r>
      <w:r>
        <w:rPr>
          <w:rFonts w:ascii="Calibri" w:hAnsi="Calibri" w:cs="Calibri"/>
          <w:color w:val="000000" w:themeColor="text1"/>
          <w:sz w:val="20"/>
          <w:szCs w:val="20"/>
        </w:rPr>
        <w:t xml:space="preserve"> at </w:t>
      </w:r>
      <w:r w:rsidR="006C4FBC">
        <w:rPr>
          <w:rFonts w:ascii="Calibri" w:hAnsi="Calibri" w:cs="Calibri"/>
          <w:color w:val="000000" w:themeColor="text1"/>
          <w:sz w:val="20"/>
          <w:szCs w:val="20"/>
        </w:rPr>
        <w:t xml:space="preserve">national </w:t>
      </w:r>
      <w:r w:rsidR="002A57A0">
        <w:rPr>
          <w:rFonts w:ascii="Calibri" w:hAnsi="Calibri" w:cs="Calibri"/>
          <w:color w:val="000000" w:themeColor="text1"/>
          <w:sz w:val="20"/>
          <w:szCs w:val="20"/>
        </w:rPr>
        <w:t>and local l</w:t>
      </w:r>
      <w:r w:rsidR="006C4FBC">
        <w:rPr>
          <w:rFonts w:ascii="Calibri" w:hAnsi="Calibri" w:cs="Calibri"/>
          <w:color w:val="000000" w:themeColor="text1"/>
          <w:sz w:val="20"/>
          <w:szCs w:val="20"/>
        </w:rPr>
        <w:t>evel</w:t>
      </w:r>
      <w:r w:rsidR="002A57A0">
        <w:rPr>
          <w:rFonts w:ascii="Calibri" w:hAnsi="Calibri" w:cs="Calibri"/>
          <w:color w:val="000000" w:themeColor="text1"/>
          <w:sz w:val="20"/>
          <w:szCs w:val="20"/>
        </w:rPr>
        <w:t>s</w:t>
      </w:r>
      <w:r w:rsidR="006C4FBC">
        <w:rPr>
          <w:rFonts w:ascii="Calibri" w:hAnsi="Calibri" w:cs="Calibri"/>
          <w:color w:val="000000" w:themeColor="text1"/>
          <w:sz w:val="20"/>
          <w:szCs w:val="20"/>
        </w:rPr>
        <w:t xml:space="preserve"> for coordination of </w:t>
      </w:r>
      <w:r>
        <w:rPr>
          <w:rFonts w:ascii="Calibri" w:hAnsi="Calibri" w:cs="Calibri"/>
          <w:color w:val="000000" w:themeColor="text1"/>
          <w:sz w:val="20"/>
          <w:szCs w:val="20"/>
        </w:rPr>
        <w:t xml:space="preserve">MPA </w:t>
      </w:r>
      <w:r w:rsidR="006C4FBC">
        <w:rPr>
          <w:rFonts w:ascii="Calibri" w:hAnsi="Calibri" w:cs="Calibri"/>
          <w:color w:val="000000" w:themeColor="text1"/>
          <w:sz w:val="20"/>
          <w:szCs w:val="20"/>
        </w:rPr>
        <w:t>planning and management</w:t>
      </w:r>
      <w:r>
        <w:rPr>
          <w:rFonts w:ascii="Calibri" w:hAnsi="Calibri" w:cs="Calibri"/>
          <w:color w:val="000000" w:themeColor="text1"/>
          <w:sz w:val="20"/>
          <w:szCs w:val="20"/>
        </w:rPr>
        <w:t xml:space="preserve">; </w:t>
      </w:r>
    </w:p>
    <w:p w14:paraId="7D50152E" w14:textId="727B5259" w:rsidR="006C4FBC" w:rsidRDefault="006C4FBC" w:rsidP="002C24E0">
      <w:pPr>
        <w:pStyle w:val="ListParagraph"/>
        <w:numPr>
          <w:ilvl w:val="0"/>
          <w:numId w:val="27"/>
        </w:numPr>
        <w:spacing w:after="120"/>
        <w:ind w:left="576" w:hanging="288"/>
        <w:jc w:val="both"/>
        <w:rPr>
          <w:rFonts w:ascii="Calibri" w:hAnsi="Calibri" w:cs="Calibri"/>
          <w:color w:val="000000" w:themeColor="text1"/>
          <w:sz w:val="20"/>
          <w:szCs w:val="20"/>
        </w:rPr>
      </w:pPr>
      <w:r w:rsidRPr="002C26E4">
        <w:rPr>
          <w:rFonts w:ascii="Calibri" w:hAnsi="Calibri" w:cs="Calibri"/>
          <w:b/>
          <w:i/>
          <w:color w:val="000000" w:themeColor="text1"/>
          <w:sz w:val="20"/>
          <w:szCs w:val="20"/>
        </w:rPr>
        <w:t>Guidelines and best practices for planning, management and enforcement in MPAs</w:t>
      </w:r>
      <w:r>
        <w:rPr>
          <w:rFonts w:ascii="Calibri" w:hAnsi="Calibri" w:cs="Calibri"/>
          <w:color w:val="000000" w:themeColor="text1"/>
          <w:sz w:val="20"/>
          <w:szCs w:val="20"/>
        </w:rPr>
        <w:t xml:space="preserve">, including (i) </w:t>
      </w:r>
      <w:r w:rsidR="00967862" w:rsidRPr="00D8180B">
        <w:rPr>
          <w:rFonts w:ascii="Calibri" w:hAnsi="Calibri" w:cs="Calibri"/>
          <w:color w:val="000000" w:themeColor="text1"/>
          <w:sz w:val="20"/>
          <w:szCs w:val="20"/>
        </w:rPr>
        <w:t xml:space="preserve">roles and functions of </w:t>
      </w:r>
      <w:r w:rsidR="00B117B3">
        <w:rPr>
          <w:rFonts w:ascii="Calibri" w:hAnsi="Calibri" w:cs="Calibri"/>
          <w:color w:val="000000" w:themeColor="text1"/>
          <w:sz w:val="20"/>
          <w:szCs w:val="20"/>
        </w:rPr>
        <w:t xml:space="preserve">different stakeholders at </w:t>
      </w:r>
      <w:r w:rsidR="00967862" w:rsidRPr="00D8180B">
        <w:rPr>
          <w:rFonts w:ascii="Calibri" w:hAnsi="Calibri" w:cs="Calibri"/>
          <w:color w:val="000000" w:themeColor="text1"/>
          <w:sz w:val="20"/>
          <w:szCs w:val="20"/>
        </w:rPr>
        <w:t xml:space="preserve">national and provincial </w:t>
      </w:r>
      <w:r w:rsidR="00B117B3">
        <w:rPr>
          <w:rFonts w:ascii="Calibri" w:hAnsi="Calibri" w:cs="Calibri"/>
          <w:color w:val="000000" w:themeColor="text1"/>
          <w:sz w:val="20"/>
          <w:szCs w:val="20"/>
        </w:rPr>
        <w:t>level</w:t>
      </w:r>
      <w:r w:rsidR="00967862" w:rsidRPr="00D8180B">
        <w:rPr>
          <w:rFonts w:ascii="Calibri" w:hAnsi="Calibri" w:cs="Calibri"/>
          <w:color w:val="000000" w:themeColor="text1"/>
          <w:sz w:val="20"/>
          <w:szCs w:val="20"/>
        </w:rPr>
        <w:t>s</w:t>
      </w:r>
      <w:r w:rsidR="00B117B3">
        <w:rPr>
          <w:rFonts w:ascii="Calibri" w:hAnsi="Calibri" w:cs="Calibri"/>
          <w:color w:val="000000" w:themeColor="text1"/>
          <w:sz w:val="20"/>
          <w:szCs w:val="20"/>
        </w:rPr>
        <w:t xml:space="preserve"> in MPA planning, management and enforcement</w:t>
      </w:r>
      <w:r w:rsidR="00967862" w:rsidRPr="00D8180B">
        <w:rPr>
          <w:rFonts w:ascii="Calibri" w:hAnsi="Calibri" w:cs="Calibri"/>
          <w:color w:val="000000" w:themeColor="text1"/>
          <w:sz w:val="20"/>
          <w:szCs w:val="20"/>
        </w:rPr>
        <w:t xml:space="preserve">, </w:t>
      </w:r>
      <w:r w:rsidR="00B117B3">
        <w:rPr>
          <w:rFonts w:ascii="Calibri" w:hAnsi="Calibri" w:cs="Calibri"/>
          <w:color w:val="000000" w:themeColor="text1"/>
          <w:sz w:val="20"/>
          <w:szCs w:val="20"/>
        </w:rPr>
        <w:t>(</w:t>
      </w:r>
      <w:r>
        <w:rPr>
          <w:rFonts w:ascii="Calibri" w:hAnsi="Calibri" w:cs="Calibri"/>
          <w:color w:val="000000" w:themeColor="text1"/>
          <w:sz w:val="20"/>
          <w:szCs w:val="20"/>
        </w:rPr>
        <w:t>ii</w:t>
      </w:r>
      <w:r w:rsidR="00B117B3">
        <w:rPr>
          <w:rFonts w:ascii="Calibri" w:hAnsi="Calibri" w:cs="Calibri"/>
          <w:color w:val="000000" w:themeColor="text1"/>
          <w:sz w:val="20"/>
          <w:szCs w:val="20"/>
        </w:rPr>
        <w:t xml:space="preserve">) </w:t>
      </w:r>
      <w:r w:rsidR="00996813">
        <w:rPr>
          <w:rFonts w:ascii="Calibri" w:hAnsi="Calibri" w:cs="Calibri"/>
          <w:color w:val="000000" w:themeColor="text1"/>
          <w:sz w:val="20"/>
          <w:szCs w:val="20"/>
        </w:rPr>
        <w:t xml:space="preserve">institutional </w:t>
      </w:r>
      <w:r w:rsidR="00967862" w:rsidRPr="00D8180B">
        <w:rPr>
          <w:rFonts w:ascii="Calibri" w:hAnsi="Calibri" w:cs="Calibri"/>
          <w:color w:val="000000" w:themeColor="text1"/>
          <w:sz w:val="20"/>
          <w:szCs w:val="20"/>
        </w:rPr>
        <w:t xml:space="preserve">arrangements </w:t>
      </w:r>
      <w:r>
        <w:rPr>
          <w:rFonts w:ascii="Calibri" w:hAnsi="Calibri" w:cs="Calibri"/>
          <w:color w:val="000000" w:themeColor="text1"/>
          <w:sz w:val="20"/>
          <w:szCs w:val="20"/>
        </w:rPr>
        <w:t xml:space="preserve">at MPA level and partnership arrangements; (iii) </w:t>
      </w:r>
      <w:r w:rsidR="00967862" w:rsidRPr="00D8180B">
        <w:rPr>
          <w:rFonts w:ascii="Calibri" w:hAnsi="Calibri" w:cs="Calibri"/>
          <w:color w:val="000000" w:themeColor="text1"/>
          <w:sz w:val="20"/>
          <w:szCs w:val="20"/>
        </w:rPr>
        <w:t xml:space="preserve">procedures for implementation, monitoring and enforcement of </w:t>
      </w:r>
      <w:r>
        <w:rPr>
          <w:rFonts w:ascii="Calibri" w:hAnsi="Calibri" w:cs="Calibri"/>
          <w:color w:val="000000" w:themeColor="text1"/>
          <w:sz w:val="20"/>
          <w:szCs w:val="20"/>
        </w:rPr>
        <w:t xml:space="preserve">MPA management plans; </w:t>
      </w:r>
      <w:r w:rsidR="00996813">
        <w:rPr>
          <w:rFonts w:ascii="Calibri" w:hAnsi="Calibri" w:cs="Calibri"/>
          <w:color w:val="000000" w:themeColor="text1"/>
          <w:sz w:val="20"/>
          <w:szCs w:val="20"/>
        </w:rPr>
        <w:t>etc.</w:t>
      </w:r>
    </w:p>
    <w:p w14:paraId="215C5BD9" w14:textId="16916DF1" w:rsidR="00996813" w:rsidRPr="00996813" w:rsidRDefault="00996813" w:rsidP="002C24E0">
      <w:pPr>
        <w:pStyle w:val="ListParagraph"/>
        <w:numPr>
          <w:ilvl w:val="0"/>
          <w:numId w:val="27"/>
        </w:numPr>
        <w:spacing w:after="120"/>
        <w:ind w:left="576" w:hanging="288"/>
        <w:jc w:val="both"/>
        <w:rPr>
          <w:rFonts w:ascii="Calibri" w:hAnsi="Calibri" w:cs="Calibri"/>
          <w:color w:val="000000" w:themeColor="text1"/>
          <w:sz w:val="20"/>
          <w:szCs w:val="20"/>
        </w:rPr>
      </w:pPr>
      <w:r w:rsidRPr="002C26E4">
        <w:rPr>
          <w:rFonts w:ascii="Calibri" w:hAnsi="Calibri" w:cs="Calibri"/>
          <w:b/>
          <w:i/>
          <w:sz w:val="20"/>
          <w:szCs w:val="20"/>
        </w:rPr>
        <w:t>Development and approval of guidelines</w:t>
      </w:r>
      <w:r w:rsidRPr="00996813">
        <w:rPr>
          <w:rFonts w:ascii="Calibri" w:hAnsi="Calibri" w:cs="Calibri"/>
          <w:sz w:val="20"/>
          <w:szCs w:val="20"/>
        </w:rPr>
        <w:t xml:space="preserve"> </w:t>
      </w:r>
      <w:r w:rsidRPr="002C26E4">
        <w:rPr>
          <w:rFonts w:ascii="Calibri" w:hAnsi="Calibri" w:cs="Calibri"/>
          <w:b/>
          <w:i/>
          <w:sz w:val="20"/>
          <w:szCs w:val="20"/>
        </w:rPr>
        <w:t>incorporating biodiversity conservation</w:t>
      </w:r>
      <w:r w:rsidRPr="00996813">
        <w:rPr>
          <w:rFonts w:ascii="Calibri" w:hAnsi="Calibri" w:cs="Calibri"/>
          <w:sz w:val="20"/>
          <w:szCs w:val="20"/>
        </w:rPr>
        <w:t xml:space="preserve"> considerations in</w:t>
      </w:r>
      <w:r>
        <w:rPr>
          <w:rFonts w:ascii="Calibri" w:hAnsi="Calibri" w:cs="Calibri"/>
          <w:sz w:val="20"/>
          <w:szCs w:val="20"/>
        </w:rPr>
        <w:t>to</w:t>
      </w:r>
      <w:r w:rsidRPr="00996813">
        <w:rPr>
          <w:rFonts w:ascii="Calibri" w:hAnsi="Calibri" w:cs="Calibri"/>
          <w:sz w:val="20"/>
          <w:szCs w:val="20"/>
        </w:rPr>
        <w:t xml:space="preserve"> </w:t>
      </w:r>
      <w:r>
        <w:rPr>
          <w:rFonts w:ascii="Calibri" w:hAnsi="Calibri" w:cs="Calibri"/>
          <w:sz w:val="20"/>
          <w:szCs w:val="20"/>
        </w:rPr>
        <w:t xml:space="preserve">fisheries, tourism and oil and gas </w:t>
      </w:r>
      <w:r w:rsidRPr="00996813">
        <w:rPr>
          <w:rFonts w:ascii="Calibri" w:hAnsi="Calibri" w:cs="Calibri"/>
          <w:sz w:val="20"/>
          <w:szCs w:val="20"/>
        </w:rPr>
        <w:t>development planning</w:t>
      </w:r>
      <w:r>
        <w:rPr>
          <w:rFonts w:ascii="Calibri" w:hAnsi="Calibri" w:cs="Calibri"/>
          <w:sz w:val="20"/>
          <w:szCs w:val="20"/>
        </w:rPr>
        <w:t xml:space="preserve"> in MPAs</w:t>
      </w:r>
      <w:r w:rsidRPr="00996813">
        <w:rPr>
          <w:rFonts w:ascii="Calibri" w:hAnsi="Calibri" w:cs="Calibri"/>
          <w:sz w:val="20"/>
          <w:szCs w:val="20"/>
        </w:rPr>
        <w:t>;</w:t>
      </w:r>
    </w:p>
    <w:p w14:paraId="3A9C830D" w14:textId="75C61CB1" w:rsidR="00996813" w:rsidRPr="00996813" w:rsidRDefault="00996813" w:rsidP="002C24E0">
      <w:pPr>
        <w:pStyle w:val="ListParagraph"/>
        <w:numPr>
          <w:ilvl w:val="0"/>
          <w:numId w:val="27"/>
        </w:numPr>
        <w:spacing w:after="120"/>
        <w:ind w:left="576" w:hanging="288"/>
        <w:jc w:val="both"/>
        <w:rPr>
          <w:rFonts w:asciiTheme="majorHAnsi" w:hAnsiTheme="majorHAnsi" w:cs="Calibri"/>
          <w:color w:val="000000" w:themeColor="text1"/>
          <w:sz w:val="20"/>
          <w:szCs w:val="20"/>
        </w:rPr>
      </w:pPr>
      <w:r w:rsidRPr="002C26E4">
        <w:rPr>
          <w:rFonts w:asciiTheme="majorHAnsi" w:hAnsiTheme="majorHAnsi" w:cs="Calibri"/>
          <w:b/>
          <w:i/>
          <w:color w:val="000000" w:themeColor="text1"/>
          <w:sz w:val="20"/>
          <w:szCs w:val="20"/>
        </w:rPr>
        <w:t>Strategic plan for eco-tourism development</w:t>
      </w:r>
      <w:r w:rsidRPr="00996813">
        <w:rPr>
          <w:rFonts w:asciiTheme="majorHAnsi" w:hAnsiTheme="majorHAnsi" w:cs="Calibri"/>
          <w:color w:val="000000" w:themeColor="text1"/>
          <w:sz w:val="20"/>
          <w:szCs w:val="20"/>
        </w:rPr>
        <w:t xml:space="preserve"> in </w:t>
      </w:r>
      <w:r>
        <w:rPr>
          <w:rFonts w:asciiTheme="majorHAnsi" w:hAnsiTheme="majorHAnsi" w:cs="Calibri"/>
          <w:color w:val="000000" w:themeColor="text1"/>
          <w:sz w:val="20"/>
          <w:szCs w:val="20"/>
        </w:rPr>
        <w:t>MPAs</w:t>
      </w:r>
      <w:r w:rsidRPr="00996813">
        <w:rPr>
          <w:rFonts w:asciiTheme="majorHAnsi" w:hAnsiTheme="majorHAnsi" w:cs="Calibri"/>
          <w:color w:val="000000" w:themeColor="text1"/>
          <w:sz w:val="20"/>
          <w:szCs w:val="20"/>
        </w:rPr>
        <w:t xml:space="preserve">, including </w:t>
      </w:r>
      <w:r w:rsidRPr="00996813">
        <w:rPr>
          <w:rFonts w:asciiTheme="majorHAnsi" w:hAnsiTheme="majorHAnsi" w:cs="Calibri"/>
          <w:b/>
          <w:color w:val="000000" w:themeColor="text1"/>
          <w:sz w:val="20"/>
          <w:szCs w:val="20"/>
        </w:rPr>
        <w:t xml:space="preserve">revenue and benefit sharing </w:t>
      </w:r>
      <w:r>
        <w:rPr>
          <w:rFonts w:asciiTheme="majorHAnsi" w:hAnsiTheme="majorHAnsi" w:cs="Calibri"/>
          <w:b/>
          <w:color w:val="000000" w:themeColor="text1"/>
          <w:sz w:val="20"/>
          <w:szCs w:val="20"/>
        </w:rPr>
        <w:t xml:space="preserve">mechanisms </w:t>
      </w:r>
      <w:r w:rsidRPr="00996813">
        <w:rPr>
          <w:rFonts w:asciiTheme="majorHAnsi" w:hAnsiTheme="majorHAnsi" w:cs="Calibri"/>
          <w:color w:val="000000" w:themeColor="text1"/>
          <w:sz w:val="20"/>
          <w:szCs w:val="20"/>
        </w:rPr>
        <w:t>(</w:t>
      </w:r>
      <w:r w:rsidRPr="00996813">
        <w:rPr>
          <w:rFonts w:asciiTheme="majorHAnsi" w:hAnsiTheme="majorHAnsi" w:cs="Calibri"/>
          <w:sz w:val="20"/>
          <w:szCs w:val="20"/>
        </w:rPr>
        <w:t xml:space="preserve">entry fees, accommodation surcharges, </w:t>
      </w:r>
      <w:r w:rsidRPr="00996813">
        <w:rPr>
          <w:rFonts w:asciiTheme="majorHAnsi" w:hAnsiTheme="majorHAnsi" w:cs="Calibri"/>
          <w:color w:val="000000" w:themeColor="text1"/>
          <w:sz w:val="20"/>
          <w:szCs w:val="20"/>
        </w:rPr>
        <w:t xml:space="preserve">concessions, </w:t>
      </w:r>
      <w:r w:rsidRPr="00996813">
        <w:rPr>
          <w:rFonts w:asciiTheme="majorHAnsi" w:hAnsiTheme="majorHAnsi" w:cs="Calibri"/>
          <w:sz w:val="20"/>
          <w:szCs w:val="20"/>
        </w:rPr>
        <w:t>etc.)</w:t>
      </w:r>
      <w:r w:rsidRPr="00996813">
        <w:rPr>
          <w:rFonts w:asciiTheme="majorHAnsi" w:hAnsiTheme="majorHAnsi" w:cs="Calibri"/>
          <w:color w:val="000000" w:themeColor="text1"/>
          <w:sz w:val="20"/>
          <w:szCs w:val="20"/>
        </w:rPr>
        <w:t xml:space="preserve"> for conservation related tourism products and services</w:t>
      </w:r>
      <w:r>
        <w:rPr>
          <w:rFonts w:asciiTheme="majorHAnsi" w:hAnsiTheme="majorHAnsi" w:cs="Calibri"/>
          <w:color w:val="000000" w:themeColor="text1"/>
          <w:sz w:val="20"/>
          <w:szCs w:val="20"/>
        </w:rPr>
        <w:t>; and</w:t>
      </w:r>
    </w:p>
    <w:p w14:paraId="6866F601" w14:textId="0A9110B4" w:rsidR="00967862" w:rsidRPr="002C26E4" w:rsidRDefault="006C4FBC" w:rsidP="002C24E0">
      <w:pPr>
        <w:pStyle w:val="ListParagraph"/>
        <w:numPr>
          <w:ilvl w:val="0"/>
          <w:numId w:val="27"/>
        </w:numPr>
        <w:spacing w:after="120"/>
        <w:ind w:left="576" w:hanging="288"/>
        <w:jc w:val="both"/>
        <w:rPr>
          <w:rFonts w:ascii="Calibri" w:hAnsi="Calibri" w:cs="Calibri"/>
          <w:b/>
          <w:i/>
          <w:color w:val="000000" w:themeColor="text1"/>
          <w:sz w:val="20"/>
          <w:szCs w:val="20"/>
        </w:rPr>
      </w:pPr>
      <w:r w:rsidRPr="002C26E4">
        <w:rPr>
          <w:rFonts w:ascii="Calibri" w:hAnsi="Calibri" w:cs="Calibri"/>
          <w:b/>
          <w:i/>
          <w:color w:val="000000" w:themeColor="text1"/>
          <w:sz w:val="20"/>
          <w:szCs w:val="20"/>
        </w:rPr>
        <w:t>Guidelines for monitoring status of management effectiveness of MPAs.</w:t>
      </w:r>
      <w:r w:rsidR="00967862" w:rsidRPr="002C26E4">
        <w:rPr>
          <w:rFonts w:ascii="Calibri" w:hAnsi="Calibri" w:cs="Calibri"/>
          <w:b/>
          <w:i/>
          <w:color w:val="000000" w:themeColor="text1"/>
          <w:sz w:val="20"/>
          <w:szCs w:val="20"/>
        </w:rPr>
        <w:t xml:space="preserve"> </w:t>
      </w:r>
    </w:p>
    <w:p w14:paraId="6C9E3818" w14:textId="42D2B923" w:rsidR="00967862" w:rsidRDefault="00894D21" w:rsidP="00997419">
      <w:pPr>
        <w:pStyle w:val="GEFFieldtoFillout"/>
        <w:ind w:left="0"/>
        <w:jc w:val="both"/>
        <w:rPr>
          <w:rFonts w:asciiTheme="majorHAnsi" w:hAnsiTheme="majorHAnsi"/>
          <w:sz w:val="20"/>
          <w:szCs w:val="20"/>
        </w:rPr>
      </w:pPr>
      <w:r>
        <w:rPr>
          <w:rFonts w:asciiTheme="majorHAnsi" w:hAnsiTheme="majorHAnsi"/>
          <w:sz w:val="20"/>
          <w:szCs w:val="20"/>
        </w:rPr>
        <w:t xml:space="preserve">The project will provide international technical support, consultation workshops, travel, printing and dissemination costs associated with the development of the guidelines and regulations for </w:t>
      </w:r>
      <w:r w:rsidR="00B54C20">
        <w:rPr>
          <w:rFonts w:asciiTheme="majorHAnsi" w:hAnsiTheme="majorHAnsi"/>
          <w:sz w:val="20"/>
          <w:szCs w:val="20"/>
        </w:rPr>
        <w:t>promoting MPA management.</w:t>
      </w:r>
    </w:p>
    <w:p w14:paraId="3DE6302B" w14:textId="77777777" w:rsidR="00B54C20" w:rsidRPr="00894D21" w:rsidRDefault="00B54C20" w:rsidP="00997419">
      <w:pPr>
        <w:pStyle w:val="GEFFieldtoFillout"/>
        <w:ind w:left="0"/>
        <w:jc w:val="both"/>
        <w:rPr>
          <w:rFonts w:asciiTheme="majorHAnsi" w:hAnsiTheme="majorHAnsi"/>
          <w:sz w:val="20"/>
          <w:szCs w:val="20"/>
        </w:rPr>
      </w:pPr>
    </w:p>
    <w:p w14:paraId="34E19996" w14:textId="02152D26" w:rsidR="00997419" w:rsidRPr="006F4B83" w:rsidRDefault="00585C76" w:rsidP="00997419">
      <w:pPr>
        <w:pStyle w:val="GEFFieldtoFillout"/>
        <w:ind w:left="0"/>
        <w:jc w:val="both"/>
        <w:rPr>
          <w:sz w:val="21"/>
          <w:szCs w:val="21"/>
        </w:rPr>
      </w:pPr>
      <w:r>
        <w:rPr>
          <w:rFonts w:asciiTheme="majorHAnsi" w:hAnsiTheme="majorHAnsi"/>
          <w:b/>
          <w:i/>
          <w:sz w:val="20"/>
          <w:szCs w:val="20"/>
        </w:rPr>
        <w:t xml:space="preserve">Output 1.4: Coastal and </w:t>
      </w:r>
      <w:r w:rsidR="0033245C">
        <w:rPr>
          <w:rFonts w:asciiTheme="majorHAnsi" w:hAnsiTheme="majorHAnsi"/>
          <w:b/>
          <w:i/>
          <w:sz w:val="20"/>
          <w:szCs w:val="20"/>
        </w:rPr>
        <w:t xml:space="preserve">Marine </w:t>
      </w:r>
      <w:r>
        <w:rPr>
          <w:rFonts w:asciiTheme="majorHAnsi" w:hAnsiTheme="majorHAnsi"/>
          <w:b/>
          <w:i/>
          <w:sz w:val="20"/>
          <w:szCs w:val="20"/>
        </w:rPr>
        <w:t xml:space="preserve">protected area unit established within the National Institute of Biodiversity and Conservation Areas (INBAC) with adequate staffing and capacities and partnership arrangements for co-management of MPAs developed and adopted to effectively engage with key sectoral and extractive agencies </w:t>
      </w:r>
    </w:p>
    <w:p w14:paraId="4DCDE4AF" w14:textId="77777777" w:rsidR="00997419" w:rsidRDefault="00997419" w:rsidP="00997419">
      <w:pPr>
        <w:pStyle w:val="GEFFieldtoFillout"/>
        <w:ind w:left="0"/>
        <w:jc w:val="both"/>
        <w:rPr>
          <w:rFonts w:asciiTheme="majorHAnsi" w:hAnsiTheme="majorHAnsi"/>
          <w:b/>
          <w:i/>
          <w:sz w:val="20"/>
          <w:szCs w:val="20"/>
          <w:lang w:val="en-GB" w:eastAsia="ja-JP"/>
        </w:rPr>
      </w:pPr>
    </w:p>
    <w:p w14:paraId="0E187134" w14:textId="5AC41F95" w:rsidR="0073345B" w:rsidRDefault="00CB7169" w:rsidP="00997419">
      <w:pPr>
        <w:rPr>
          <w:bCs/>
          <w:szCs w:val="20"/>
          <w:lang w:val="en-GB"/>
        </w:rPr>
      </w:pPr>
      <w:r>
        <w:rPr>
          <w:bCs/>
          <w:szCs w:val="20"/>
          <w:lang w:val="en-GB"/>
        </w:rPr>
        <w:t xml:space="preserve">The GEF increment will facilitate the establishment of a coastal and marine protected area unit within the national Institute of Biodiversity and Conservation Areas (INBAC) within the Ministry of the Environment (MINAMB) </w:t>
      </w:r>
      <w:proofErr w:type="gramStart"/>
      <w:r>
        <w:rPr>
          <w:bCs/>
          <w:szCs w:val="20"/>
          <w:lang w:val="en-GB"/>
        </w:rPr>
        <w:t>in order to</w:t>
      </w:r>
      <w:proofErr w:type="gramEnd"/>
      <w:r>
        <w:rPr>
          <w:bCs/>
          <w:szCs w:val="20"/>
          <w:lang w:val="en-GB"/>
        </w:rPr>
        <w:t xml:space="preserve"> strengthen the MPA’s </w:t>
      </w:r>
      <w:r w:rsidR="00E27411">
        <w:rPr>
          <w:bCs/>
          <w:szCs w:val="20"/>
          <w:lang w:val="en-GB"/>
        </w:rPr>
        <w:t xml:space="preserve">selection, </w:t>
      </w:r>
      <w:r>
        <w:rPr>
          <w:bCs/>
          <w:szCs w:val="20"/>
          <w:lang w:val="en-GB"/>
        </w:rPr>
        <w:t xml:space="preserve">planning and </w:t>
      </w:r>
      <w:r w:rsidR="00E27411">
        <w:rPr>
          <w:bCs/>
          <w:szCs w:val="20"/>
          <w:lang w:val="en-GB"/>
        </w:rPr>
        <w:t>monitoring</w:t>
      </w:r>
      <w:r>
        <w:rPr>
          <w:bCs/>
          <w:szCs w:val="20"/>
          <w:lang w:val="en-GB"/>
        </w:rPr>
        <w:t xml:space="preserve">.  A needs assessment will be performed to determine and address the specific needs within INBAC and each institution that it would collaborate with for MPA planning and management. </w:t>
      </w:r>
      <w:r w:rsidR="00812D5F">
        <w:rPr>
          <w:bCs/>
          <w:szCs w:val="20"/>
          <w:lang w:val="en-GB"/>
        </w:rPr>
        <w:t xml:space="preserve"> The marine and coastal unit at INBAC will be directly responsible for </w:t>
      </w:r>
      <w:r w:rsidR="00E27411">
        <w:rPr>
          <w:bCs/>
          <w:szCs w:val="20"/>
          <w:lang w:val="en-GB"/>
        </w:rPr>
        <w:t>identification, creation</w:t>
      </w:r>
      <w:r w:rsidR="002921C9">
        <w:rPr>
          <w:bCs/>
          <w:szCs w:val="20"/>
          <w:lang w:val="en-GB"/>
        </w:rPr>
        <w:t>,</w:t>
      </w:r>
      <w:r w:rsidR="00E27411">
        <w:rPr>
          <w:bCs/>
          <w:szCs w:val="20"/>
          <w:lang w:val="en-GB"/>
        </w:rPr>
        <w:t xml:space="preserve"> integrated management planning and monitoring of MPAs, </w:t>
      </w:r>
      <w:r w:rsidR="00812D5F">
        <w:rPr>
          <w:bCs/>
          <w:szCs w:val="20"/>
          <w:lang w:val="en-GB"/>
        </w:rPr>
        <w:t xml:space="preserve">and </w:t>
      </w:r>
      <w:r w:rsidR="002921C9">
        <w:rPr>
          <w:bCs/>
          <w:szCs w:val="20"/>
          <w:lang w:val="en-GB"/>
        </w:rPr>
        <w:t xml:space="preserve">collaboration with </w:t>
      </w:r>
      <w:r w:rsidR="00E46FB4">
        <w:rPr>
          <w:bCs/>
          <w:szCs w:val="20"/>
          <w:lang w:val="en-GB"/>
        </w:rPr>
        <w:t xml:space="preserve">MINPESMAR </w:t>
      </w:r>
      <w:r w:rsidR="002921C9">
        <w:rPr>
          <w:bCs/>
          <w:szCs w:val="20"/>
          <w:lang w:val="en-GB"/>
        </w:rPr>
        <w:t xml:space="preserve">in </w:t>
      </w:r>
      <w:r w:rsidR="00812D5F">
        <w:rPr>
          <w:bCs/>
          <w:szCs w:val="20"/>
          <w:lang w:val="en-GB"/>
        </w:rPr>
        <w:t xml:space="preserve">developing programs related to MPA management and marine-coastal biodiversity conservation at the national level and at the individual MPA level. The marine and coastal unit at INBAC will be governed by the national strategy and action plan for MPAs to be developed under the project, as well as norms, policies and plans defined by the functional multi-stakeholder coordination committee (Output 1.1).  The marine and coastal unit at INBAC will promote the </w:t>
      </w:r>
      <w:r w:rsidR="00812D5F">
        <w:rPr>
          <w:bCs/>
          <w:szCs w:val="20"/>
          <w:lang w:val="en-GB"/>
        </w:rPr>
        <w:lastRenderedPageBreak/>
        <w:t xml:space="preserve">development of particular strategies for MPAs as well as consolidation of a network of effectively managed MPAs in the </w:t>
      </w:r>
      <w:proofErr w:type="gramStart"/>
      <w:r w:rsidR="00812D5F">
        <w:rPr>
          <w:bCs/>
          <w:szCs w:val="20"/>
          <w:lang w:val="en-GB"/>
        </w:rPr>
        <w:t>country, and</w:t>
      </w:r>
      <w:proofErr w:type="gramEnd"/>
      <w:r w:rsidR="00812D5F">
        <w:rPr>
          <w:bCs/>
          <w:szCs w:val="20"/>
          <w:lang w:val="en-GB"/>
        </w:rPr>
        <w:t xml:space="preserve"> will collaborate with staff of the </w:t>
      </w:r>
      <w:r w:rsidR="00E46FB4">
        <w:rPr>
          <w:bCs/>
          <w:szCs w:val="20"/>
          <w:lang w:val="en-GB"/>
        </w:rPr>
        <w:t xml:space="preserve">MINPESMAR </w:t>
      </w:r>
      <w:r w:rsidR="00812D5F">
        <w:rPr>
          <w:bCs/>
          <w:szCs w:val="20"/>
          <w:lang w:val="en-GB"/>
        </w:rPr>
        <w:t xml:space="preserve">and </w:t>
      </w:r>
      <w:r w:rsidR="00EF76B8">
        <w:rPr>
          <w:bCs/>
          <w:szCs w:val="20"/>
          <w:lang w:val="en-GB"/>
        </w:rPr>
        <w:t>MIN</w:t>
      </w:r>
      <w:r w:rsidR="00FB3571">
        <w:rPr>
          <w:bCs/>
          <w:szCs w:val="20"/>
          <w:lang w:val="en-GB"/>
        </w:rPr>
        <w:t>RE</w:t>
      </w:r>
      <w:r w:rsidR="00EF76B8">
        <w:rPr>
          <w:bCs/>
          <w:szCs w:val="20"/>
          <w:lang w:val="en-GB"/>
        </w:rPr>
        <w:t xml:space="preserve">PET and other relevant agencies to develop partnership arrangements for planning, management and enforcement of MPAs. </w:t>
      </w:r>
      <w:r w:rsidR="002921C9">
        <w:rPr>
          <w:bCs/>
          <w:szCs w:val="20"/>
          <w:lang w:val="en-GB"/>
        </w:rPr>
        <w:t xml:space="preserve">Management of MPAs will be the responsibility of </w:t>
      </w:r>
      <w:r w:rsidR="00E46FB4">
        <w:rPr>
          <w:bCs/>
          <w:szCs w:val="20"/>
          <w:lang w:val="en-GB"/>
        </w:rPr>
        <w:t>MINPESMAR</w:t>
      </w:r>
      <w:r w:rsidR="002921C9">
        <w:rPr>
          <w:bCs/>
          <w:szCs w:val="20"/>
          <w:lang w:val="en-GB"/>
        </w:rPr>
        <w:t>.</w:t>
      </w:r>
      <w:r w:rsidR="00830F52">
        <w:rPr>
          <w:bCs/>
          <w:szCs w:val="20"/>
          <w:lang w:val="en-GB"/>
        </w:rPr>
        <w:t xml:space="preserve"> The project’s success will depend on effective cooperation and mutually reinforcing work from different ministries.</w:t>
      </w:r>
    </w:p>
    <w:p w14:paraId="280928E8" w14:textId="77777777" w:rsidR="00830F52" w:rsidRDefault="00830F52" w:rsidP="00997419">
      <w:pPr>
        <w:rPr>
          <w:bCs/>
          <w:szCs w:val="20"/>
          <w:lang w:val="en-GB"/>
        </w:rPr>
      </w:pPr>
    </w:p>
    <w:p w14:paraId="73C38F14" w14:textId="30FC86B3" w:rsidR="003810F0" w:rsidRDefault="003810F0" w:rsidP="00997419">
      <w:pPr>
        <w:rPr>
          <w:bCs/>
          <w:szCs w:val="20"/>
          <w:lang w:val="en-GB"/>
        </w:rPr>
      </w:pPr>
      <w:r>
        <w:rPr>
          <w:bCs/>
          <w:szCs w:val="20"/>
          <w:lang w:val="en-GB"/>
        </w:rPr>
        <w:t>The GEF increment will support the training needs assessment, a training program at local and regional level to strengthen the capacity of national and provincial government agencies (INBAC, MINPES</w:t>
      </w:r>
      <w:r w:rsidR="00E46FB4">
        <w:rPr>
          <w:bCs/>
          <w:szCs w:val="20"/>
          <w:lang w:val="en-GB"/>
        </w:rPr>
        <w:t>MAR</w:t>
      </w:r>
      <w:r>
        <w:rPr>
          <w:bCs/>
          <w:szCs w:val="20"/>
          <w:lang w:val="en-GB"/>
        </w:rPr>
        <w:t>, MIN</w:t>
      </w:r>
      <w:r w:rsidR="00FB3571">
        <w:rPr>
          <w:bCs/>
          <w:szCs w:val="20"/>
          <w:lang w:val="en-GB"/>
        </w:rPr>
        <w:t>RE</w:t>
      </w:r>
      <w:r>
        <w:rPr>
          <w:bCs/>
          <w:szCs w:val="20"/>
          <w:lang w:val="en-GB"/>
        </w:rPr>
        <w:t xml:space="preserve">PET, Fisheries Academy, provincial governments and municipalities) and local administrators in MPA planning, management, financial sustainability, enforcement, monitoring and biodiversity conservation. </w:t>
      </w:r>
      <w:proofErr w:type="gramStart"/>
      <w:r w:rsidR="002C26E4">
        <w:rPr>
          <w:bCs/>
          <w:szCs w:val="20"/>
          <w:lang w:val="en-GB"/>
        </w:rPr>
        <w:t>Similarly</w:t>
      </w:r>
      <w:proofErr w:type="gramEnd"/>
      <w:r w:rsidR="002C26E4">
        <w:rPr>
          <w:bCs/>
          <w:szCs w:val="20"/>
          <w:lang w:val="en-GB"/>
        </w:rPr>
        <w:t xml:space="preserve"> members of the private sector groups (fisheries, tourism, maritime agencies, etc.) and local communities will benefit from the program, including the development of skills for the sustainable use of marine resources and the reduction of threats. Training modules and materials will be designed and around 100 people trained by the end of the project through workshops, seminars and fi</w:t>
      </w:r>
      <w:r w:rsidR="00C90FBE">
        <w:rPr>
          <w:bCs/>
          <w:szCs w:val="20"/>
          <w:lang w:val="en-GB"/>
        </w:rPr>
        <w:t>el</w:t>
      </w:r>
      <w:r w:rsidR="002C26E4">
        <w:rPr>
          <w:bCs/>
          <w:szCs w:val="20"/>
          <w:lang w:val="en-GB"/>
        </w:rPr>
        <w:t>d visits to local and regional MPAs. The impact of the training will be assessed through interviews and follow-up in the field and assessed through the application of the UNDP Capacity Development Scorecard</w:t>
      </w:r>
      <w:r w:rsidR="00B73D26">
        <w:rPr>
          <w:bCs/>
          <w:szCs w:val="20"/>
          <w:lang w:val="en-GB"/>
        </w:rPr>
        <w:t xml:space="preserve"> at mid-term and end-of-project.</w:t>
      </w:r>
      <w:r w:rsidR="002C26E4">
        <w:rPr>
          <w:bCs/>
          <w:szCs w:val="20"/>
          <w:lang w:val="en-GB"/>
        </w:rPr>
        <w:t xml:space="preserve"> </w:t>
      </w:r>
    </w:p>
    <w:p w14:paraId="2097BD1D" w14:textId="500D0846" w:rsidR="002C26E4" w:rsidRDefault="002C26E4" w:rsidP="00997419">
      <w:pPr>
        <w:rPr>
          <w:bCs/>
          <w:szCs w:val="20"/>
          <w:lang w:val="en-GB"/>
        </w:rPr>
      </w:pPr>
      <w:r>
        <w:rPr>
          <w:bCs/>
          <w:szCs w:val="20"/>
          <w:lang w:val="en-GB"/>
        </w:rPr>
        <w:t xml:space="preserve">The project will support the </w:t>
      </w:r>
      <w:r w:rsidR="00166E43">
        <w:rPr>
          <w:bCs/>
          <w:szCs w:val="20"/>
          <w:lang w:val="en-GB"/>
        </w:rPr>
        <w:t xml:space="preserve">establishment of the marine and coastal unit at INBAC through the </w:t>
      </w:r>
      <w:r>
        <w:rPr>
          <w:bCs/>
          <w:szCs w:val="20"/>
          <w:lang w:val="en-GB"/>
        </w:rPr>
        <w:t>following:</w:t>
      </w:r>
    </w:p>
    <w:p w14:paraId="2903BBE1" w14:textId="77777777" w:rsidR="00ED4057" w:rsidRDefault="00ED4057" w:rsidP="00997419">
      <w:pPr>
        <w:rPr>
          <w:bCs/>
          <w:szCs w:val="20"/>
          <w:lang w:val="en-GB"/>
        </w:rPr>
      </w:pPr>
    </w:p>
    <w:p w14:paraId="2071C035" w14:textId="2306BFF9" w:rsidR="00FA6F75" w:rsidRPr="00FA6F75" w:rsidRDefault="00FA6F75" w:rsidP="002C24E0">
      <w:pPr>
        <w:pStyle w:val="ListParagraph"/>
        <w:numPr>
          <w:ilvl w:val="0"/>
          <w:numId w:val="28"/>
        </w:numPr>
        <w:spacing w:after="120"/>
        <w:jc w:val="both"/>
        <w:rPr>
          <w:bCs/>
          <w:szCs w:val="20"/>
          <w:lang w:val="en-GB"/>
        </w:rPr>
      </w:pPr>
      <w:r>
        <w:rPr>
          <w:rFonts w:asciiTheme="majorHAnsi" w:hAnsiTheme="majorHAnsi"/>
          <w:b/>
          <w:bCs/>
          <w:i/>
          <w:sz w:val="20"/>
          <w:szCs w:val="20"/>
          <w:lang w:val="en-GB"/>
        </w:rPr>
        <w:t>Supporting the development of the national strategy and action plan for MPAs</w:t>
      </w:r>
      <w:r w:rsidR="00FB24E8">
        <w:rPr>
          <w:rFonts w:asciiTheme="majorHAnsi" w:hAnsiTheme="majorHAnsi"/>
          <w:b/>
          <w:bCs/>
          <w:i/>
          <w:sz w:val="20"/>
          <w:szCs w:val="20"/>
          <w:lang w:val="en-GB"/>
        </w:rPr>
        <w:t xml:space="preserve"> (Output 1.3)</w:t>
      </w:r>
      <w:r>
        <w:rPr>
          <w:rFonts w:asciiTheme="majorHAnsi" w:hAnsiTheme="majorHAnsi"/>
          <w:b/>
          <w:bCs/>
          <w:i/>
          <w:sz w:val="20"/>
          <w:szCs w:val="20"/>
          <w:lang w:val="en-GB"/>
        </w:rPr>
        <w:t>;</w:t>
      </w:r>
    </w:p>
    <w:p w14:paraId="482472FB" w14:textId="3601DA71" w:rsidR="002C26E4" w:rsidRPr="002C26E4" w:rsidRDefault="00911D04" w:rsidP="002C24E0">
      <w:pPr>
        <w:pStyle w:val="ListParagraph"/>
        <w:numPr>
          <w:ilvl w:val="0"/>
          <w:numId w:val="28"/>
        </w:numPr>
        <w:spacing w:after="120"/>
        <w:jc w:val="both"/>
        <w:rPr>
          <w:bCs/>
          <w:szCs w:val="20"/>
          <w:lang w:val="en-GB"/>
        </w:rPr>
      </w:pPr>
      <w:r>
        <w:rPr>
          <w:rFonts w:asciiTheme="majorHAnsi" w:hAnsiTheme="majorHAnsi"/>
          <w:b/>
          <w:bCs/>
          <w:i/>
          <w:sz w:val="20"/>
          <w:szCs w:val="20"/>
          <w:lang w:val="en-GB"/>
        </w:rPr>
        <w:t xml:space="preserve">Facilitating the coordination of </w:t>
      </w:r>
      <w:r w:rsidR="00FB24E8">
        <w:rPr>
          <w:rFonts w:asciiTheme="majorHAnsi" w:hAnsiTheme="majorHAnsi"/>
          <w:b/>
          <w:bCs/>
          <w:i/>
          <w:sz w:val="20"/>
          <w:szCs w:val="20"/>
          <w:lang w:val="en-GB"/>
        </w:rPr>
        <w:t xml:space="preserve">identification, </w:t>
      </w:r>
      <w:r>
        <w:rPr>
          <w:rFonts w:asciiTheme="majorHAnsi" w:hAnsiTheme="majorHAnsi"/>
          <w:b/>
          <w:bCs/>
          <w:i/>
          <w:sz w:val="20"/>
          <w:szCs w:val="20"/>
          <w:lang w:val="en-GB"/>
        </w:rPr>
        <w:t>planning and monitoring of MPAs</w:t>
      </w:r>
      <w:r w:rsidR="002C26E4">
        <w:rPr>
          <w:rFonts w:asciiTheme="majorHAnsi" w:hAnsiTheme="majorHAnsi"/>
          <w:bCs/>
          <w:sz w:val="20"/>
          <w:szCs w:val="20"/>
          <w:lang w:val="en-GB"/>
        </w:rPr>
        <w:t>;</w:t>
      </w:r>
    </w:p>
    <w:p w14:paraId="73D1732E" w14:textId="2CB585F8" w:rsidR="002C26E4" w:rsidRPr="00ED4057" w:rsidRDefault="00ED4057" w:rsidP="002C24E0">
      <w:pPr>
        <w:pStyle w:val="ListParagraph"/>
        <w:numPr>
          <w:ilvl w:val="0"/>
          <w:numId w:val="28"/>
        </w:numPr>
        <w:spacing w:after="120"/>
        <w:jc w:val="both"/>
        <w:rPr>
          <w:bCs/>
          <w:szCs w:val="20"/>
          <w:lang w:val="en-GB"/>
        </w:rPr>
      </w:pPr>
      <w:r>
        <w:rPr>
          <w:rFonts w:asciiTheme="majorHAnsi" w:hAnsiTheme="majorHAnsi"/>
          <w:b/>
          <w:bCs/>
          <w:i/>
          <w:sz w:val="20"/>
          <w:szCs w:val="20"/>
          <w:lang w:val="en-GB"/>
        </w:rPr>
        <w:t xml:space="preserve">Capacity needs assessment and capacity and skills training for </w:t>
      </w:r>
      <w:r w:rsidR="002921C9">
        <w:rPr>
          <w:rFonts w:asciiTheme="majorHAnsi" w:hAnsiTheme="majorHAnsi"/>
          <w:b/>
          <w:bCs/>
          <w:i/>
          <w:sz w:val="20"/>
          <w:szCs w:val="20"/>
          <w:lang w:val="en-GB"/>
        </w:rPr>
        <w:t>MINAMB/</w:t>
      </w:r>
      <w:r>
        <w:rPr>
          <w:rFonts w:asciiTheme="majorHAnsi" w:hAnsiTheme="majorHAnsi"/>
          <w:b/>
          <w:bCs/>
          <w:i/>
          <w:sz w:val="20"/>
          <w:szCs w:val="20"/>
          <w:lang w:val="en-GB"/>
        </w:rPr>
        <w:t>INBAC</w:t>
      </w:r>
      <w:r w:rsidR="002921C9">
        <w:rPr>
          <w:rFonts w:asciiTheme="majorHAnsi" w:hAnsiTheme="majorHAnsi"/>
          <w:b/>
          <w:bCs/>
          <w:i/>
          <w:sz w:val="20"/>
          <w:szCs w:val="20"/>
          <w:lang w:val="en-GB"/>
        </w:rPr>
        <w:t xml:space="preserve">, </w:t>
      </w:r>
      <w:r w:rsidR="00E46FB4">
        <w:rPr>
          <w:rFonts w:asciiTheme="majorHAnsi" w:hAnsiTheme="majorHAnsi"/>
          <w:b/>
          <w:bCs/>
          <w:i/>
          <w:sz w:val="20"/>
          <w:szCs w:val="20"/>
          <w:lang w:val="en-GB"/>
        </w:rPr>
        <w:t xml:space="preserve">MINPESMAR </w:t>
      </w:r>
      <w:r>
        <w:rPr>
          <w:rFonts w:asciiTheme="majorHAnsi" w:hAnsiTheme="majorHAnsi"/>
          <w:b/>
          <w:bCs/>
          <w:i/>
          <w:sz w:val="20"/>
          <w:szCs w:val="20"/>
          <w:lang w:val="en-GB"/>
        </w:rPr>
        <w:t>and other institution staff</w:t>
      </w:r>
      <w:r>
        <w:rPr>
          <w:rFonts w:asciiTheme="majorHAnsi" w:hAnsiTheme="majorHAnsi"/>
          <w:bCs/>
          <w:sz w:val="20"/>
          <w:szCs w:val="20"/>
          <w:lang w:val="en-GB"/>
        </w:rPr>
        <w:t xml:space="preserve">: </w:t>
      </w:r>
      <w:proofErr w:type="gramStart"/>
      <w:r>
        <w:rPr>
          <w:rFonts w:asciiTheme="majorHAnsi" w:hAnsiTheme="majorHAnsi"/>
          <w:bCs/>
          <w:sz w:val="20"/>
          <w:szCs w:val="20"/>
          <w:lang w:val="en-GB"/>
        </w:rPr>
        <w:t>in particular for</w:t>
      </w:r>
      <w:proofErr w:type="gramEnd"/>
      <w:r>
        <w:rPr>
          <w:rFonts w:asciiTheme="majorHAnsi" w:hAnsiTheme="majorHAnsi"/>
          <w:bCs/>
          <w:sz w:val="20"/>
          <w:szCs w:val="20"/>
          <w:lang w:val="en-GB"/>
        </w:rPr>
        <w:t xml:space="preserve"> improving MPA planning and implementation, improving collaboration across diverse sectors and stakeholders; monitoring of MPA management effectiveness and functionality; and strengthening collaborative linkages with relevant research and training institutions;</w:t>
      </w:r>
      <w:r w:rsidR="002921C9">
        <w:rPr>
          <w:rFonts w:asciiTheme="majorHAnsi" w:hAnsiTheme="majorHAnsi"/>
          <w:bCs/>
          <w:sz w:val="20"/>
          <w:szCs w:val="20"/>
          <w:lang w:val="en-GB"/>
        </w:rPr>
        <w:t xml:space="preserve"> and</w:t>
      </w:r>
    </w:p>
    <w:p w14:paraId="3419E66C" w14:textId="48230F8A" w:rsidR="00B73D26" w:rsidRPr="00FB24E8" w:rsidRDefault="00ED4057" w:rsidP="002C24E0">
      <w:pPr>
        <w:pStyle w:val="ListParagraph"/>
        <w:numPr>
          <w:ilvl w:val="0"/>
          <w:numId w:val="28"/>
        </w:numPr>
        <w:spacing w:after="120"/>
        <w:jc w:val="both"/>
        <w:rPr>
          <w:bCs/>
          <w:szCs w:val="20"/>
          <w:lang w:val="en-GB"/>
        </w:rPr>
      </w:pPr>
      <w:r>
        <w:rPr>
          <w:rFonts w:asciiTheme="majorHAnsi" w:hAnsiTheme="majorHAnsi"/>
          <w:b/>
          <w:bCs/>
          <w:i/>
          <w:sz w:val="20"/>
          <w:szCs w:val="20"/>
          <w:lang w:val="en-GB"/>
        </w:rPr>
        <w:t xml:space="preserve">Developing and strengthening partnership arrangements </w:t>
      </w:r>
      <w:r>
        <w:rPr>
          <w:rFonts w:asciiTheme="majorHAnsi" w:hAnsiTheme="majorHAnsi"/>
          <w:bCs/>
          <w:sz w:val="20"/>
          <w:szCs w:val="20"/>
          <w:lang w:val="en-GB"/>
        </w:rPr>
        <w:t>at the provincial, national and regional level to strengthen the planning, management and enforcement in MPAs</w:t>
      </w:r>
      <w:r w:rsidR="002921C9">
        <w:rPr>
          <w:bCs/>
          <w:szCs w:val="20"/>
          <w:lang w:val="en-GB"/>
        </w:rPr>
        <w:t>.</w:t>
      </w:r>
    </w:p>
    <w:p w14:paraId="0F51C420" w14:textId="0417F4D5" w:rsidR="00B73D26" w:rsidRPr="00B73D26" w:rsidRDefault="00B73D26" w:rsidP="00B73D26">
      <w:pPr>
        <w:rPr>
          <w:bCs/>
          <w:szCs w:val="20"/>
          <w:lang w:val="en-GB"/>
        </w:rPr>
      </w:pPr>
      <w:r>
        <w:rPr>
          <w:bCs/>
          <w:szCs w:val="20"/>
          <w:lang w:val="en-GB"/>
        </w:rPr>
        <w:t xml:space="preserve">Staffing of the coastal and marine unit at INBAC will be established through re-delegation amongst existing staff or recruit of new government-funded staff.  </w:t>
      </w:r>
      <w:r w:rsidR="00911D04">
        <w:rPr>
          <w:bCs/>
          <w:szCs w:val="20"/>
          <w:lang w:val="en-GB"/>
        </w:rPr>
        <w:t xml:space="preserve">To support this process, the project will provide a full-time </w:t>
      </w:r>
      <w:r w:rsidR="002921C9">
        <w:rPr>
          <w:bCs/>
          <w:szCs w:val="20"/>
          <w:lang w:val="en-GB"/>
        </w:rPr>
        <w:t xml:space="preserve">national </w:t>
      </w:r>
      <w:r w:rsidR="00911D04">
        <w:rPr>
          <w:bCs/>
          <w:szCs w:val="20"/>
          <w:lang w:val="en-GB"/>
        </w:rPr>
        <w:t>project coordinator, regional and national capacity and skills training and consumables, supplies, travel and operating costs for the duration of the project with the agreement that the operation of this unit within INBAC will be supported as a permanent government structure after the life of the project.</w:t>
      </w:r>
    </w:p>
    <w:p w14:paraId="5ABB9841" w14:textId="77777777" w:rsidR="0073345B" w:rsidRDefault="0073345B" w:rsidP="00997419">
      <w:pPr>
        <w:rPr>
          <w:b/>
          <w:bCs/>
          <w:szCs w:val="20"/>
          <w:lang w:val="en-GB"/>
        </w:rPr>
      </w:pPr>
    </w:p>
    <w:p w14:paraId="6ECAFB91" w14:textId="60E319AE" w:rsidR="00997419" w:rsidRDefault="00997419" w:rsidP="00997419">
      <w:pPr>
        <w:rPr>
          <w:b/>
          <w:szCs w:val="20"/>
        </w:rPr>
      </w:pPr>
      <w:r w:rsidRPr="00C5602E">
        <w:rPr>
          <w:b/>
          <w:bCs/>
          <w:szCs w:val="20"/>
          <w:lang w:val="en-GB"/>
        </w:rPr>
        <w:t xml:space="preserve">Component </w:t>
      </w:r>
      <w:r>
        <w:rPr>
          <w:b/>
          <w:bCs/>
          <w:szCs w:val="20"/>
          <w:lang w:val="en-GB"/>
        </w:rPr>
        <w:t>2</w:t>
      </w:r>
      <w:r w:rsidRPr="00C5602E">
        <w:rPr>
          <w:b/>
          <w:bCs/>
          <w:szCs w:val="20"/>
          <w:lang w:val="en-GB"/>
        </w:rPr>
        <w:t>:</w:t>
      </w:r>
      <w:r w:rsidRPr="00AD59A3">
        <w:rPr>
          <w:b/>
          <w:bCs/>
          <w:i/>
          <w:szCs w:val="20"/>
          <w:lang w:val="en-GB"/>
        </w:rPr>
        <w:t xml:space="preserve"> </w:t>
      </w:r>
      <w:r w:rsidR="009236B3">
        <w:rPr>
          <w:b/>
          <w:szCs w:val="20"/>
        </w:rPr>
        <w:t>Operationalization of a marine protected area in a location of high biodiversity priority</w:t>
      </w:r>
    </w:p>
    <w:p w14:paraId="7C21DC63" w14:textId="36BE931A" w:rsidR="00997419" w:rsidRPr="00AD59A3" w:rsidRDefault="00997419" w:rsidP="00997419">
      <w:pPr>
        <w:spacing w:after="240"/>
        <w:rPr>
          <w:rFonts w:cs="Segoe UI"/>
          <w:color w:val="000000"/>
          <w:szCs w:val="20"/>
        </w:rPr>
      </w:pPr>
      <w:r w:rsidRPr="00AB19F8">
        <w:rPr>
          <w:rFonts w:cstheme="minorBidi"/>
          <w:color w:val="000000" w:themeColor="text1"/>
          <w:szCs w:val="20"/>
          <w:highlight w:val="yellow"/>
        </w:rPr>
        <w:t>Total Cost: US$</w:t>
      </w:r>
      <w:r w:rsidR="00FA61F8" w:rsidRPr="00AB19F8">
        <w:rPr>
          <w:rFonts w:cstheme="minorBidi"/>
          <w:color w:val="000000" w:themeColor="text1"/>
          <w:szCs w:val="20"/>
          <w:highlight w:val="yellow"/>
        </w:rPr>
        <w:t xml:space="preserve"> </w:t>
      </w:r>
      <w:r w:rsidR="00AB19F8" w:rsidRPr="00AB19F8">
        <w:rPr>
          <w:rFonts w:cstheme="minorBidi"/>
          <w:color w:val="000000" w:themeColor="text1"/>
          <w:szCs w:val="20"/>
          <w:highlight w:val="yellow"/>
        </w:rPr>
        <w:t>4</w:t>
      </w:r>
      <w:r w:rsidR="00FA61F8" w:rsidRPr="00AB19F8">
        <w:rPr>
          <w:rFonts w:cstheme="minorBidi"/>
          <w:color w:val="000000" w:themeColor="text1"/>
          <w:szCs w:val="20"/>
          <w:highlight w:val="yellow"/>
        </w:rPr>
        <w:t>,101,440</w:t>
      </w:r>
      <w:r w:rsidRPr="00AB19F8">
        <w:rPr>
          <w:rFonts w:cstheme="minorBidi"/>
          <w:color w:val="000000" w:themeColor="text1"/>
          <w:szCs w:val="20"/>
          <w:highlight w:val="yellow"/>
        </w:rPr>
        <w:t>; GEF project grant requested: US$</w:t>
      </w:r>
      <w:r w:rsidR="006721E2" w:rsidRPr="00AB19F8">
        <w:rPr>
          <w:rFonts w:cstheme="minorBidi"/>
          <w:color w:val="000000" w:themeColor="text1"/>
          <w:szCs w:val="20"/>
          <w:highlight w:val="yellow"/>
        </w:rPr>
        <w:t xml:space="preserve"> 983,000</w:t>
      </w:r>
      <w:r w:rsidRPr="00AB19F8">
        <w:rPr>
          <w:rFonts w:cstheme="minorBidi"/>
          <w:color w:val="000000" w:themeColor="text1"/>
          <w:szCs w:val="20"/>
          <w:highlight w:val="yellow"/>
        </w:rPr>
        <w:t>; Co-financing: US</w:t>
      </w:r>
      <w:r w:rsidRPr="00AB19F8">
        <w:rPr>
          <w:rFonts w:asciiTheme="majorHAnsi" w:hAnsiTheme="majorHAnsi" w:cstheme="minorBidi"/>
          <w:color w:val="000000" w:themeColor="text1"/>
          <w:szCs w:val="20"/>
          <w:highlight w:val="yellow"/>
        </w:rPr>
        <w:t>$</w:t>
      </w:r>
      <w:r w:rsidR="00FA61F8" w:rsidRPr="00AB19F8">
        <w:rPr>
          <w:rFonts w:asciiTheme="majorHAnsi" w:hAnsiTheme="majorHAnsi" w:cstheme="minorBidi"/>
          <w:color w:val="000000" w:themeColor="text1"/>
          <w:szCs w:val="20"/>
          <w:highlight w:val="yellow"/>
        </w:rPr>
        <w:t xml:space="preserve"> </w:t>
      </w:r>
      <w:r w:rsidR="00AB19F8" w:rsidRPr="00AB19F8">
        <w:rPr>
          <w:rFonts w:asciiTheme="majorHAnsi" w:hAnsiTheme="majorHAnsi" w:cstheme="minorBidi"/>
          <w:color w:val="000000" w:themeColor="text1"/>
          <w:szCs w:val="20"/>
          <w:highlight w:val="yellow"/>
        </w:rPr>
        <w:t>3</w:t>
      </w:r>
      <w:r w:rsidR="00FA61F8" w:rsidRPr="00AB19F8">
        <w:rPr>
          <w:rFonts w:asciiTheme="majorHAnsi" w:hAnsiTheme="majorHAnsi" w:cstheme="minorBidi"/>
          <w:color w:val="000000" w:themeColor="text1"/>
          <w:szCs w:val="20"/>
          <w:highlight w:val="yellow"/>
        </w:rPr>
        <w:t>,118,440</w:t>
      </w:r>
    </w:p>
    <w:p w14:paraId="19EC86E6" w14:textId="1A7E55A8" w:rsidR="007B2245" w:rsidRPr="007B2245" w:rsidRDefault="00997419" w:rsidP="00997419">
      <w:pPr>
        <w:spacing w:after="180"/>
        <w:rPr>
          <w:rFonts w:asciiTheme="majorHAnsi" w:hAnsiTheme="majorHAnsi"/>
          <w:b/>
          <w:i/>
          <w:szCs w:val="20"/>
          <w:lang w:val="en-GB" w:eastAsia="ja-JP"/>
        </w:rPr>
      </w:pPr>
      <w:r w:rsidRPr="00C5602E">
        <w:rPr>
          <w:rFonts w:asciiTheme="majorHAnsi" w:hAnsiTheme="majorHAnsi"/>
          <w:b/>
          <w:i/>
          <w:szCs w:val="20"/>
        </w:rPr>
        <w:t>Out</w:t>
      </w:r>
      <w:r>
        <w:rPr>
          <w:rFonts w:asciiTheme="majorHAnsi" w:hAnsiTheme="majorHAnsi"/>
          <w:b/>
          <w:i/>
          <w:szCs w:val="20"/>
        </w:rPr>
        <w:t>come</w:t>
      </w:r>
      <w:r w:rsidRPr="00C5602E">
        <w:rPr>
          <w:rFonts w:asciiTheme="majorHAnsi" w:hAnsiTheme="majorHAnsi"/>
          <w:b/>
          <w:i/>
          <w:szCs w:val="20"/>
        </w:rPr>
        <w:t xml:space="preserve"> 2:</w:t>
      </w:r>
      <w:r>
        <w:rPr>
          <w:rFonts w:asciiTheme="majorHAnsi" w:hAnsiTheme="majorHAnsi"/>
          <w:szCs w:val="20"/>
        </w:rPr>
        <w:t xml:space="preserve"> </w:t>
      </w:r>
      <w:r>
        <w:rPr>
          <w:rFonts w:asciiTheme="majorHAnsi" w:hAnsiTheme="majorHAnsi"/>
          <w:b/>
          <w:i/>
          <w:szCs w:val="20"/>
          <w:lang w:val="en-GB" w:eastAsia="ja-JP"/>
        </w:rPr>
        <w:t xml:space="preserve">Integrated management plan implemented for a priority </w:t>
      </w:r>
      <w:r w:rsidRPr="00A14D51">
        <w:rPr>
          <w:rFonts w:asciiTheme="majorHAnsi" w:hAnsiTheme="majorHAnsi"/>
          <w:b/>
          <w:i/>
          <w:szCs w:val="20"/>
          <w:lang w:val="en-GB" w:eastAsia="ja-JP"/>
        </w:rPr>
        <w:t xml:space="preserve">high biodiversity </w:t>
      </w:r>
      <w:r>
        <w:rPr>
          <w:rFonts w:asciiTheme="majorHAnsi" w:hAnsiTheme="majorHAnsi"/>
          <w:b/>
          <w:i/>
          <w:szCs w:val="20"/>
          <w:lang w:val="en-GB" w:eastAsia="ja-JP"/>
        </w:rPr>
        <w:t>marine protected area to protect endangered marine species and reduce threats</w:t>
      </w:r>
    </w:p>
    <w:p w14:paraId="307FB729" w14:textId="77777777" w:rsidR="00997419" w:rsidRPr="005722A6" w:rsidRDefault="00997419" w:rsidP="00997419">
      <w:pPr>
        <w:spacing w:after="120" w:line="276" w:lineRule="auto"/>
        <w:rPr>
          <w:rFonts w:asciiTheme="majorHAnsi" w:hAnsiTheme="majorHAnsi"/>
          <w:i/>
          <w:szCs w:val="20"/>
        </w:rPr>
      </w:pPr>
      <w:r w:rsidRPr="005722A6">
        <w:rPr>
          <w:rFonts w:asciiTheme="majorHAnsi" w:hAnsiTheme="majorHAnsi"/>
          <w:i/>
          <w:szCs w:val="20"/>
        </w:rPr>
        <w:t>Baseline conditions (without GEF project):</w:t>
      </w:r>
    </w:p>
    <w:p w14:paraId="28979522" w14:textId="530A3A6A" w:rsidR="00017D18" w:rsidRPr="00017D18" w:rsidRDefault="00997419" w:rsidP="00C51D41">
      <w:pPr>
        <w:spacing w:after="180"/>
        <w:rPr>
          <w:szCs w:val="20"/>
        </w:rPr>
      </w:pPr>
      <w:r w:rsidRPr="003702A2">
        <w:rPr>
          <w:rFonts w:asciiTheme="majorHAnsi" w:hAnsiTheme="majorHAnsi"/>
          <w:szCs w:val="20"/>
        </w:rPr>
        <w:t xml:space="preserve">In the absence of GEF funding, sector agencies at the provincial and </w:t>
      </w:r>
      <w:r>
        <w:rPr>
          <w:rFonts w:asciiTheme="majorHAnsi" w:hAnsiTheme="majorHAnsi"/>
          <w:szCs w:val="20"/>
        </w:rPr>
        <w:t>local</w:t>
      </w:r>
      <w:r w:rsidRPr="003702A2">
        <w:rPr>
          <w:rFonts w:asciiTheme="majorHAnsi" w:hAnsiTheme="majorHAnsi"/>
          <w:szCs w:val="20"/>
        </w:rPr>
        <w:t xml:space="preserve"> levels will operate largely on a sector basis and multi-sector coordination will function at a basic level.  It is </w:t>
      </w:r>
      <w:r>
        <w:rPr>
          <w:rFonts w:asciiTheme="majorHAnsi" w:hAnsiTheme="majorHAnsi"/>
          <w:szCs w:val="20"/>
        </w:rPr>
        <w:t xml:space="preserve">also </w:t>
      </w:r>
      <w:r w:rsidRPr="003702A2">
        <w:rPr>
          <w:rFonts w:asciiTheme="majorHAnsi" w:hAnsiTheme="majorHAnsi"/>
          <w:szCs w:val="20"/>
        </w:rPr>
        <w:t xml:space="preserve">highly likely that the focus of the current sector institutions will continue with a strong focus on infrastructure and other rural development activities without much emphasis on the integration of conservation and sustainable natural resources considerations into their respective sector planning processes in the </w:t>
      </w:r>
      <w:r>
        <w:rPr>
          <w:rFonts w:asciiTheme="majorHAnsi" w:hAnsiTheme="majorHAnsi"/>
          <w:szCs w:val="20"/>
        </w:rPr>
        <w:t>marine</w:t>
      </w:r>
      <w:r w:rsidRPr="003702A2">
        <w:rPr>
          <w:rFonts w:asciiTheme="majorHAnsi" w:hAnsiTheme="majorHAnsi"/>
          <w:szCs w:val="20"/>
        </w:rPr>
        <w:t xml:space="preserve"> habitats</w:t>
      </w:r>
      <w:r>
        <w:rPr>
          <w:rFonts w:asciiTheme="majorHAnsi" w:hAnsiTheme="majorHAnsi"/>
          <w:szCs w:val="20"/>
        </w:rPr>
        <w:t>.</w:t>
      </w:r>
      <w:r w:rsidRPr="003702A2">
        <w:rPr>
          <w:rFonts w:asciiTheme="majorHAnsi" w:hAnsiTheme="majorHAnsi"/>
          <w:szCs w:val="20"/>
        </w:rPr>
        <w:t xml:space="preserve"> </w:t>
      </w:r>
      <w:r>
        <w:rPr>
          <w:rFonts w:asciiTheme="majorHAnsi" w:hAnsiTheme="majorHAnsi"/>
          <w:szCs w:val="20"/>
        </w:rPr>
        <w:t xml:space="preserve">This approach will </w:t>
      </w:r>
      <w:r w:rsidRPr="003702A2">
        <w:rPr>
          <w:rFonts w:asciiTheme="majorHAnsi" w:hAnsiTheme="majorHAnsi"/>
          <w:szCs w:val="20"/>
        </w:rPr>
        <w:t xml:space="preserve">likely not be able to guarantee: (i) an effective multi-level integration </w:t>
      </w:r>
      <w:r w:rsidR="00C51D41">
        <w:rPr>
          <w:rFonts w:asciiTheme="majorHAnsi" w:hAnsiTheme="majorHAnsi"/>
          <w:szCs w:val="20"/>
        </w:rPr>
        <w:t xml:space="preserve">of planning approaches </w:t>
      </w:r>
      <w:r w:rsidRPr="003702A2">
        <w:rPr>
          <w:rFonts w:asciiTheme="majorHAnsi" w:hAnsiTheme="majorHAnsi"/>
          <w:szCs w:val="20"/>
        </w:rPr>
        <w:t xml:space="preserve">between provincial and </w:t>
      </w:r>
      <w:r>
        <w:rPr>
          <w:rFonts w:asciiTheme="majorHAnsi" w:hAnsiTheme="majorHAnsi"/>
          <w:szCs w:val="20"/>
        </w:rPr>
        <w:t>local</w:t>
      </w:r>
      <w:r w:rsidRPr="003702A2">
        <w:rPr>
          <w:rFonts w:asciiTheme="majorHAnsi" w:hAnsiTheme="majorHAnsi"/>
          <w:szCs w:val="20"/>
        </w:rPr>
        <w:t xml:space="preserve"> government</w:t>
      </w:r>
      <w:r w:rsidR="00C51D41">
        <w:rPr>
          <w:rFonts w:asciiTheme="majorHAnsi" w:hAnsiTheme="majorHAnsi"/>
          <w:szCs w:val="20"/>
        </w:rPr>
        <w:t>s</w:t>
      </w:r>
      <w:r w:rsidRPr="003702A2">
        <w:rPr>
          <w:rFonts w:asciiTheme="majorHAnsi" w:hAnsiTheme="majorHAnsi"/>
          <w:szCs w:val="20"/>
        </w:rPr>
        <w:t xml:space="preserve"> and (ii) an effective consultation between different institutional and sector levels</w:t>
      </w:r>
      <w:r w:rsidR="00C51D41">
        <w:rPr>
          <w:rFonts w:asciiTheme="majorHAnsi" w:hAnsiTheme="majorHAnsi"/>
          <w:szCs w:val="20"/>
        </w:rPr>
        <w:t xml:space="preserve"> in the planning and management of marine areas</w:t>
      </w:r>
      <w:r w:rsidRPr="003702A2">
        <w:rPr>
          <w:rFonts w:asciiTheme="majorHAnsi" w:hAnsiTheme="majorHAnsi"/>
          <w:szCs w:val="20"/>
        </w:rPr>
        <w:t xml:space="preserve">. Any existing provincial or </w:t>
      </w:r>
      <w:r>
        <w:rPr>
          <w:rFonts w:asciiTheme="majorHAnsi" w:hAnsiTheme="majorHAnsi"/>
          <w:szCs w:val="20"/>
        </w:rPr>
        <w:t>local</w:t>
      </w:r>
      <w:r w:rsidRPr="003702A2">
        <w:rPr>
          <w:rFonts w:asciiTheme="majorHAnsi" w:hAnsiTheme="majorHAnsi"/>
          <w:szCs w:val="20"/>
        </w:rPr>
        <w:t xml:space="preserve"> level coordination systems will most</w:t>
      </w:r>
      <w:r w:rsidR="00C51D41">
        <w:rPr>
          <w:rFonts w:asciiTheme="majorHAnsi" w:hAnsiTheme="majorHAnsi"/>
          <w:szCs w:val="20"/>
        </w:rPr>
        <w:t xml:space="preserve"> likely continue to </w:t>
      </w:r>
      <w:r w:rsidRPr="003702A2">
        <w:rPr>
          <w:rFonts w:asciiTheme="majorHAnsi" w:hAnsiTheme="majorHAnsi"/>
          <w:szCs w:val="20"/>
        </w:rPr>
        <w:t xml:space="preserve">be represented by decision makers, </w:t>
      </w:r>
      <w:r w:rsidRPr="003702A2">
        <w:rPr>
          <w:rFonts w:asciiTheme="majorHAnsi" w:hAnsiTheme="majorHAnsi"/>
          <w:szCs w:val="20"/>
        </w:rPr>
        <w:lastRenderedPageBreak/>
        <w:t xml:space="preserve">rather than technicians and professionals and consequently have limited technical advocacy functions that support integration of sustainable resource uses. The institutional framework of country will continue to have a significant division of the competencies in matters of </w:t>
      </w:r>
      <w:r>
        <w:rPr>
          <w:rFonts w:asciiTheme="majorHAnsi" w:hAnsiTheme="majorHAnsi"/>
          <w:szCs w:val="20"/>
        </w:rPr>
        <w:t>marine conservation</w:t>
      </w:r>
      <w:r w:rsidRPr="003702A2">
        <w:rPr>
          <w:rFonts w:asciiTheme="majorHAnsi" w:hAnsiTheme="majorHAnsi"/>
          <w:szCs w:val="20"/>
        </w:rPr>
        <w:t xml:space="preserve"> planning between provinces and national institutions, resulting in a significant lack </w:t>
      </w:r>
      <w:r>
        <w:rPr>
          <w:rFonts w:asciiTheme="majorHAnsi" w:hAnsiTheme="majorHAnsi"/>
          <w:szCs w:val="20"/>
        </w:rPr>
        <w:t>of</w:t>
      </w:r>
      <w:r w:rsidRPr="003702A2">
        <w:rPr>
          <w:rFonts w:asciiTheme="majorHAnsi" w:hAnsiTheme="majorHAnsi"/>
          <w:szCs w:val="20"/>
        </w:rPr>
        <w:t xml:space="preserve"> co-planning and co-management (between provinces and national levels) of </w:t>
      </w:r>
      <w:r w:rsidR="00C51D41">
        <w:rPr>
          <w:rFonts w:asciiTheme="majorHAnsi" w:hAnsiTheme="majorHAnsi"/>
          <w:szCs w:val="20"/>
        </w:rPr>
        <w:t xml:space="preserve">marine </w:t>
      </w:r>
      <w:r w:rsidRPr="003702A2">
        <w:rPr>
          <w:rFonts w:asciiTheme="majorHAnsi" w:hAnsiTheme="majorHAnsi"/>
          <w:szCs w:val="20"/>
        </w:rPr>
        <w:t xml:space="preserve">resources.  Province’s spatial planning and planning policies will not address issues at </w:t>
      </w:r>
      <w:r>
        <w:rPr>
          <w:rFonts w:asciiTheme="majorHAnsi" w:hAnsiTheme="majorHAnsi"/>
          <w:szCs w:val="20"/>
        </w:rPr>
        <w:t>seascape</w:t>
      </w:r>
      <w:r w:rsidRPr="003702A2">
        <w:rPr>
          <w:rFonts w:asciiTheme="majorHAnsi" w:hAnsiTheme="majorHAnsi"/>
          <w:szCs w:val="20"/>
        </w:rPr>
        <w:t xml:space="preserve"> level and will likely not integrate biodiversity into </w:t>
      </w:r>
      <w:r w:rsidR="00C51D41">
        <w:rPr>
          <w:rFonts w:asciiTheme="majorHAnsi" w:hAnsiTheme="majorHAnsi"/>
          <w:szCs w:val="20"/>
        </w:rPr>
        <w:t xml:space="preserve">its </w:t>
      </w:r>
      <w:r w:rsidRPr="003702A2">
        <w:rPr>
          <w:rFonts w:asciiTheme="majorHAnsi" w:hAnsiTheme="majorHAnsi"/>
          <w:szCs w:val="20"/>
        </w:rPr>
        <w:t xml:space="preserve">development programs. </w:t>
      </w:r>
      <w:r w:rsidR="00017D18">
        <w:rPr>
          <w:rFonts w:asciiTheme="majorHAnsi" w:hAnsiTheme="majorHAnsi"/>
          <w:szCs w:val="20"/>
        </w:rPr>
        <w:t xml:space="preserve">The lack of application of </w:t>
      </w:r>
      <w:r w:rsidR="00017D18" w:rsidRPr="00017D18">
        <w:rPr>
          <w:szCs w:val="20"/>
        </w:rPr>
        <w:t xml:space="preserve">effective spatial planning policies and operational tools (elaborated possibly on a large scale at the seascape level) </w:t>
      </w:r>
      <w:r w:rsidR="00C51D41">
        <w:rPr>
          <w:szCs w:val="20"/>
        </w:rPr>
        <w:t xml:space="preserve">will likely prevent the </w:t>
      </w:r>
      <w:r w:rsidR="00017D18" w:rsidRPr="00017D18">
        <w:rPr>
          <w:szCs w:val="20"/>
        </w:rPr>
        <w:t>integrat</w:t>
      </w:r>
      <w:r w:rsidR="00C51D41">
        <w:rPr>
          <w:szCs w:val="20"/>
        </w:rPr>
        <w:t>ion of</w:t>
      </w:r>
      <w:r w:rsidR="00017D18" w:rsidRPr="00017D18">
        <w:rPr>
          <w:szCs w:val="20"/>
        </w:rPr>
        <w:t xml:space="preserve"> development needs with environmental sustainability, particularly biodiversity and ecosystem services conservation. Consequently, there is likely to be significant environmental effects to </w:t>
      </w:r>
      <w:r w:rsidR="00C51D41">
        <w:rPr>
          <w:szCs w:val="20"/>
        </w:rPr>
        <w:t>the marine and coastal environment</w:t>
      </w:r>
      <w:r w:rsidR="00017D18" w:rsidRPr="00017D18">
        <w:rPr>
          <w:szCs w:val="20"/>
        </w:rPr>
        <w:t xml:space="preserve">, </w:t>
      </w:r>
      <w:proofErr w:type="gramStart"/>
      <w:r w:rsidR="00017D18" w:rsidRPr="00017D18">
        <w:rPr>
          <w:szCs w:val="20"/>
        </w:rPr>
        <w:t>in particular</w:t>
      </w:r>
      <w:r w:rsidR="00C51D41">
        <w:rPr>
          <w:szCs w:val="20"/>
        </w:rPr>
        <w:t xml:space="preserve"> the</w:t>
      </w:r>
      <w:proofErr w:type="gramEnd"/>
      <w:r w:rsidR="00017D18" w:rsidRPr="00017D18">
        <w:rPr>
          <w:szCs w:val="20"/>
        </w:rPr>
        <w:t xml:space="preserve">: </w:t>
      </w:r>
    </w:p>
    <w:p w14:paraId="0B25CC06" w14:textId="04117C43" w:rsidR="00017D18" w:rsidRPr="00DE6D6F" w:rsidRDefault="00017D18" w:rsidP="002C24E0">
      <w:pPr>
        <w:numPr>
          <w:ilvl w:val="0"/>
          <w:numId w:val="29"/>
        </w:numPr>
        <w:spacing w:before="60" w:after="0"/>
        <w:ind w:left="568" w:hanging="284"/>
        <w:rPr>
          <w:szCs w:val="20"/>
        </w:rPr>
      </w:pPr>
      <w:r w:rsidRPr="00017D18">
        <w:rPr>
          <w:szCs w:val="20"/>
        </w:rPr>
        <w:t xml:space="preserve">Excessive concentration of development initiatives and projects in sensitive </w:t>
      </w:r>
      <w:r w:rsidR="00C51D41">
        <w:rPr>
          <w:szCs w:val="20"/>
        </w:rPr>
        <w:t xml:space="preserve">coastal and marine </w:t>
      </w:r>
      <w:r w:rsidRPr="00017D18">
        <w:rPr>
          <w:szCs w:val="20"/>
        </w:rPr>
        <w:t>ecosystems;</w:t>
      </w:r>
      <w:r w:rsidR="00DE6D6F">
        <w:rPr>
          <w:szCs w:val="20"/>
        </w:rPr>
        <w:t xml:space="preserve"> </w:t>
      </w:r>
      <w:r w:rsidRPr="00DE6D6F">
        <w:rPr>
          <w:szCs w:val="20"/>
        </w:rPr>
        <w:t>currently not properly identified</w:t>
      </w:r>
      <w:r w:rsidR="00E661A8">
        <w:rPr>
          <w:szCs w:val="20"/>
        </w:rPr>
        <w:t xml:space="preserve"> nor established as protected areas</w:t>
      </w:r>
      <w:r w:rsidRPr="00DE6D6F">
        <w:rPr>
          <w:szCs w:val="20"/>
        </w:rPr>
        <w:t>;</w:t>
      </w:r>
    </w:p>
    <w:p w14:paraId="4410B0A3" w14:textId="60B25974" w:rsidR="00017D18" w:rsidRPr="00017D18" w:rsidRDefault="00017D18" w:rsidP="002C24E0">
      <w:pPr>
        <w:numPr>
          <w:ilvl w:val="0"/>
          <w:numId w:val="29"/>
        </w:numPr>
        <w:spacing w:before="60" w:after="0"/>
        <w:ind w:left="568" w:hanging="284"/>
        <w:rPr>
          <w:szCs w:val="20"/>
        </w:rPr>
      </w:pPr>
      <w:r w:rsidRPr="00017D18">
        <w:rPr>
          <w:szCs w:val="20"/>
        </w:rPr>
        <w:t xml:space="preserve">Excessive reduction of ecosystems prevalently located in areas suited for </w:t>
      </w:r>
      <w:r w:rsidR="00E661A8">
        <w:rPr>
          <w:szCs w:val="20"/>
        </w:rPr>
        <w:t xml:space="preserve">sustainable fisheries and </w:t>
      </w:r>
      <w:r w:rsidRPr="00017D18">
        <w:rPr>
          <w:szCs w:val="20"/>
        </w:rPr>
        <w:t xml:space="preserve">tourism (beaches, coastal </w:t>
      </w:r>
      <w:r w:rsidR="00C51D41">
        <w:rPr>
          <w:szCs w:val="20"/>
        </w:rPr>
        <w:t xml:space="preserve">and marine </w:t>
      </w:r>
      <w:r w:rsidRPr="00017D18">
        <w:rPr>
          <w:szCs w:val="20"/>
        </w:rPr>
        <w:t xml:space="preserve">zones, small islands, lagoon, </w:t>
      </w:r>
      <w:r w:rsidR="00E661A8">
        <w:rPr>
          <w:szCs w:val="20"/>
        </w:rPr>
        <w:t xml:space="preserve">fish breeding areas, </w:t>
      </w:r>
      <w:r w:rsidRPr="00017D18">
        <w:rPr>
          <w:szCs w:val="20"/>
        </w:rPr>
        <w:t>etc.);</w:t>
      </w:r>
    </w:p>
    <w:p w14:paraId="4F55285E" w14:textId="73C39EF9" w:rsidR="00017D18" w:rsidRPr="00017D18" w:rsidRDefault="00017D18" w:rsidP="002C24E0">
      <w:pPr>
        <w:numPr>
          <w:ilvl w:val="0"/>
          <w:numId w:val="29"/>
        </w:numPr>
        <w:spacing w:before="60" w:after="0"/>
        <w:ind w:left="568" w:hanging="284"/>
        <w:rPr>
          <w:szCs w:val="20"/>
        </w:rPr>
      </w:pPr>
      <w:r w:rsidRPr="00017D18">
        <w:rPr>
          <w:szCs w:val="20"/>
        </w:rPr>
        <w:t xml:space="preserve">Reduction of the aesthetic value of </w:t>
      </w:r>
      <w:r w:rsidR="00C51D41">
        <w:rPr>
          <w:szCs w:val="20"/>
        </w:rPr>
        <w:t>marine and coastal areas</w:t>
      </w:r>
      <w:r w:rsidRPr="00017D18">
        <w:rPr>
          <w:szCs w:val="20"/>
        </w:rPr>
        <w:t xml:space="preserve"> (an important element for eco-tourism development), that currently preserves its natural wilderness;</w:t>
      </w:r>
      <w:r w:rsidR="00C51D41">
        <w:rPr>
          <w:szCs w:val="20"/>
        </w:rPr>
        <w:t xml:space="preserve"> and</w:t>
      </w:r>
    </w:p>
    <w:p w14:paraId="587F850A" w14:textId="61C47BF8" w:rsidR="00017D18" w:rsidRDefault="00C51D41" w:rsidP="002C24E0">
      <w:pPr>
        <w:numPr>
          <w:ilvl w:val="0"/>
          <w:numId w:val="29"/>
        </w:numPr>
        <w:spacing w:before="60" w:after="0"/>
        <w:ind w:left="568" w:hanging="284"/>
        <w:rPr>
          <w:szCs w:val="20"/>
        </w:rPr>
      </w:pPr>
      <w:r>
        <w:rPr>
          <w:szCs w:val="20"/>
        </w:rPr>
        <w:t>Coastal s</w:t>
      </w:r>
      <w:r w:rsidR="00017D18" w:rsidRPr="00017D18">
        <w:rPr>
          <w:szCs w:val="20"/>
        </w:rPr>
        <w:t xml:space="preserve">ettlement </w:t>
      </w:r>
      <w:r w:rsidR="00E661A8">
        <w:rPr>
          <w:szCs w:val="20"/>
        </w:rPr>
        <w:t>expansion and road development</w:t>
      </w:r>
      <w:r w:rsidR="00017D18" w:rsidRPr="00017D18">
        <w:rPr>
          <w:szCs w:val="20"/>
        </w:rPr>
        <w:t xml:space="preserve">, with possible irrational, expensive and unsustainable management of </w:t>
      </w:r>
      <w:r>
        <w:rPr>
          <w:szCs w:val="20"/>
        </w:rPr>
        <w:t>marine and coastal</w:t>
      </w:r>
      <w:r w:rsidR="00017D18" w:rsidRPr="00017D18">
        <w:rPr>
          <w:szCs w:val="20"/>
        </w:rPr>
        <w:t xml:space="preserve"> resources and public services, with </w:t>
      </w:r>
      <w:r w:rsidR="00803091">
        <w:rPr>
          <w:szCs w:val="20"/>
        </w:rPr>
        <w:t>potential far-</w:t>
      </w:r>
      <w:r>
        <w:rPr>
          <w:szCs w:val="20"/>
        </w:rPr>
        <w:t xml:space="preserve">reaching negative </w:t>
      </w:r>
      <w:r w:rsidR="00017D18" w:rsidRPr="00017D18">
        <w:rPr>
          <w:szCs w:val="20"/>
        </w:rPr>
        <w:t>environmental effects</w:t>
      </w:r>
      <w:r>
        <w:rPr>
          <w:szCs w:val="20"/>
        </w:rPr>
        <w:t>.</w:t>
      </w:r>
    </w:p>
    <w:p w14:paraId="6329FB34" w14:textId="77777777" w:rsidR="00C51D41" w:rsidRPr="00C51D41" w:rsidRDefault="00C51D41" w:rsidP="00C51D41">
      <w:pPr>
        <w:spacing w:before="60" w:after="0"/>
        <w:ind w:left="568"/>
        <w:rPr>
          <w:szCs w:val="20"/>
        </w:rPr>
      </w:pPr>
    </w:p>
    <w:p w14:paraId="2A391211" w14:textId="77777777" w:rsidR="00997419" w:rsidRPr="00C5602E" w:rsidRDefault="00997419" w:rsidP="00997419">
      <w:pPr>
        <w:spacing w:after="120" w:line="276" w:lineRule="auto"/>
        <w:rPr>
          <w:rFonts w:asciiTheme="majorHAnsi" w:hAnsiTheme="majorHAnsi"/>
          <w:i/>
          <w:szCs w:val="20"/>
        </w:rPr>
      </w:pPr>
      <w:r w:rsidRPr="005722A6">
        <w:rPr>
          <w:rFonts w:asciiTheme="majorHAnsi" w:hAnsiTheme="majorHAnsi"/>
          <w:i/>
          <w:szCs w:val="20"/>
        </w:rPr>
        <w:t>Alternative (with GEF project):</w:t>
      </w:r>
    </w:p>
    <w:p w14:paraId="6A76D2B7" w14:textId="4B305BCB" w:rsidR="00997419" w:rsidRPr="00D151FF" w:rsidRDefault="00803091" w:rsidP="00997419">
      <w:pPr>
        <w:pStyle w:val="GEFFieldtoFillout"/>
        <w:ind w:left="0"/>
        <w:jc w:val="both"/>
        <w:rPr>
          <w:rFonts w:asciiTheme="majorHAnsi" w:hAnsiTheme="majorHAnsi"/>
          <w:noProof/>
          <w:sz w:val="20"/>
          <w:szCs w:val="20"/>
        </w:rPr>
      </w:pPr>
      <w:r>
        <w:rPr>
          <w:rFonts w:asciiTheme="majorHAnsi" w:hAnsiTheme="majorHAnsi"/>
          <w:bCs/>
          <w:sz w:val="20"/>
          <w:szCs w:val="20"/>
          <w:lang w:val="en-GB"/>
        </w:rPr>
        <w:t xml:space="preserve">Building on </w:t>
      </w:r>
      <w:r w:rsidRPr="00AB19F8">
        <w:rPr>
          <w:rFonts w:asciiTheme="majorHAnsi" w:hAnsiTheme="majorHAnsi"/>
          <w:bCs/>
          <w:sz w:val="20"/>
          <w:szCs w:val="20"/>
          <w:lang w:val="en-GB"/>
        </w:rPr>
        <w:t>the foundational activities under</w:t>
      </w:r>
      <w:r>
        <w:rPr>
          <w:rFonts w:asciiTheme="majorHAnsi" w:hAnsiTheme="majorHAnsi"/>
          <w:bCs/>
          <w:sz w:val="20"/>
          <w:szCs w:val="20"/>
          <w:lang w:val="en-GB"/>
        </w:rPr>
        <w:t xml:space="preserve"> Component 1, the </w:t>
      </w:r>
      <w:r w:rsidR="00997419">
        <w:rPr>
          <w:rFonts w:asciiTheme="majorHAnsi" w:hAnsiTheme="majorHAnsi"/>
          <w:bCs/>
          <w:sz w:val="20"/>
          <w:szCs w:val="20"/>
          <w:lang w:val="en-GB"/>
        </w:rPr>
        <w:t>GEF increment</w:t>
      </w:r>
      <w:r>
        <w:rPr>
          <w:rFonts w:asciiTheme="majorHAnsi" w:hAnsiTheme="majorHAnsi"/>
          <w:bCs/>
          <w:sz w:val="20"/>
          <w:szCs w:val="20"/>
          <w:lang w:val="en-GB"/>
        </w:rPr>
        <w:t xml:space="preserve"> will support</w:t>
      </w:r>
      <w:r w:rsidR="00997419" w:rsidRPr="00AD59A3">
        <w:rPr>
          <w:rFonts w:asciiTheme="majorHAnsi" w:hAnsiTheme="majorHAnsi"/>
          <w:bCs/>
          <w:sz w:val="20"/>
          <w:szCs w:val="20"/>
          <w:lang w:val="en-GB"/>
        </w:rPr>
        <w:t xml:space="preserve"> </w:t>
      </w:r>
      <w:r w:rsidR="00997419" w:rsidRPr="00AD59A3">
        <w:rPr>
          <w:rFonts w:asciiTheme="majorHAnsi" w:hAnsiTheme="majorHAnsi"/>
          <w:sz w:val="20"/>
          <w:szCs w:val="20"/>
          <w:lang w:val="en-GB"/>
        </w:rPr>
        <w:t>preparat</w:t>
      </w:r>
      <w:r>
        <w:rPr>
          <w:rFonts w:asciiTheme="majorHAnsi" w:hAnsiTheme="majorHAnsi"/>
          <w:sz w:val="20"/>
          <w:szCs w:val="20"/>
          <w:lang w:val="en-GB"/>
        </w:rPr>
        <w:t xml:space="preserve">ory activities aimed </w:t>
      </w:r>
      <w:r w:rsidR="00150299">
        <w:rPr>
          <w:rFonts w:asciiTheme="majorHAnsi" w:hAnsiTheme="majorHAnsi"/>
          <w:sz w:val="20"/>
          <w:szCs w:val="20"/>
          <w:lang w:val="en-GB"/>
        </w:rPr>
        <w:t>at procla</w:t>
      </w:r>
      <w:r w:rsidR="00997419" w:rsidRPr="00AD59A3">
        <w:rPr>
          <w:rFonts w:asciiTheme="majorHAnsi" w:hAnsiTheme="majorHAnsi"/>
          <w:sz w:val="20"/>
          <w:szCs w:val="20"/>
          <w:lang w:val="en-GB"/>
        </w:rPr>
        <w:t>m</w:t>
      </w:r>
      <w:r w:rsidR="00150299">
        <w:rPr>
          <w:rFonts w:asciiTheme="majorHAnsi" w:hAnsiTheme="majorHAnsi"/>
          <w:sz w:val="20"/>
          <w:szCs w:val="20"/>
          <w:lang w:val="en-GB"/>
        </w:rPr>
        <w:t>ation and</w:t>
      </w:r>
      <w:r w:rsidR="00997419" w:rsidRPr="00AD59A3">
        <w:rPr>
          <w:rFonts w:asciiTheme="majorHAnsi" w:hAnsiTheme="majorHAnsi"/>
          <w:sz w:val="20"/>
          <w:szCs w:val="20"/>
          <w:lang w:val="en-GB"/>
        </w:rPr>
        <w:t xml:space="preserve"> gazett</w:t>
      </w:r>
      <w:r w:rsidR="00150299">
        <w:rPr>
          <w:rFonts w:asciiTheme="majorHAnsi" w:hAnsiTheme="majorHAnsi"/>
          <w:sz w:val="20"/>
          <w:szCs w:val="20"/>
          <w:lang w:val="en-GB"/>
        </w:rPr>
        <w:t>ing of</w:t>
      </w:r>
      <w:r w:rsidR="00997419" w:rsidRPr="00AD59A3">
        <w:rPr>
          <w:rFonts w:asciiTheme="majorHAnsi" w:hAnsiTheme="majorHAnsi"/>
          <w:sz w:val="20"/>
          <w:szCs w:val="20"/>
          <w:lang w:val="en-GB"/>
        </w:rPr>
        <w:t xml:space="preserve"> Angola’s first MPA</w:t>
      </w:r>
      <w:r w:rsidR="00997419">
        <w:rPr>
          <w:rFonts w:asciiTheme="majorHAnsi" w:hAnsiTheme="majorHAnsi"/>
          <w:sz w:val="20"/>
          <w:szCs w:val="20"/>
          <w:lang w:val="en-GB"/>
        </w:rPr>
        <w:t xml:space="preserve">, covering at least </w:t>
      </w:r>
      <w:r w:rsidR="00E46FB4">
        <w:rPr>
          <w:rFonts w:asciiTheme="majorHAnsi" w:hAnsiTheme="majorHAnsi"/>
          <w:sz w:val="20"/>
          <w:szCs w:val="20"/>
          <w:lang w:val="en-GB"/>
        </w:rPr>
        <w:t>150</w:t>
      </w:r>
      <w:r w:rsidR="00997419">
        <w:rPr>
          <w:rFonts w:asciiTheme="majorHAnsi" w:hAnsiTheme="majorHAnsi"/>
          <w:sz w:val="20"/>
          <w:szCs w:val="20"/>
          <w:lang w:val="en-GB"/>
        </w:rPr>
        <w:t>,000 hectares</w:t>
      </w:r>
      <w:r w:rsidR="00997419" w:rsidRPr="00AD59A3">
        <w:rPr>
          <w:rFonts w:asciiTheme="majorHAnsi" w:hAnsiTheme="majorHAnsi"/>
          <w:sz w:val="20"/>
          <w:szCs w:val="20"/>
          <w:lang w:val="en-GB"/>
        </w:rPr>
        <w:t>—including development and submission of the proclamation dossier</w:t>
      </w:r>
      <w:r w:rsidR="00150299">
        <w:rPr>
          <w:rFonts w:asciiTheme="majorHAnsi" w:hAnsiTheme="majorHAnsi"/>
          <w:sz w:val="20"/>
          <w:szCs w:val="20"/>
          <w:lang w:val="en-GB"/>
        </w:rPr>
        <w:t xml:space="preserve"> for government approval of the marine protected area</w:t>
      </w:r>
      <w:r w:rsidR="00997419" w:rsidRPr="00AD59A3">
        <w:rPr>
          <w:rFonts w:asciiTheme="majorHAnsi" w:hAnsiTheme="majorHAnsi"/>
          <w:sz w:val="20"/>
          <w:szCs w:val="20"/>
          <w:lang w:val="en-GB"/>
        </w:rPr>
        <w:t xml:space="preserve">, determination of </w:t>
      </w:r>
      <w:r w:rsidR="00150299">
        <w:rPr>
          <w:rFonts w:asciiTheme="majorHAnsi" w:hAnsiTheme="majorHAnsi"/>
          <w:sz w:val="20"/>
          <w:szCs w:val="20"/>
          <w:lang w:val="en-GB"/>
        </w:rPr>
        <w:t xml:space="preserve">MPA </w:t>
      </w:r>
      <w:r w:rsidR="00997419" w:rsidRPr="00AD59A3">
        <w:rPr>
          <w:rFonts w:asciiTheme="majorHAnsi" w:hAnsiTheme="majorHAnsi"/>
          <w:sz w:val="20"/>
          <w:szCs w:val="20"/>
          <w:lang w:val="en-GB"/>
        </w:rPr>
        <w:t xml:space="preserve">boundaries based on detailed ecosystem and biodiversity surveys </w:t>
      </w:r>
      <w:r w:rsidR="00150299">
        <w:rPr>
          <w:rFonts w:asciiTheme="majorHAnsi" w:hAnsiTheme="majorHAnsi"/>
          <w:sz w:val="20"/>
          <w:szCs w:val="20"/>
          <w:lang w:val="en-GB"/>
        </w:rPr>
        <w:t>and identification of key threats and counter management measures</w:t>
      </w:r>
      <w:r w:rsidR="00997419" w:rsidRPr="00AD59A3">
        <w:rPr>
          <w:rFonts w:asciiTheme="majorHAnsi" w:hAnsiTheme="majorHAnsi"/>
          <w:sz w:val="20"/>
          <w:szCs w:val="20"/>
          <w:lang w:val="en-GB"/>
        </w:rPr>
        <w:t xml:space="preserve">. </w:t>
      </w:r>
      <w:r w:rsidR="00997419">
        <w:rPr>
          <w:rFonts w:asciiTheme="majorHAnsi" w:hAnsiTheme="majorHAnsi"/>
          <w:sz w:val="20"/>
          <w:szCs w:val="20"/>
          <w:lang w:val="en-GB"/>
        </w:rPr>
        <w:t xml:space="preserve">It will facilitate the </w:t>
      </w:r>
      <w:r w:rsidR="00997419" w:rsidRPr="00AD59A3">
        <w:rPr>
          <w:rFonts w:asciiTheme="majorHAnsi" w:hAnsiTheme="majorHAnsi"/>
          <w:sz w:val="20"/>
          <w:szCs w:val="20"/>
          <w:lang w:val="en-GB"/>
        </w:rPr>
        <w:t>development of an Integrated Management Plan for the new MPA, based on an inclusive consultative process</w:t>
      </w:r>
      <w:r w:rsidR="008F2CE8">
        <w:rPr>
          <w:rFonts w:asciiTheme="majorHAnsi" w:hAnsiTheme="majorHAnsi"/>
          <w:sz w:val="20"/>
          <w:szCs w:val="20"/>
          <w:lang w:val="en-GB"/>
        </w:rPr>
        <w:t xml:space="preserve"> that will i</w:t>
      </w:r>
      <w:r w:rsidR="00997419" w:rsidRPr="00AD59A3">
        <w:rPr>
          <w:rFonts w:asciiTheme="majorHAnsi" w:hAnsiTheme="majorHAnsi"/>
          <w:sz w:val="20"/>
          <w:szCs w:val="20"/>
          <w:lang w:val="en-GB"/>
        </w:rPr>
        <w:t>nclud</w:t>
      </w:r>
      <w:r w:rsidR="008F2CE8">
        <w:rPr>
          <w:rFonts w:asciiTheme="majorHAnsi" w:hAnsiTheme="majorHAnsi"/>
          <w:sz w:val="20"/>
          <w:szCs w:val="20"/>
          <w:lang w:val="en-GB"/>
        </w:rPr>
        <w:t>e</w:t>
      </w:r>
      <w:r w:rsidR="00997419" w:rsidRPr="00AD59A3">
        <w:rPr>
          <w:rFonts w:asciiTheme="majorHAnsi" w:hAnsiTheme="majorHAnsi"/>
          <w:sz w:val="20"/>
          <w:szCs w:val="20"/>
          <w:lang w:val="en-GB"/>
        </w:rPr>
        <w:t xml:space="preserve"> </w:t>
      </w:r>
      <w:r w:rsidR="008F2CE8">
        <w:rPr>
          <w:rFonts w:asciiTheme="majorHAnsi" w:hAnsiTheme="majorHAnsi"/>
          <w:sz w:val="20"/>
          <w:szCs w:val="20"/>
          <w:lang w:val="en-GB"/>
        </w:rPr>
        <w:t xml:space="preserve">mapping of the proposed MPA to identify areas of high conservation value (fish nursery and breeding sites, areas of high species diversity and productivity, and vulnerable ecosystems) </w:t>
      </w:r>
      <w:r w:rsidR="008F2CE8" w:rsidRPr="008F2CE8">
        <w:rPr>
          <w:rFonts w:asciiTheme="majorHAnsi" w:hAnsiTheme="majorHAnsi"/>
          <w:sz w:val="20"/>
          <w:szCs w:val="20"/>
        </w:rPr>
        <w:t xml:space="preserve">to be conserved/set aside for non-exhaustive use. This </w:t>
      </w:r>
      <w:r w:rsidR="008F2CE8">
        <w:rPr>
          <w:rFonts w:asciiTheme="majorHAnsi" w:hAnsiTheme="majorHAnsi"/>
          <w:sz w:val="20"/>
          <w:szCs w:val="20"/>
        </w:rPr>
        <w:t>would</w:t>
      </w:r>
      <w:r w:rsidR="008F2CE8" w:rsidRPr="008F2CE8">
        <w:rPr>
          <w:rFonts w:asciiTheme="majorHAnsi" w:hAnsiTheme="majorHAnsi"/>
          <w:sz w:val="20"/>
          <w:szCs w:val="20"/>
        </w:rPr>
        <w:t xml:space="preserve"> entail (i) zoning of </w:t>
      </w:r>
      <w:r w:rsidR="008F2CE8">
        <w:rPr>
          <w:rFonts w:asciiTheme="majorHAnsi" w:hAnsiTheme="majorHAnsi"/>
          <w:sz w:val="20"/>
          <w:szCs w:val="20"/>
        </w:rPr>
        <w:t xml:space="preserve">the MPA to identify core, buffer, multiple use and transitional zones; (ii) identification of areas suitable for sustainable fisheries production, sports fishing, tourism development and other uses; (iii) establishing </w:t>
      </w:r>
      <w:r w:rsidR="00997419" w:rsidRPr="00AD59A3">
        <w:rPr>
          <w:rFonts w:asciiTheme="majorHAnsi" w:hAnsiTheme="majorHAnsi"/>
          <w:noProof/>
          <w:sz w:val="20"/>
          <w:szCs w:val="20"/>
          <w:lang w:val="en-ZA"/>
        </w:rPr>
        <w:t xml:space="preserve">local level stress and threat reduction targets agreed by all stakeholders. </w:t>
      </w:r>
      <w:r w:rsidR="005E089B">
        <w:rPr>
          <w:rFonts w:asciiTheme="majorHAnsi" w:hAnsiTheme="majorHAnsi"/>
          <w:noProof/>
          <w:sz w:val="20"/>
          <w:szCs w:val="20"/>
          <w:lang w:val="en-ZA"/>
        </w:rPr>
        <w:t>The project will also</w:t>
      </w:r>
      <w:r w:rsidR="00997419">
        <w:rPr>
          <w:rFonts w:asciiTheme="majorHAnsi" w:hAnsiTheme="majorHAnsi"/>
          <w:noProof/>
          <w:sz w:val="20"/>
          <w:szCs w:val="20"/>
          <w:lang w:val="en-ZA"/>
        </w:rPr>
        <w:t xml:space="preserve"> support the </w:t>
      </w:r>
      <w:r w:rsidR="005E089B">
        <w:rPr>
          <w:rFonts w:asciiTheme="majorHAnsi" w:hAnsiTheme="majorHAnsi"/>
          <w:noProof/>
          <w:sz w:val="20"/>
          <w:szCs w:val="20"/>
          <w:lang w:val="en-ZA"/>
        </w:rPr>
        <w:t>establishment</w:t>
      </w:r>
      <w:r w:rsidR="00997419" w:rsidRPr="00AD59A3">
        <w:rPr>
          <w:rFonts w:asciiTheme="majorHAnsi" w:hAnsiTheme="majorHAnsi"/>
          <w:sz w:val="20"/>
          <w:szCs w:val="20"/>
          <w:lang w:val="en-GB"/>
        </w:rPr>
        <w:t xml:space="preserve"> of </w:t>
      </w:r>
      <w:r w:rsidR="00997419">
        <w:rPr>
          <w:rFonts w:asciiTheme="majorHAnsi" w:hAnsiTheme="majorHAnsi"/>
          <w:sz w:val="20"/>
          <w:szCs w:val="20"/>
          <w:lang w:val="en-GB"/>
        </w:rPr>
        <w:t xml:space="preserve">a </w:t>
      </w:r>
      <w:r w:rsidR="00997419" w:rsidRPr="00AD59A3">
        <w:rPr>
          <w:rFonts w:asciiTheme="majorHAnsi" w:hAnsiTheme="majorHAnsi"/>
          <w:noProof/>
          <w:sz w:val="20"/>
          <w:szCs w:val="20"/>
          <w:lang w:val="en-ZA"/>
        </w:rPr>
        <w:t>l</w:t>
      </w:r>
      <w:r w:rsidR="00997419" w:rsidRPr="00AD59A3">
        <w:rPr>
          <w:rFonts w:asciiTheme="majorHAnsi" w:hAnsiTheme="majorHAnsi"/>
          <w:sz w:val="20"/>
          <w:szCs w:val="20"/>
          <w:lang w:val="en-GB"/>
        </w:rPr>
        <w:t>ocal management unit to manage and monitor the new MPA</w:t>
      </w:r>
      <w:r w:rsidR="00997419">
        <w:rPr>
          <w:rFonts w:asciiTheme="majorHAnsi" w:hAnsiTheme="majorHAnsi"/>
          <w:sz w:val="20"/>
          <w:szCs w:val="20"/>
          <w:lang w:val="en-GB"/>
        </w:rPr>
        <w:t xml:space="preserve"> and a </w:t>
      </w:r>
      <w:r w:rsidR="00997419" w:rsidRPr="00AD59A3">
        <w:rPr>
          <w:rFonts w:asciiTheme="majorHAnsi" w:hAnsiTheme="majorHAnsi"/>
          <w:noProof/>
          <w:sz w:val="20"/>
          <w:szCs w:val="20"/>
          <w:lang w:val="en-ZA"/>
        </w:rPr>
        <w:t>system and procedures for stakeholder engagement to promote inclusive discussions among communities, local authorities, private sector, NGOs, academia and other partners regarding creation and management of the MPA site.</w:t>
      </w:r>
      <w:r w:rsidR="00997419" w:rsidRPr="00AD59A3">
        <w:rPr>
          <w:rStyle w:val="FootnoteReference"/>
          <w:rFonts w:asciiTheme="majorHAnsi" w:hAnsiTheme="majorHAnsi"/>
          <w:noProof/>
          <w:sz w:val="20"/>
          <w:szCs w:val="20"/>
          <w:lang w:val="en-ZA"/>
        </w:rPr>
        <w:footnoteReference w:id="16"/>
      </w:r>
      <w:r w:rsidR="00997419" w:rsidRPr="00AD59A3">
        <w:rPr>
          <w:rFonts w:asciiTheme="majorHAnsi" w:hAnsiTheme="majorHAnsi"/>
          <w:noProof/>
          <w:sz w:val="20"/>
          <w:szCs w:val="20"/>
        </w:rPr>
        <w:t xml:space="preserve"> </w:t>
      </w:r>
      <w:r w:rsidR="00D151FF" w:rsidRPr="00D151FF">
        <w:rPr>
          <w:rFonts w:asciiTheme="majorHAnsi" w:hAnsiTheme="majorHAnsi"/>
          <w:noProof/>
          <w:sz w:val="20"/>
          <w:szCs w:val="20"/>
          <w:highlight w:val="yellow"/>
        </w:rPr>
        <w:t xml:space="preserve">The implementation of the MPA management plan is focused </w:t>
      </w:r>
      <w:r w:rsidR="00D151FF" w:rsidRPr="00D151FF">
        <w:rPr>
          <w:rFonts w:asciiTheme="majorHAnsi" w:hAnsiTheme="majorHAnsi" w:cstheme="majorHAnsi"/>
          <w:sz w:val="20"/>
          <w:szCs w:val="20"/>
          <w:highlight w:val="yellow"/>
        </w:rPr>
        <w:t xml:space="preserve">on ensuring that it is based on a </w:t>
      </w:r>
      <w:r w:rsidR="00D151FF" w:rsidRPr="00D151FF">
        <w:rPr>
          <w:rFonts w:asciiTheme="majorHAnsi" w:hAnsiTheme="majorHAnsi"/>
          <w:bCs/>
          <w:sz w:val="20"/>
          <w:szCs w:val="20"/>
          <w:highlight w:val="yellow"/>
          <w:lang w:val="en-GB"/>
        </w:rPr>
        <w:t>more effective, efficient  and coordinated use of existing national, provincial and sector capacity and resources (including manpower, budgets, vessels, equipment, etc.). The intent is to ensure that MPA plan implementation activities are defined within existing budgetary and institutional constraints that operate in the country, rather than rely on unreliable external funding that cannot be sustained beyond the project period.</w:t>
      </w:r>
      <w:r w:rsidR="00D151FF">
        <w:rPr>
          <w:rFonts w:asciiTheme="majorHAnsi" w:hAnsiTheme="majorHAnsi"/>
          <w:bCs/>
          <w:sz w:val="20"/>
          <w:szCs w:val="20"/>
          <w:lang w:val="en-GB"/>
        </w:rPr>
        <w:t xml:space="preserve"> </w:t>
      </w:r>
      <w:r w:rsidR="00997419">
        <w:rPr>
          <w:rFonts w:asciiTheme="majorHAnsi" w:hAnsiTheme="majorHAnsi"/>
          <w:noProof/>
          <w:sz w:val="20"/>
          <w:szCs w:val="20"/>
        </w:rPr>
        <w:t xml:space="preserve">The GEF project </w:t>
      </w:r>
      <w:r w:rsidR="00997419" w:rsidRPr="00AD59A3">
        <w:rPr>
          <w:rFonts w:asciiTheme="majorHAnsi" w:hAnsiTheme="majorHAnsi"/>
          <w:noProof/>
          <w:sz w:val="20"/>
          <w:szCs w:val="20"/>
        </w:rPr>
        <w:t xml:space="preserve">will </w:t>
      </w:r>
      <w:r w:rsidR="00997419">
        <w:rPr>
          <w:rFonts w:asciiTheme="majorHAnsi" w:hAnsiTheme="majorHAnsi"/>
          <w:noProof/>
          <w:sz w:val="20"/>
          <w:szCs w:val="20"/>
        </w:rPr>
        <w:t xml:space="preserve">also </w:t>
      </w:r>
      <w:r w:rsidR="00997419" w:rsidRPr="00AD59A3">
        <w:rPr>
          <w:rFonts w:asciiTheme="majorHAnsi" w:hAnsiTheme="majorHAnsi"/>
          <w:noProof/>
          <w:sz w:val="20"/>
          <w:szCs w:val="20"/>
        </w:rPr>
        <w:t xml:space="preserve">promote more </w:t>
      </w:r>
      <w:r w:rsidR="00997419" w:rsidRPr="00AD59A3">
        <w:rPr>
          <w:rFonts w:asciiTheme="majorHAnsi" w:hAnsiTheme="majorHAnsi"/>
          <w:sz w:val="20"/>
          <w:szCs w:val="20"/>
          <w:lang w:val="en-GB" w:eastAsia="ja-JP"/>
        </w:rPr>
        <w:t>effective trans</w:t>
      </w:r>
      <w:r w:rsidR="00997419">
        <w:rPr>
          <w:rFonts w:asciiTheme="majorHAnsi" w:hAnsiTheme="majorHAnsi"/>
          <w:sz w:val="20"/>
          <w:szCs w:val="20"/>
          <w:lang w:val="en-GB" w:eastAsia="ja-JP"/>
        </w:rPr>
        <w:t>-</w:t>
      </w:r>
      <w:r w:rsidR="00997419" w:rsidRPr="00AD59A3">
        <w:rPr>
          <w:rFonts w:asciiTheme="majorHAnsi" w:hAnsiTheme="majorHAnsi"/>
          <w:sz w:val="20"/>
          <w:szCs w:val="20"/>
          <w:lang w:val="en-GB" w:eastAsia="ja-JP"/>
        </w:rPr>
        <w:t xml:space="preserve">boundary collaboration with </w:t>
      </w:r>
      <w:r w:rsidR="005E089B">
        <w:rPr>
          <w:rFonts w:asciiTheme="majorHAnsi" w:hAnsiTheme="majorHAnsi"/>
          <w:sz w:val="20"/>
          <w:szCs w:val="20"/>
          <w:lang w:val="en-GB" w:eastAsia="ja-JP"/>
        </w:rPr>
        <w:t xml:space="preserve">neighbouring </w:t>
      </w:r>
      <w:r w:rsidR="00997419" w:rsidRPr="00AD59A3">
        <w:rPr>
          <w:rFonts w:asciiTheme="majorHAnsi" w:hAnsiTheme="majorHAnsi"/>
          <w:sz w:val="20"/>
          <w:szCs w:val="20"/>
          <w:lang w:val="en-GB" w:eastAsia="ja-JP"/>
        </w:rPr>
        <w:t xml:space="preserve">countries (e.g. </w:t>
      </w:r>
      <w:r w:rsidR="00A44FD7">
        <w:rPr>
          <w:rFonts w:asciiTheme="majorHAnsi" w:hAnsiTheme="majorHAnsi"/>
          <w:sz w:val="20"/>
          <w:szCs w:val="20"/>
          <w:lang w:val="en-GB" w:eastAsia="ja-JP"/>
        </w:rPr>
        <w:t>Namibia</w:t>
      </w:r>
      <w:r w:rsidR="00997419" w:rsidRPr="00AD59A3">
        <w:rPr>
          <w:rFonts w:asciiTheme="majorHAnsi" w:hAnsiTheme="majorHAnsi"/>
          <w:sz w:val="20"/>
          <w:szCs w:val="20"/>
          <w:lang w:val="en-GB" w:eastAsia="ja-JP"/>
        </w:rPr>
        <w:t>) to establish common communications protocols and agreements</w:t>
      </w:r>
      <w:r w:rsidR="00A44FD7">
        <w:rPr>
          <w:rFonts w:asciiTheme="majorHAnsi" w:hAnsiTheme="majorHAnsi"/>
          <w:sz w:val="20"/>
          <w:szCs w:val="20"/>
          <w:lang w:val="en-GB" w:eastAsia="ja-JP"/>
        </w:rPr>
        <w:t xml:space="preserve"> to conserve marine biodiversity, reduce threats and pressures and enhance research and information flows</w:t>
      </w:r>
      <w:r w:rsidR="00997419" w:rsidRPr="00AD59A3">
        <w:rPr>
          <w:rFonts w:asciiTheme="majorHAnsi" w:hAnsiTheme="majorHAnsi"/>
          <w:sz w:val="20"/>
          <w:szCs w:val="20"/>
          <w:lang w:val="en-GB" w:eastAsia="ja-JP"/>
        </w:rPr>
        <w:t xml:space="preserve">. </w:t>
      </w:r>
      <w:r w:rsidR="00997419" w:rsidRPr="00F509B1">
        <w:rPr>
          <w:rFonts w:asciiTheme="majorHAnsi" w:hAnsiTheme="majorHAnsi"/>
          <w:sz w:val="20"/>
          <w:szCs w:val="20"/>
        </w:rPr>
        <w:t xml:space="preserve">This Outcome will be achieved through </w:t>
      </w:r>
      <w:r w:rsidR="00997419">
        <w:rPr>
          <w:rFonts w:asciiTheme="majorHAnsi" w:hAnsiTheme="majorHAnsi"/>
          <w:sz w:val="20"/>
          <w:szCs w:val="20"/>
        </w:rPr>
        <w:t>five</w:t>
      </w:r>
      <w:r w:rsidR="00997419" w:rsidRPr="00F509B1">
        <w:rPr>
          <w:rFonts w:asciiTheme="majorHAnsi" w:hAnsiTheme="majorHAnsi"/>
          <w:sz w:val="20"/>
          <w:szCs w:val="20"/>
        </w:rPr>
        <w:t xml:space="preserve"> Outputs</w:t>
      </w:r>
      <w:r w:rsidR="00997419">
        <w:rPr>
          <w:rFonts w:asciiTheme="majorHAnsi" w:hAnsiTheme="majorHAnsi"/>
          <w:sz w:val="20"/>
          <w:szCs w:val="20"/>
        </w:rPr>
        <w:t>.</w:t>
      </w:r>
    </w:p>
    <w:p w14:paraId="6B7EADB0" w14:textId="77777777" w:rsidR="00997419" w:rsidRDefault="00997419" w:rsidP="00997419">
      <w:pPr>
        <w:pStyle w:val="GEFFieldtoFillout"/>
        <w:ind w:left="0"/>
        <w:jc w:val="both"/>
        <w:rPr>
          <w:rFonts w:asciiTheme="majorHAnsi" w:hAnsiTheme="majorHAnsi"/>
          <w:b/>
          <w:bCs/>
          <w:sz w:val="20"/>
          <w:szCs w:val="20"/>
          <w:lang w:val="en-GB"/>
        </w:rPr>
      </w:pPr>
    </w:p>
    <w:p w14:paraId="75DA38C3" w14:textId="18666662" w:rsidR="00997419" w:rsidRDefault="00997419" w:rsidP="00997419">
      <w:pPr>
        <w:pStyle w:val="GEFFieldtoFillout"/>
        <w:ind w:left="0"/>
        <w:jc w:val="both"/>
        <w:rPr>
          <w:rFonts w:asciiTheme="majorHAnsi" w:hAnsiTheme="majorHAnsi"/>
          <w:b/>
          <w:bCs/>
          <w:i/>
          <w:sz w:val="20"/>
          <w:szCs w:val="20"/>
          <w:lang w:val="en-GB"/>
        </w:rPr>
      </w:pPr>
      <w:r>
        <w:rPr>
          <w:rFonts w:asciiTheme="majorHAnsi" w:hAnsiTheme="majorHAnsi"/>
          <w:b/>
          <w:bCs/>
          <w:i/>
          <w:sz w:val="20"/>
          <w:szCs w:val="20"/>
          <w:lang w:val="en-GB"/>
        </w:rPr>
        <w:lastRenderedPageBreak/>
        <w:t xml:space="preserve">Output 2.1: Site </w:t>
      </w:r>
      <w:r w:rsidR="002A57A0">
        <w:rPr>
          <w:rFonts w:asciiTheme="majorHAnsi" w:hAnsiTheme="majorHAnsi"/>
          <w:b/>
          <w:bCs/>
          <w:i/>
          <w:sz w:val="20"/>
          <w:szCs w:val="20"/>
          <w:lang w:val="en-GB"/>
        </w:rPr>
        <w:t>confirmation</w:t>
      </w:r>
      <w:r>
        <w:rPr>
          <w:rFonts w:asciiTheme="majorHAnsi" w:hAnsiTheme="majorHAnsi"/>
          <w:b/>
          <w:bCs/>
          <w:i/>
          <w:sz w:val="20"/>
          <w:szCs w:val="20"/>
          <w:lang w:val="en-GB"/>
        </w:rPr>
        <w:t xml:space="preserve">, assessment of key threats and management measures, </w:t>
      </w:r>
      <w:r w:rsidR="002A57A0">
        <w:rPr>
          <w:rFonts w:asciiTheme="majorHAnsi" w:hAnsiTheme="majorHAnsi"/>
          <w:b/>
          <w:bCs/>
          <w:i/>
          <w:sz w:val="20"/>
          <w:szCs w:val="20"/>
          <w:lang w:val="en-GB"/>
        </w:rPr>
        <w:t xml:space="preserve">reaching agreement on </w:t>
      </w:r>
      <w:r>
        <w:rPr>
          <w:rFonts w:asciiTheme="majorHAnsi" w:hAnsiTheme="majorHAnsi"/>
          <w:b/>
          <w:bCs/>
          <w:i/>
          <w:sz w:val="20"/>
          <w:szCs w:val="20"/>
          <w:lang w:val="en-GB"/>
        </w:rPr>
        <w:t>agency mandates and institutional arrangements,</w:t>
      </w:r>
      <w:r w:rsidR="002A57A0">
        <w:rPr>
          <w:rFonts w:asciiTheme="majorHAnsi" w:hAnsiTheme="majorHAnsi"/>
          <w:b/>
          <w:bCs/>
          <w:i/>
          <w:sz w:val="20"/>
          <w:szCs w:val="20"/>
          <w:lang w:val="en-GB"/>
        </w:rPr>
        <w:t xml:space="preserve"> and</w:t>
      </w:r>
      <w:r>
        <w:rPr>
          <w:rFonts w:asciiTheme="majorHAnsi" w:hAnsiTheme="majorHAnsi"/>
          <w:b/>
          <w:bCs/>
          <w:i/>
          <w:sz w:val="20"/>
          <w:szCs w:val="20"/>
          <w:lang w:val="en-GB"/>
        </w:rPr>
        <w:t xml:space="preserve"> financing and stakeholder arrangements </w:t>
      </w:r>
      <w:r w:rsidR="002A57A0">
        <w:rPr>
          <w:rFonts w:asciiTheme="majorHAnsi" w:hAnsiTheme="majorHAnsi"/>
          <w:b/>
          <w:bCs/>
          <w:i/>
          <w:sz w:val="20"/>
          <w:szCs w:val="20"/>
          <w:lang w:val="en-GB"/>
        </w:rPr>
        <w:t xml:space="preserve">that </w:t>
      </w:r>
      <w:r>
        <w:rPr>
          <w:rFonts w:asciiTheme="majorHAnsi" w:hAnsiTheme="majorHAnsi"/>
          <w:b/>
          <w:bCs/>
          <w:i/>
          <w:sz w:val="20"/>
          <w:szCs w:val="20"/>
          <w:lang w:val="en-GB"/>
        </w:rPr>
        <w:t>enable preparation</w:t>
      </w:r>
      <w:r w:rsidR="00B413AD">
        <w:rPr>
          <w:rFonts w:asciiTheme="majorHAnsi" w:hAnsiTheme="majorHAnsi"/>
          <w:b/>
          <w:bCs/>
          <w:i/>
          <w:sz w:val="20"/>
          <w:szCs w:val="20"/>
          <w:lang w:val="en-GB"/>
        </w:rPr>
        <w:t xml:space="preserve">, </w:t>
      </w:r>
      <w:r>
        <w:rPr>
          <w:rFonts w:asciiTheme="majorHAnsi" w:hAnsiTheme="majorHAnsi"/>
          <w:b/>
          <w:bCs/>
          <w:i/>
          <w:sz w:val="20"/>
          <w:szCs w:val="20"/>
          <w:lang w:val="en-GB"/>
        </w:rPr>
        <w:t xml:space="preserve">submission of proclamation dossier </w:t>
      </w:r>
      <w:r w:rsidR="00B413AD">
        <w:rPr>
          <w:rFonts w:asciiTheme="majorHAnsi" w:hAnsiTheme="majorHAnsi"/>
          <w:b/>
          <w:bCs/>
          <w:i/>
          <w:sz w:val="20"/>
          <w:szCs w:val="20"/>
          <w:lang w:val="en-GB"/>
        </w:rPr>
        <w:t xml:space="preserve">and approval of </w:t>
      </w:r>
      <w:r>
        <w:rPr>
          <w:rFonts w:asciiTheme="majorHAnsi" w:hAnsiTheme="majorHAnsi"/>
          <w:b/>
          <w:bCs/>
          <w:i/>
          <w:sz w:val="20"/>
          <w:szCs w:val="20"/>
          <w:lang w:val="en-GB"/>
        </w:rPr>
        <w:t>Angola’s first MPA</w:t>
      </w:r>
    </w:p>
    <w:p w14:paraId="34D29BF1" w14:textId="77777777" w:rsidR="00997419" w:rsidRDefault="00997419" w:rsidP="00997419">
      <w:pPr>
        <w:pStyle w:val="GEFFieldtoFillout"/>
        <w:ind w:left="0"/>
        <w:jc w:val="both"/>
        <w:rPr>
          <w:rFonts w:asciiTheme="majorHAnsi" w:hAnsiTheme="majorHAnsi"/>
          <w:b/>
          <w:bCs/>
          <w:i/>
          <w:sz w:val="20"/>
          <w:szCs w:val="20"/>
          <w:lang w:val="en-GB"/>
        </w:rPr>
      </w:pPr>
    </w:p>
    <w:p w14:paraId="5A933C20" w14:textId="027306A8" w:rsidR="009A25F8" w:rsidRDefault="009A25F8" w:rsidP="00997419">
      <w:pPr>
        <w:pStyle w:val="GEFFieldtoFillout"/>
        <w:ind w:left="0"/>
        <w:jc w:val="both"/>
        <w:rPr>
          <w:rFonts w:asciiTheme="majorHAnsi" w:hAnsiTheme="majorHAnsi"/>
          <w:sz w:val="20"/>
          <w:szCs w:val="20"/>
        </w:rPr>
      </w:pPr>
      <w:r>
        <w:rPr>
          <w:rFonts w:asciiTheme="majorHAnsi" w:hAnsiTheme="majorHAnsi"/>
          <w:sz w:val="20"/>
          <w:szCs w:val="20"/>
        </w:rPr>
        <w:t>Fo</w:t>
      </w:r>
      <w:r w:rsidRPr="009A25F8">
        <w:rPr>
          <w:rFonts w:asciiTheme="majorHAnsi" w:hAnsiTheme="majorHAnsi"/>
          <w:sz w:val="20"/>
          <w:szCs w:val="20"/>
        </w:rPr>
        <w:t>llowing the recommendation of Mi</w:t>
      </w:r>
      <w:r w:rsidR="00BD7C7A">
        <w:rPr>
          <w:rFonts w:asciiTheme="majorHAnsi" w:hAnsiTheme="majorHAnsi"/>
          <w:sz w:val="20"/>
          <w:szCs w:val="20"/>
        </w:rPr>
        <w:t>NAMB</w:t>
      </w:r>
      <w:r>
        <w:rPr>
          <w:rFonts w:asciiTheme="majorHAnsi" w:hAnsiTheme="majorHAnsi"/>
          <w:sz w:val="20"/>
          <w:szCs w:val="20"/>
        </w:rPr>
        <w:t xml:space="preserve">, the Government of Angola has made the </w:t>
      </w:r>
      <w:r w:rsidRPr="009A25F8">
        <w:rPr>
          <w:rFonts w:asciiTheme="majorHAnsi" w:hAnsiTheme="majorHAnsi"/>
          <w:sz w:val="20"/>
          <w:szCs w:val="20"/>
        </w:rPr>
        <w:t xml:space="preserve">choice </w:t>
      </w:r>
      <w:r>
        <w:rPr>
          <w:rFonts w:asciiTheme="majorHAnsi" w:hAnsiTheme="majorHAnsi"/>
          <w:sz w:val="20"/>
          <w:szCs w:val="20"/>
        </w:rPr>
        <w:t>that</w:t>
      </w:r>
      <w:r w:rsidRPr="009A25F8">
        <w:rPr>
          <w:rFonts w:asciiTheme="majorHAnsi" w:hAnsiTheme="majorHAnsi"/>
          <w:sz w:val="20"/>
          <w:szCs w:val="20"/>
        </w:rPr>
        <w:t xml:space="preserve"> the area adjacent to Iona National Park at the southernmost end of the Angolan coast</w:t>
      </w:r>
      <w:r>
        <w:rPr>
          <w:rFonts w:asciiTheme="majorHAnsi" w:hAnsiTheme="majorHAnsi"/>
          <w:sz w:val="20"/>
          <w:szCs w:val="20"/>
        </w:rPr>
        <w:t xml:space="preserve"> would be declared as the country’s first MPA and its nomination, planning and development would be supported under the project. The proposed Iona MPA meets the criteria established by IUCN for declaration of MPAs (refer Table </w:t>
      </w:r>
      <w:r w:rsidR="002921C9">
        <w:rPr>
          <w:rFonts w:asciiTheme="majorHAnsi" w:hAnsiTheme="majorHAnsi"/>
          <w:sz w:val="20"/>
          <w:szCs w:val="20"/>
        </w:rPr>
        <w:t>1</w:t>
      </w:r>
      <w:r>
        <w:rPr>
          <w:rFonts w:asciiTheme="majorHAnsi" w:hAnsiTheme="majorHAnsi"/>
          <w:sz w:val="20"/>
          <w:szCs w:val="20"/>
        </w:rPr>
        <w:t xml:space="preserve">). </w:t>
      </w:r>
      <w:r w:rsidR="002A57A0">
        <w:rPr>
          <w:rFonts w:asciiTheme="majorHAnsi" w:hAnsiTheme="majorHAnsi"/>
          <w:sz w:val="20"/>
          <w:szCs w:val="20"/>
        </w:rPr>
        <w:t>This Output would be achieved through the following actions:</w:t>
      </w:r>
    </w:p>
    <w:p w14:paraId="64FAC94D" w14:textId="77777777" w:rsidR="002A57A0" w:rsidRDefault="002A57A0" w:rsidP="00997419">
      <w:pPr>
        <w:pStyle w:val="GEFFieldtoFillout"/>
        <w:ind w:left="0"/>
        <w:jc w:val="both"/>
        <w:rPr>
          <w:rFonts w:asciiTheme="majorHAnsi" w:hAnsiTheme="majorHAnsi"/>
          <w:sz w:val="20"/>
          <w:szCs w:val="20"/>
        </w:rPr>
      </w:pPr>
    </w:p>
    <w:p w14:paraId="10D3D252" w14:textId="4AE142CD" w:rsidR="00D65273" w:rsidRPr="00D65273" w:rsidRDefault="002A57A0" w:rsidP="002C24E0">
      <w:pPr>
        <w:pStyle w:val="GEFFieldtoFillout"/>
        <w:numPr>
          <w:ilvl w:val="0"/>
          <w:numId w:val="30"/>
        </w:numPr>
        <w:jc w:val="both"/>
        <w:rPr>
          <w:rFonts w:asciiTheme="majorHAnsi" w:hAnsiTheme="majorHAnsi"/>
          <w:sz w:val="20"/>
          <w:szCs w:val="20"/>
        </w:rPr>
      </w:pPr>
      <w:r w:rsidRPr="00D65273">
        <w:rPr>
          <w:rFonts w:asciiTheme="majorHAnsi" w:hAnsiTheme="majorHAnsi"/>
          <w:b/>
          <w:i/>
          <w:sz w:val="20"/>
          <w:szCs w:val="20"/>
        </w:rPr>
        <w:t>Establishment of a multi-sectoral technical team</w:t>
      </w:r>
      <w:r>
        <w:rPr>
          <w:rFonts w:asciiTheme="majorHAnsi" w:hAnsiTheme="majorHAnsi"/>
          <w:i/>
          <w:sz w:val="20"/>
          <w:szCs w:val="20"/>
        </w:rPr>
        <w:t xml:space="preserve">, </w:t>
      </w:r>
      <w:r w:rsidRPr="00E27411">
        <w:rPr>
          <w:rFonts w:asciiTheme="majorHAnsi" w:hAnsiTheme="majorHAnsi"/>
          <w:sz w:val="20"/>
          <w:szCs w:val="20"/>
        </w:rPr>
        <w:t>comprising representatives from INBAC, MINAMB</w:t>
      </w:r>
      <w:r w:rsidR="00D65273" w:rsidRPr="00E27411">
        <w:rPr>
          <w:rFonts w:asciiTheme="majorHAnsi" w:hAnsiTheme="majorHAnsi"/>
          <w:sz w:val="20"/>
          <w:szCs w:val="20"/>
        </w:rPr>
        <w:t xml:space="preserve">, </w:t>
      </w:r>
      <w:r w:rsidR="00E46FB4" w:rsidRPr="00E27411">
        <w:rPr>
          <w:rFonts w:asciiTheme="majorHAnsi" w:hAnsiTheme="majorHAnsi"/>
          <w:sz w:val="20"/>
          <w:szCs w:val="20"/>
        </w:rPr>
        <w:t>MINPES</w:t>
      </w:r>
      <w:r w:rsidR="00E46FB4">
        <w:rPr>
          <w:rFonts w:asciiTheme="majorHAnsi" w:hAnsiTheme="majorHAnsi"/>
          <w:sz w:val="20"/>
          <w:szCs w:val="20"/>
        </w:rPr>
        <w:t>MAR</w:t>
      </w:r>
      <w:r w:rsidR="00E46FB4" w:rsidRPr="00E27411">
        <w:rPr>
          <w:rFonts w:asciiTheme="majorHAnsi" w:hAnsiTheme="majorHAnsi"/>
          <w:sz w:val="20"/>
          <w:szCs w:val="20"/>
        </w:rPr>
        <w:t xml:space="preserve"> </w:t>
      </w:r>
      <w:r w:rsidRPr="00E27411">
        <w:rPr>
          <w:rFonts w:asciiTheme="majorHAnsi" w:hAnsiTheme="majorHAnsi"/>
          <w:sz w:val="20"/>
          <w:szCs w:val="20"/>
        </w:rPr>
        <w:t>and Provincial Government and others as relevant</w:t>
      </w:r>
      <w:r w:rsidR="00D65273" w:rsidRPr="00E27411">
        <w:rPr>
          <w:rFonts w:asciiTheme="majorHAnsi" w:hAnsiTheme="majorHAnsi"/>
          <w:sz w:val="20"/>
          <w:szCs w:val="20"/>
        </w:rPr>
        <w:t>,</w:t>
      </w:r>
      <w:r w:rsidRPr="00E27411">
        <w:rPr>
          <w:rFonts w:asciiTheme="majorHAnsi" w:hAnsiTheme="majorHAnsi"/>
          <w:sz w:val="20"/>
          <w:szCs w:val="20"/>
        </w:rPr>
        <w:t xml:space="preserve"> to facililate </w:t>
      </w:r>
      <w:r w:rsidR="00D65273" w:rsidRPr="00E27411">
        <w:rPr>
          <w:rFonts w:asciiTheme="majorHAnsi" w:hAnsiTheme="majorHAnsi"/>
          <w:sz w:val="20"/>
          <w:szCs w:val="20"/>
        </w:rPr>
        <w:t>information access and review</w:t>
      </w:r>
      <w:r w:rsidR="006856FD" w:rsidRPr="00E27411">
        <w:rPr>
          <w:rFonts w:asciiTheme="majorHAnsi" w:hAnsiTheme="majorHAnsi"/>
          <w:sz w:val="20"/>
          <w:szCs w:val="20"/>
        </w:rPr>
        <w:t>, overseeing consultant output,</w:t>
      </w:r>
      <w:r w:rsidR="00D65273" w:rsidRPr="00E27411">
        <w:rPr>
          <w:rFonts w:asciiTheme="majorHAnsi" w:hAnsiTheme="majorHAnsi"/>
          <w:sz w:val="20"/>
          <w:szCs w:val="20"/>
        </w:rPr>
        <w:t xml:space="preserve"> and coordination of the preparation of the MPA dossier</w:t>
      </w:r>
    </w:p>
    <w:p w14:paraId="7CFC6C5B" w14:textId="0B688D79" w:rsidR="006856FD" w:rsidRPr="006856FD" w:rsidRDefault="00D65273" w:rsidP="002C24E0">
      <w:pPr>
        <w:pStyle w:val="GEFFieldtoFillout"/>
        <w:numPr>
          <w:ilvl w:val="0"/>
          <w:numId w:val="30"/>
        </w:numPr>
        <w:jc w:val="both"/>
        <w:rPr>
          <w:rFonts w:asciiTheme="majorHAnsi" w:hAnsiTheme="majorHAnsi"/>
          <w:sz w:val="20"/>
          <w:szCs w:val="20"/>
        </w:rPr>
      </w:pPr>
      <w:r w:rsidRPr="006856FD">
        <w:rPr>
          <w:rFonts w:asciiTheme="majorHAnsi" w:hAnsiTheme="majorHAnsi"/>
          <w:b/>
          <w:i/>
          <w:sz w:val="20"/>
          <w:szCs w:val="20"/>
        </w:rPr>
        <w:t xml:space="preserve">Establishing </w:t>
      </w:r>
      <w:r w:rsidR="006856FD" w:rsidRPr="006856FD">
        <w:rPr>
          <w:rFonts w:asciiTheme="majorHAnsi" w:hAnsiTheme="majorHAnsi"/>
          <w:b/>
          <w:i/>
          <w:sz w:val="20"/>
          <w:szCs w:val="20"/>
        </w:rPr>
        <w:t>key parameters of proposed MPA</w:t>
      </w:r>
      <w:r w:rsidR="006856FD">
        <w:rPr>
          <w:rFonts w:asciiTheme="majorHAnsi" w:hAnsiTheme="majorHAnsi"/>
          <w:i/>
          <w:sz w:val="20"/>
          <w:szCs w:val="20"/>
        </w:rPr>
        <w:t xml:space="preserve">, </w:t>
      </w:r>
      <w:r w:rsidR="006856FD" w:rsidRPr="00E27411">
        <w:rPr>
          <w:rFonts w:asciiTheme="majorHAnsi" w:hAnsiTheme="majorHAnsi"/>
          <w:sz w:val="20"/>
          <w:szCs w:val="20"/>
        </w:rPr>
        <w:t xml:space="preserve">including </w:t>
      </w:r>
      <w:r w:rsidR="00B82350" w:rsidRPr="00E27411">
        <w:rPr>
          <w:rFonts w:asciiTheme="majorHAnsi" w:hAnsiTheme="majorHAnsi"/>
          <w:sz w:val="20"/>
          <w:szCs w:val="20"/>
        </w:rPr>
        <w:t xml:space="preserve">spatial </w:t>
      </w:r>
      <w:r w:rsidRPr="00E27411">
        <w:rPr>
          <w:rFonts w:asciiTheme="majorHAnsi" w:hAnsiTheme="majorHAnsi"/>
          <w:sz w:val="20"/>
          <w:szCs w:val="20"/>
        </w:rPr>
        <w:t xml:space="preserve">boundaries, identifying </w:t>
      </w:r>
      <w:r w:rsidR="00B82350" w:rsidRPr="00E27411">
        <w:rPr>
          <w:rFonts w:asciiTheme="majorHAnsi" w:hAnsiTheme="majorHAnsi"/>
          <w:sz w:val="20"/>
          <w:szCs w:val="20"/>
        </w:rPr>
        <w:t xml:space="preserve">current activities </w:t>
      </w:r>
      <w:r w:rsidRPr="00E27411">
        <w:rPr>
          <w:rFonts w:asciiTheme="majorHAnsi" w:hAnsiTheme="majorHAnsi"/>
          <w:sz w:val="20"/>
          <w:szCs w:val="20"/>
        </w:rPr>
        <w:t>key threats</w:t>
      </w:r>
      <w:r w:rsidR="00B82350" w:rsidRPr="00E27411">
        <w:rPr>
          <w:rFonts w:asciiTheme="majorHAnsi" w:hAnsiTheme="majorHAnsi"/>
          <w:sz w:val="20"/>
          <w:szCs w:val="20"/>
        </w:rPr>
        <w:t xml:space="preserve">, establishing conservation objectives </w:t>
      </w:r>
      <w:r w:rsidRPr="00E27411">
        <w:rPr>
          <w:rFonts w:asciiTheme="majorHAnsi" w:hAnsiTheme="majorHAnsi"/>
          <w:sz w:val="20"/>
          <w:szCs w:val="20"/>
        </w:rPr>
        <w:t xml:space="preserve">and counter </w:t>
      </w:r>
      <w:r w:rsidR="00B82350" w:rsidRPr="00E27411">
        <w:rPr>
          <w:rFonts w:asciiTheme="majorHAnsi" w:hAnsiTheme="majorHAnsi"/>
          <w:sz w:val="20"/>
          <w:szCs w:val="20"/>
        </w:rPr>
        <w:t xml:space="preserve">protection </w:t>
      </w:r>
      <w:r w:rsidRPr="00E27411">
        <w:rPr>
          <w:rFonts w:asciiTheme="majorHAnsi" w:hAnsiTheme="majorHAnsi"/>
          <w:sz w:val="20"/>
          <w:szCs w:val="20"/>
        </w:rPr>
        <w:t>measures, and institutional coordination arrangements for planning and management of MPA</w:t>
      </w:r>
    </w:p>
    <w:p w14:paraId="7611BD1B" w14:textId="77777777" w:rsidR="00062997" w:rsidRPr="00062997" w:rsidRDefault="006856FD" w:rsidP="002C24E0">
      <w:pPr>
        <w:pStyle w:val="GEFFieldtoFillout"/>
        <w:numPr>
          <w:ilvl w:val="0"/>
          <w:numId w:val="30"/>
        </w:numPr>
        <w:jc w:val="both"/>
        <w:rPr>
          <w:rFonts w:asciiTheme="majorHAnsi" w:hAnsiTheme="majorHAnsi"/>
          <w:sz w:val="20"/>
          <w:szCs w:val="20"/>
        </w:rPr>
      </w:pPr>
      <w:r w:rsidRPr="006856FD">
        <w:rPr>
          <w:rFonts w:asciiTheme="majorHAnsi" w:hAnsiTheme="majorHAnsi"/>
          <w:b/>
          <w:i/>
          <w:sz w:val="20"/>
          <w:szCs w:val="20"/>
        </w:rPr>
        <w:t xml:space="preserve">Facilitating </w:t>
      </w:r>
      <w:r w:rsidR="00D65273" w:rsidRPr="006856FD">
        <w:rPr>
          <w:rFonts w:asciiTheme="majorHAnsi" w:hAnsiTheme="majorHAnsi"/>
          <w:b/>
          <w:i/>
          <w:sz w:val="20"/>
          <w:szCs w:val="20"/>
        </w:rPr>
        <w:t>stakeholder consultation</w:t>
      </w:r>
      <w:r w:rsidR="00D65273" w:rsidRPr="00E27411">
        <w:rPr>
          <w:rFonts w:asciiTheme="majorHAnsi" w:hAnsiTheme="majorHAnsi"/>
          <w:sz w:val="20"/>
          <w:szCs w:val="20"/>
        </w:rPr>
        <w:t xml:space="preserve">, </w:t>
      </w:r>
      <w:r w:rsidR="00B82350" w:rsidRPr="00E27411">
        <w:rPr>
          <w:rFonts w:asciiTheme="majorHAnsi" w:hAnsiTheme="majorHAnsi"/>
          <w:sz w:val="20"/>
          <w:szCs w:val="20"/>
        </w:rPr>
        <w:t>including with scientific community, relevant regional and global organizations, development sectors (fisheries, oil and gas, tourism, etc.), civil society etc.</w:t>
      </w:r>
      <w:r w:rsidR="00B82350">
        <w:rPr>
          <w:rFonts w:asciiTheme="majorHAnsi" w:hAnsiTheme="majorHAnsi"/>
          <w:i/>
          <w:sz w:val="20"/>
          <w:szCs w:val="20"/>
        </w:rPr>
        <w:t xml:space="preserve"> to negotiate  </w:t>
      </w:r>
      <w:r w:rsidR="00062997">
        <w:rPr>
          <w:rFonts w:asciiTheme="majorHAnsi" w:hAnsiTheme="majorHAnsi"/>
          <w:i/>
          <w:sz w:val="20"/>
          <w:szCs w:val="20"/>
        </w:rPr>
        <w:t>a common vision for the MPA;</w:t>
      </w:r>
    </w:p>
    <w:p w14:paraId="0FD0EAEB" w14:textId="395B9447" w:rsidR="00D65273" w:rsidRPr="00D65273" w:rsidRDefault="00062997" w:rsidP="002C24E0">
      <w:pPr>
        <w:pStyle w:val="GEFFieldtoFillout"/>
        <w:numPr>
          <w:ilvl w:val="0"/>
          <w:numId w:val="30"/>
        </w:numPr>
        <w:jc w:val="both"/>
        <w:rPr>
          <w:rFonts w:asciiTheme="majorHAnsi" w:hAnsiTheme="majorHAnsi"/>
          <w:sz w:val="20"/>
          <w:szCs w:val="20"/>
        </w:rPr>
      </w:pPr>
      <w:r w:rsidRPr="00062997">
        <w:rPr>
          <w:rFonts w:asciiTheme="majorHAnsi" w:hAnsiTheme="majorHAnsi"/>
          <w:b/>
          <w:i/>
          <w:sz w:val="20"/>
          <w:szCs w:val="20"/>
        </w:rPr>
        <w:t>Oversee the preparation of the MPA dossier</w:t>
      </w:r>
      <w:r>
        <w:rPr>
          <w:rFonts w:asciiTheme="majorHAnsi" w:hAnsiTheme="majorHAnsi"/>
          <w:i/>
          <w:sz w:val="20"/>
          <w:szCs w:val="20"/>
        </w:rPr>
        <w:t xml:space="preserve">, </w:t>
      </w:r>
      <w:r w:rsidRPr="00E27411">
        <w:rPr>
          <w:rFonts w:asciiTheme="majorHAnsi" w:hAnsiTheme="majorHAnsi"/>
          <w:sz w:val="20"/>
          <w:szCs w:val="20"/>
        </w:rPr>
        <w:t xml:space="preserve">including developing </w:t>
      </w:r>
      <w:r w:rsidR="00D65273" w:rsidRPr="00E27411">
        <w:rPr>
          <w:rFonts w:asciiTheme="majorHAnsi" w:hAnsiTheme="majorHAnsi"/>
          <w:sz w:val="20"/>
          <w:szCs w:val="20"/>
        </w:rPr>
        <w:t>terms of reference for</w:t>
      </w:r>
      <w:r w:rsidRPr="00E27411">
        <w:rPr>
          <w:rFonts w:asciiTheme="majorHAnsi" w:hAnsiTheme="majorHAnsi"/>
          <w:sz w:val="20"/>
          <w:szCs w:val="20"/>
        </w:rPr>
        <w:t xml:space="preserve"> key consultant output, oversee consultant assignment and the finalization of the dossier</w:t>
      </w:r>
      <w:r w:rsidR="00D65273">
        <w:rPr>
          <w:rFonts w:asciiTheme="majorHAnsi" w:hAnsiTheme="majorHAnsi"/>
          <w:i/>
          <w:sz w:val="20"/>
          <w:szCs w:val="20"/>
        </w:rPr>
        <w:t xml:space="preserve"> </w:t>
      </w:r>
    </w:p>
    <w:p w14:paraId="79909383" w14:textId="1FC6E5F3" w:rsidR="002A57A0" w:rsidRPr="00D65273" w:rsidRDefault="00062997" w:rsidP="002C24E0">
      <w:pPr>
        <w:pStyle w:val="GEFFieldtoFillout"/>
        <w:numPr>
          <w:ilvl w:val="0"/>
          <w:numId w:val="30"/>
        </w:numPr>
        <w:jc w:val="both"/>
        <w:rPr>
          <w:rFonts w:asciiTheme="majorHAnsi" w:hAnsiTheme="majorHAnsi"/>
          <w:sz w:val="20"/>
          <w:szCs w:val="20"/>
        </w:rPr>
      </w:pPr>
      <w:r>
        <w:rPr>
          <w:rFonts w:asciiTheme="majorHAnsi" w:hAnsiTheme="majorHAnsi"/>
          <w:b/>
          <w:i/>
          <w:sz w:val="20"/>
          <w:szCs w:val="20"/>
        </w:rPr>
        <w:t>Oversee i</w:t>
      </w:r>
      <w:r w:rsidR="00D65273" w:rsidRPr="00D65273">
        <w:rPr>
          <w:rFonts w:asciiTheme="majorHAnsi" w:hAnsiTheme="majorHAnsi"/>
          <w:b/>
          <w:i/>
          <w:sz w:val="20"/>
          <w:szCs w:val="20"/>
        </w:rPr>
        <w:t>nternal revi</w:t>
      </w:r>
      <w:r w:rsidR="00D65273">
        <w:rPr>
          <w:rFonts w:asciiTheme="majorHAnsi" w:hAnsiTheme="majorHAnsi"/>
          <w:i/>
          <w:sz w:val="20"/>
          <w:szCs w:val="20"/>
        </w:rPr>
        <w:t xml:space="preserve">ew (local, provincial and national) </w:t>
      </w:r>
      <w:r w:rsidR="00D65273" w:rsidRPr="00D65273">
        <w:rPr>
          <w:rFonts w:asciiTheme="majorHAnsi" w:hAnsiTheme="majorHAnsi"/>
          <w:b/>
          <w:i/>
          <w:sz w:val="20"/>
          <w:szCs w:val="20"/>
        </w:rPr>
        <w:t>and its submission</w:t>
      </w:r>
      <w:r w:rsidR="00D65273">
        <w:rPr>
          <w:rFonts w:asciiTheme="majorHAnsi" w:hAnsiTheme="majorHAnsi"/>
          <w:i/>
          <w:sz w:val="20"/>
          <w:szCs w:val="20"/>
        </w:rPr>
        <w:t xml:space="preserve"> by MINAMB to the National Assembly for approval; </w:t>
      </w:r>
    </w:p>
    <w:p w14:paraId="1A649578" w14:textId="3E9601C5" w:rsidR="00BA0629" w:rsidRPr="004F3CE4" w:rsidRDefault="00D65273" w:rsidP="002C24E0">
      <w:pPr>
        <w:pStyle w:val="GEFFieldtoFillout"/>
        <w:numPr>
          <w:ilvl w:val="0"/>
          <w:numId w:val="30"/>
        </w:numPr>
        <w:jc w:val="both"/>
        <w:rPr>
          <w:rFonts w:asciiTheme="majorHAnsi" w:hAnsiTheme="majorHAnsi"/>
          <w:sz w:val="20"/>
          <w:szCs w:val="20"/>
        </w:rPr>
      </w:pPr>
      <w:r>
        <w:rPr>
          <w:rFonts w:asciiTheme="majorHAnsi" w:hAnsiTheme="majorHAnsi"/>
          <w:b/>
          <w:i/>
          <w:sz w:val="20"/>
          <w:szCs w:val="20"/>
        </w:rPr>
        <w:t>Proclamation/gazettement of MPA</w:t>
      </w:r>
    </w:p>
    <w:p w14:paraId="28158DB6" w14:textId="77777777" w:rsidR="00B82350" w:rsidRDefault="00B82350" w:rsidP="00997419">
      <w:pPr>
        <w:pStyle w:val="GEFFieldtoFillout"/>
        <w:ind w:left="0"/>
        <w:jc w:val="both"/>
        <w:rPr>
          <w:rFonts w:asciiTheme="majorHAnsi" w:hAnsiTheme="majorHAnsi"/>
          <w:sz w:val="20"/>
          <w:szCs w:val="20"/>
        </w:rPr>
      </w:pPr>
    </w:p>
    <w:p w14:paraId="56656000" w14:textId="3F85F5BD" w:rsidR="009A25F8" w:rsidRPr="00206A7C" w:rsidRDefault="006856FD" w:rsidP="00997419">
      <w:pPr>
        <w:pStyle w:val="GEFFieldtoFillout"/>
        <w:ind w:left="0"/>
        <w:jc w:val="both"/>
        <w:rPr>
          <w:rFonts w:asciiTheme="majorHAnsi" w:hAnsiTheme="majorHAnsi"/>
          <w:sz w:val="20"/>
          <w:szCs w:val="20"/>
        </w:rPr>
      </w:pPr>
      <w:r w:rsidRPr="00206A7C">
        <w:rPr>
          <w:rFonts w:asciiTheme="majorHAnsi" w:hAnsiTheme="majorHAnsi"/>
          <w:sz w:val="20"/>
          <w:szCs w:val="20"/>
        </w:rPr>
        <w:t>The achieve this output, the project would support international consultant asignment, consultative workshops and operation of the multi-sectoral technical team.</w:t>
      </w:r>
      <w:r w:rsidR="00062997" w:rsidRPr="00206A7C">
        <w:rPr>
          <w:rFonts w:asciiTheme="majorHAnsi" w:hAnsiTheme="majorHAnsi"/>
          <w:sz w:val="20"/>
          <w:szCs w:val="20"/>
        </w:rPr>
        <w:t xml:space="preserve">  The multi-sectoral technical team will oversee all of the above activities.</w:t>
      </w:r>
    </w:p>
    <w:p w14:paraId="51B38A40" w14:textId="77777777" w:rsidR="006856FD" w:rsidRPr="009A25F8" w:rsidRDefault="006856FD" w:rsidP="00997419">
      <w:pPr>
        <w:pStyle w:val="GEFFieldtoFillout"/>
        <w:ind w:left="0"/>
        <w:jc w:val="both"/>
        <w:rPr>
          <w:rFonts w:asciiTheme="majorHAnsi" w:hAnsiTheme="majorHAnsi"/>
          <w:bCs/>
          <w:sz w:val="20"/>
          <w:szCs w:val="20"/>
          <w:lang w:val="en-GB"/>
        </w:rPr>
      </w:pPr>
    </w:p>
    <w:p w14:paraId="0EB5468B" w14:textId="5FF588CE" w:rsidR="00997419" w:rsidRDefault="00997419" w:rsidP="00997419">
      <w:pPr>
        <w:pStyle w:val="GEFFieldtoFillout"/>
        <w:ind w:left="0"/>
        <w:jc w:val="both"/>
        <w:rPr>
          <w:rFonts w:asciiTheme="majorHAnsi" w:hAnsiTheme="majorHAnsi"/>
          <w:b/>
          <w:bCs/>
          <w:i/>
          <w:sz w:val="20"/>
          <w:szCs w:val="20"/>
          <w:lang w:val="en-GB"/>
        </w:rPr>
      </w:pPr>
      <w:r>
        <w:rPr>
          <w:rFonts w:asciiTheme="majorHAnsi" w:hAnsiTheme="majorHAnsi"/>
          <w:b/>
          <w:bCs/>
          <w:i/>
          <w:sz w:val="20"/>
          <w:szCs w:val="20"/>
          <w:lang w:val="en-GB"/>
        </w:rPr>
        <w:t>Output 2.</w:t>
      </w:r>
      <w:r w:rsidR="00B413AD">
        <w:rPr>
          <w:rFonts w:asciiTheme="majorHAnsi" w:hAnsiTheme="majorHAnsi"/>
          <w:b/>
          <w:bCs/>
          <w:i/>
          <w:sz w:val="20"/>
          <w:szCs w:val="20"/>
          <w:lang w:val="en-GB"/>
        </w:rPr>
        <w:t>2</w:t>
      </w:r>
      <w:r>
        <w:rPr>
          <w:rFonts w:asciiTheme="majorHAnsi" w:hAnsiTheme="majorHAnsi"/>
          <w:b/>
          <w:bCs/>
          <w:i/>
          <w:sz w:val="20"/>
          <w:szCs w:val="20"/>
          <w:lang w:val="en-GB"/>
        </w:rPr>
        <w:t xml:space="preserve">: Integrated management plan for new MPA developed </w:t>
      </w:r>
      <w:proofErr w:type="gramStart"/>
      <w:r>
        <w:rPr>
          <w:rFonts w:asciiTheme="majorHAnsi" w:hAnsiTheme="majorHAnsi"/>
          <w:b/>
          <w:bCs/>
          <w:i/>
          <w:sz w:val="20"/>
          <w:szCs w:val="20"/>
          <w:lang w:val="en-GB"/>
        </w:rPr>
        <w:t>on the basis of</w:t>
      </w:r>
      <w:proofErr w:type="gramEnd"/>
      <w:r>
        <w:rPr>
          <w:rFonts w:asciiTheme="majorHAnsi" w:hAnsiTheme="majorHAnsi"/>
          <w:b/>
          <w:bCs/>
          <w:i/>
          <w:sz w:val="20"/>
          <w:szCs w:val="20"/>
          <w:lang w:val="en-GB"/>
        </w:rPr>
        <w:t xml:space="preserve"> inclusive consultative process agreed by all stakeholders and formally approved by the government </w:t>
      </w:r>
    </w:p>
    <w:p w14:paraId="5B5FFBBD" w14:textId="77777777" w:rsidR="00997419" w:rsidRDefault="00997419" w:rsidP="00997419">
      <w:pPr>
        <w:pStyle w:val="GEFFieldtoFillout"/>
        <w:ind w:left="0"/>
        <w:jc w:val="both"/>
        <w:rPr>
          <w:rFonts w:asciiTheme="majorHAnsi" w:hAnsiTheme="majorHAnsi"/>
          <w:b/>
          <w:bCs/>
          <w:i/>
          <w:sz w:val="20"/>
          <w:szCs w:val="20"/>
          <w:lang w:val="en-GB"/>
        </w:rPr>
      </w:pPr>
    </w:p>
    <w:p w14:paraId="78421676" w14:textId="11D2FB41" w:rsidR="00BA0629" w:rsidRDefault="00FF6A09" w:rsidP="00997419">
      <w:pPr>
        <w:pStyle w:val="GEFFieldtoFillout"/>
        <w:ind w:left="0"/>
        <w:jc w:val="both"/>
        <w:rPr>
          <w:rFonts w:asciiTheme="majorHAnsi" w:hAnsiTheme="majorHAnsi"/>
          <w:bCs/>
          <w:sz w:val="20"/>
          <w:szCs w:val="20"/>
          <w:lang w:val="en-GB"/>
        </w:rPr>
      </w:pPr>
      <w:r>
        <w:rPr>
          <w:rFonts w:asciiTheme="majorHAnsi" w:hAnsiTheme="majorHAnsi"/>
          <w:bCs/>
          <w:sz w:val="20"/>
          <w:szCs w:val="20"/>
          <w:lang w:val="en-GB"/>
        </w:rPr>
        <w:t xml:space="preserve">Under this Output, the project will support the development of an integrated management plan for the Iona Marine Protected Area through an inclusive consultative process covering at least </w:t>
      </w:r>
      <w:r w:rsidR="00E46FB4">
        <w:rPr>
          <w:rFonts w:asciiTheme="majorHAnsi" w:hAnsiTheme="majorHAnsi"/>
          <w:bCs/>
          <w:sz w:val="20"/>
          <w:szCs w:val="20"/>
          <w:lang w:val="en-GB"/>
        </w:rPr>
        <w:t>150</w:t>
      </w:r>
      <w:r>
        <w:rPr>
          <w:rFonts w:asciiTheme="majorHAnsi" w:hAnsiTheme="majorHAnsi"/>
          <w:bCs/>
          <w:sz w:val="20"/>
          <w:szCs w:val="20"/>
          <w:lang w:val="en-GB"/>
        </w:rPr>
        <w:t xml:space="preserve">,000 ha of marine and coastal habitats along Angola’s skeleton coast in the southern part of the country.  The intent of this exercise is to take a “holistic” </w:t>
      </w:r>
      <w:r w:rsidR="00632117">
        <w:rPr>
          <w:rFonts w:asciiTheme="majorHAnsi" w:hAnsiTheme="majorHAnsi"/>
          <w:bCs/>
          <w:sz w:val="20"/>
          <w:szCs w:val="20"/>
          <w:lang w:val="en-GB"/>
        </w:rPr>
        <w:t>approach that entails how surrounding areas may affect the MPA and vice versa and seek to   mitigate or control activities outside the MPA that may affect its long-term viability. In the case of the Iona MPA, which will be contiguous to the existing Terrestrial Iona National Park, it provides an opportunity to ensure harmonization of interventions across the land and seascape as well as options for integrated planning of tourism and visitation experiences given the diverse attractions offered within the land, coast and marine environment. Integrated management planning will focus on establishing MPA area boundaries for specific activities through a process of zonation; enforcing closure of specific parts of the MPA at various time intervals to conserve areas that are critical to life histories of species; setting size limits, maximum permitted catches and harvest levels for fisheries act</w:t>
      </w:r>
      <w:r w:rsidR="007D42ED">
        <w:rPr>
          <w:rFonts w:asciiTheme="majorHAnsi" w:hAnsiTheme="majorHAnsi"/>
          <w:bCs/>
          <w:sz w:val="20"/>
          <w:szCs w:val="20"/>
          <w:lang w:val="en-GB"/>
        </w:rPr>
        <w:t>ivities; prohibiting or limiting use of unacceptable practices; introducing a systems of permits to provide specific controls or to limits to the number of fishermen; and limiting or setting a carrying capacity for tourists and fishermen as required.  The project will also seek to work with fishermen that operate in the Tombwa bay area (which is outside the boundary of the Iona MPA) as a long-term strategy to ensure that their activities do not expand to an extent that they might be a threat to the MPA itself in the future. To achieve this Output, the following activities are envisaged:</w:t>
      </w:r>
    </w:p>
    <w:p w14:paraId="5B0B598D" w14:textId="77777777" w:rsidR="007D42ED" w:rsidRDefault="007D42ED" w:rsidP="00997419">
      <w:pPr>
        <w:pStyle w:val="GEFFieldtoFillout"/>
        <w:ind w:left="0"/>
        <w:jc w:val="both"/>
        <w:rPr>
          <w:rFonts w:asciiTheme="majorHAnsi" w:hAnsiTheme="majorHAnsi"/>
          <w:bCs/>
          <w:sz w:val="20"/>
          <w:szCs w:val="20"/>
          <w:lang w:val="en-GB"/>
        </w:rPr>
      </w:pPr>
    </w:p>
    <w:p w14:paraId="665A7304" w14:textId="79722A78" w:rsidR="000C6F69" w:rsidRPr="00BD7C7A" w:rsidRDefault="00FB7D98" w:rsidP="002C24E0">
      <w:pPr>
        <w:pStyle w:val="GEFFieldtoFillout"/>
        <w:numPr>
          <w:ilvl w:val="0"/>
          <w:numId w:val="31"/>
        </w:numPr>
        <w:jc w:val="both"/>
        <w:rPr>
          <w:rFonts w:asciiTheme="majorHAnsi" w:hAnsiTheme="majorHAnsi"/>
          <w:bCs/>
          <w:sz w:val="20"/>
          <w:szCs w:val="20"/>
          <w:lang w:val="en-GB"/>
        </w:rPr>
      </w:pPr>
      <w:r>
        <w:rPr>
          <w:rFonts w:asciiTheme="majorHAnsi" w:hAnsiTheme="majorHAnsi"/>
          <w:b/>
          <w:bCs/>
          <w:i/>
          <w:sz w:val="20"/>
          <w:szCs w:val="20"/>
          <w:lang w:val="en-GB"/>
        </w:rPr>
        <w:t>Expandin</w:t>
      </w:r>
      <w:r w:rsidR="000C6F69">
        <w:rPr>
          <w:rFonts w:asciiTheme="majorHAnsi" w:hAnsiTheme="majorHAnsi"/>
          <w:b/>
          <w:bCs/>
          <w:i/>
          <w:sz w:val="20"/>
          <w:szCs w:val="20"/>
          <w:lang w:val="en-GB"/>
        </w:rPr>
        <w:t xml:space="preserve">g the multi-sectoral inter-disciplinary technical team (Output 2.1) </w:t>
      </w:r>
      <w:r w:rsidR="000C6F69" w:rsidRPr="00BD7C7A">
        <w:rPr>
          <w:rFonts w:asciiTheme="majorHAnsi" w:hAnsiTheme="majorHAnsi"/>
          <w:bCs/>
          <w:sz w:val="20"/>
          <w:szCs w:val="20"/>
          <w:lang w:val="en-GB"/>
        </w:rPr>
        <w:t>to incorporate (on an as and well required basis) marine scientists/ecologists, social scientists, legal experts and engineers to oversee and support the integrated planning process;</w:t>
      </w:r>
    </w:p>
    <w:p w14:paraId="475DEF6E" w14:textId="2A60F063" w:rsidR="007D42ED" w:rsidRPr="00B57282" w:rsidRDefault="000C6F69" w:rsidP="002C24E0">
      <w:pPr>
        <w:pStyle w:val="GEFFieldtoFillout"/>
        <w:numPr>
          <w:ilvl w:val="0"/>
          <w:numId w:val="31"/>
        </w:numPr>
        <w:jc w:val="both"/>
        <w:rPr>
          <w:rFonts w:asciiTheme="majorHAnsi" w:hAnsiTheme="majorHAnsi"/>
          <w:bCs/>
          <w:sz w:val="20"/>
          <w:szCs w:val="20"/>
          <w:lang w:val="en-GB"/>
        </w:rPr>
      </w:pPr>
      <w:r>
        <w:rPr>
          <w:rFonts w:asciiTheme="majorHAnsi" w:hAnsiTheme="majorHAnsi"/>
          <w:b/>
          <w:bCs/>
          <w:i/>
          <w:sz w:val="20"/>
          <w:szCs w:val="20"/>
          <w:lang w:val="en-GB"/>
        </w:rPr>
        <w:lastRenderedPageBreak/>
        <w:t xml:space="preserve"> </w:t>
      </w:r>
      <w:r w:rsidR="00FB7D98">
        <w:rPr>
          <w:rFonts w:asciiTheme="majorHAnsi" w:hAnsiTheme="majorHAnsi"/>
          <w:b/>
          <w:bCs/>
          <w:i/>
          <w:sz w:val="20"/>
          <w:szCs w:val="20"/>
          <w:lang w:val="en-GB"/>
        </w:rPr>
        <w:t xml:space="preserve">Assessment phase, </w:t>
      </w:r>
      <w:r w:rsidR="00FB7D98" w:rsidRPr="00976A73">
        <w:rPr>
          <w:rFonts w:asciiTheme="majorHAnsi" w:hAnsiTheme="majorHAnsi"/>
          <w:bCs/>
          <w:sz w:val="20"/>
          <w:szCs w:val="20"/>
          <w:lang w:val="en-GB"/>
        </w:rPr>
        <w:t xml:space="preserve">that entails gathering information </w:t>
      </w:r>
      <w:r w:rsidR="004E09D5" w:rsidRPr="00976A73">
        <w:rPr>
          <w:rFonts w:asciiTheme="majorHAnsi" w:hAnsiTheme="majorHAnsi"/>
          <w:bCs/>
          <w:sz w:val="20"/>
          <w:szCs w:val="20"/>
          <w:lang w:val="en-GB"/>
        </w:rPr>
        <w:t xml:space="preserve">and mapping of </w:t>
      </w:r>
      <w:r w:rsidR="00FB7D98" w:rsidRPr="00976A73">
        <w:rPr>
          <w:rFonts w:asciiTheme="majorHAnsi" w:hAnsiTheme="majorHAnsi"/>
          <w:bCs/>
          <w:sz w:val="20"/>
          <w:szCs w:val="20"/>
          <w:lang w:val="en-GB"/>
        </w:rPr>
        <w:t xml:space="preserve">condition of the coastal and marine resource, the surrounding and/or impact community, threats and opportunities, current capabilities of key agencies operating within MPA, </w:t>
      </w:r>
      <w:proofErr w:type="gramStart"/>
      <w:r w:rsidR="00FB7D98" w:rsidRPr="00976A73">
        <w:rPr>
          <w:rFonts w:asciiTheme="majorHAnsi" w:hAnsiTheme="majorHAnsi"/>
          <w:bCs/>
          <w:sz w:val="20"/>
          <w:szCs w:val="20"/>
          <w:lang w:val="en-GB"/>
        </w:rPr>
        <w:t>in particular relating</w:t>
      </w:r>
      <w:proofErr w:type="gramEnd"/>
      <w:r w:rsidR="00FB7D98" w:rsidRPr="00976A73">
        <w:rPr>
          <w:rFonts w:asciiTheme="majorHAnsi" w:hAnsiTheme="majorHAnsi"/>
          <w:bCs/>
          <w:sz w:val="20"/>
          <w:szCs w:val="20"/>
          <w:lang w:val="en-GB"/>
        </w:rPr>
        <w:t xml:space="preserve"> to management and enforcement, socio-economic development trends (infrastructure, oil and gas, fisheries, tourism and border security), identification of key stakeholders and partners, etc.</w:t>
      </w:r>
    </w:p>
    <w:p w14:paraId="73BD4583" w14:textId="0BEB9944" w:rsidR="003D652E" w:rsidRPr="003D652E" w:rsidRDefault="003D652E" w:rsidP="002C24E0">
      <w:pPr>
        <w:pStyle w:val="GEFFieldtoFillout"/>
        <w:numPr>
          <w:ilvl w:val="0"/>
          <w:numId w:val="31"/>
        </w:numPr>
        <w:jc w:val="both"/>
        <w:rPr>
          <w:rFonts w:asciiTheme="majorHAnsi" w:hAnsiTheme="majorHAnsi"/>
          <w:bCs/>
          <w:sz w:val="20"/>
          <w:szCs w:val="20"/>
          <w:lang w:val="en-GB"/>
        </w:rPr>
      </w:pPr>
      <w:r>
        <w:rPr>
          <w:rFonts w:asciiTheme="majorHAnsi" w:hAnsiTheme="majorHAnsi"/>
          <w:b/>
          <w:bCs/>
          <w:i/>
          <w:sz w:val="20"/>
          <w:szCs w:val="20"/>
          <w:lang w:val="en-GB"/>
        </w:rPr>
        <w:t xml:space="preserve">Stakeholder consultation </w:t>
      </w:r>
      <w:r w:rsidRPr="00976A73">
        <w:rPr>
          <w:rFonts w:asciiTheme="majorHAnsi" w:hAnsiTheme="majorHAnsi"/>
          <w:bCs/>
          <w:sz w:val="20"/>
          <w:szCs w:val="20"/>
          <w:lang w:val="en-GB"/>
        </w:rPr>
        <w:t>to enable public and other agency (</w:t>
      </w:r>
      <w:proofErr w:type="gramStart"/>
      <w:r w:rsidRPr="00976A73">
        <w:rPr>
          <w:rFonts w:asciiTheme="majorHAnsi" w:hAnsiTheme="majorHAnsi"/>
          <w:bCs/>
          <w:sz w:val="20"/>
          <w:szCs w:val="20"/>
          <w:lang w:val="en-GB"/>
        </w:rPr>
        <w:t>in particular fisheries</w:t>
      </w:r>
      <w:proofErr w:type="gramEnd"/>
      <w:r w:rsidRPr="00976A73">
        <w:rPr>
          <w:rFonts w:asciiTheme="majorHAnsi" w:hAnsiTheme="majorHAnsi"/>
          <w:bCs/>
          <w:sz w:val="20"/>
          <w:szCs w:val="20"/>
          <w:lang w:val="en-GB"/>
        </w:rPr>
        <w:t xml:space="preserve">, oil and gas, tourism, navigation and infrastructure, coast guard and provincial socio-economic development) input to </w:t>
      </w:r>
      <w:r w:rsidR="004E09D5" w:rsidRPr="00976A73">
        <w:rPr>
          <w:rFonts w:asciiTheme="majorHAnsi" w:hAnsiTheme="majorHAnsi"/>
          <w:bCs/>
          <w:sz w:val="20"/>
          <w:szCs w:val="20"/>
          <w:lang w:val="en-GB"/>
        </w:rPr>
        <w:t xml:space="preserve">preparation of </w:t>
      </w:r>
      <w:r w:rsidRPr="00976A73">
        <w:rPr>
          <w:rFonts w:asciiTheme="majorHAnsi" w:hAnsiTheme="majorHAnsi"/>
          <w:bCs/>
          <w:sz w:val="20"/>
          <w:szCs w:val="20"/>
          <w:lang w:val="en-GB"/>
        </w:rPr>
        <w:t xml:space="preserve">management </w:t>
      </w:r>
      <w:r w:rsidR="004E09D5" w:rsidRPr="00976A73">
        <w:rPr>
          <w:rFonts w:asciiTheme="majorHAnsi" w:hAnsiTheme="majorHAnsi"/>
          <w:bCs/>
          <w:sz w:val="20"/>
          <w:szCs w:val="20"/>
          <w:lang w:val="en-GB"/>
        </w:rPr>
        <w:t xml:space="preserve">plan </w:t>
      </w:r>
      <w:r w:rsidRPr="00976A73">
        <w:rPr>
          <w:rFonts w:asciiTheme="majorHAnsi" w:hAnsiTheme="majorHAnsi"/>
          <w:bCs/>
          <w:sz w:val="20"/>
          <w:szCs w:val="20"/>
          <w:lang w:val="en-GB"/>
        </w:rPr>
        <w:t>of the MPA through information provision, targeted consultation with groups and individuals on specific sector issues and active participation of communities related to fisheries;</w:t>
      </w:r>
    </w:p>
    <w:p w14:paraId="021CA1C6" w14:textId="456310DD" w:rsidR="003D652E" w:rsidRPr="004E09D5" w:rsidRDefault="003D652E" w:rsidP="002C24E0">
      <w:pPr>
        <w:pStyle w:val="GEFFieldtoFillout"/>
        <w:numPr>
          <w:ilvl w:val="0"/>
          <w:numId w:val="31"/>
        </w:numPr>
        <w:jc w:val="both"/>
        <w:rPr>
          <w:rFonts w:asciiTheme="majorHAnsi" w:hAnsiTheme="majorHAnsi"/>
          <w:bCs/>
          <w:sz w:val="20"/>
          <w:szCs w:val="20"/>
          <w:lang w:val="en-GB"/>
        </w:rPr>
      </w:pPr>
      <w:r>
        <w:rPr>
          <w:rFonts w:asciiTheme="majorHAnsi" w:hAnsiTheme="majorHAnsi"/>
          <w:b/>
          <w:bCs/>
          <w:i/>
          <w:sz w:val="20"/>
          <w:szCs w:val="20"/>
          <w:lang w:val="en-GB"/>
        </w:rPr>
        <w:t xml:space="preserve">Preparation of integrated management plan for MPA </w:t>
      </w:r>
      <w:r w:rsidR="004E09D5">
        <w:rPr>
          <w:rFonts w:asciiTheme="majorHAnsi" w:hAnsiTheme="majorHAnsi"/>
          <w:bCs/>
          <w:i/>
          <w:sz w:val="20"/>
          <w:szCs w:val="20"/>
          <w:lang w:val="en-GB"/>
        </w:rPr>
        <w:t xml:space="preserve">entails zoning into core, buffer and multiple use zones with the intent to: </w:t>
      </w:r>
      <w:r w:rsidR="004E09D5" w:rsidRPr="00976A73">
        <w:rPr>
          <w:rFonts w:asciiTheme="majorHAnsi" w:hAnsiTheme="majorHAnsi"/>
          <w:bCs/>
          <w:sz w:val="20"/>
          <w:szCs w:val="20"/>
          <w:lang w:val="en-GB"/>
        </w:rPr>
        <w:t xml:space="preserve">(i) ensure conservation of the MPA in perpetuity; (ii) provide protection for critical habitats, ecosystems and ecological processes; (iii) separate conflicting or damaging human activities; (iv) protect natural and </w:t>
      </w:r>
      <w:r w:rsidR="006D60DE">
        <w:rPr>
          <w:rFonts w:asciiTheme="majorHAnsi" w:hAnsiTheme="majorHAnsi"/>
          <w:bCs/>
          <w:sz w:val="20"/>
          <w:szCs w:val="20"/>
          <w:lang w:val="en-GB"/>
        </w:rPr>
        <w:t>aesthetic</w:t>
      </w:r>
      <w:r w:rsidR="006D60DE" w:rsidRPr="00976A73">
        <w:rPr>
          <w:rFonts w:asciiTheme="majorHAnsi" w:hAnsiTheme="majorHAnsi"/>
          <w:bCs/>
          <w:sz w:val="20"/>
          <w:szCs w:val="20"/>
          <w:lang w:val="en-GB"/>
        </w:rPr>
        <w:t xml:space="preserve"> </w:t>
      </w:r>
      <w:r w:rsidR="004E09D5" w:rsidRPr="00976A73">
        <w:rPr>
          <w:rFonts w:asciiTheme="majorHAnsi" w:hAnsiTheme="majorHAnsi"/>
          <w:bCs/>
          <w:sz w:val="20"/>
          <w:szCs w:val="20"/>
          <w:lang w:val="en-GB"/>
        </w:rPr>
        <w:t>values of MPA, including for tourism, sport fisheries and other compatible human use;  (iv) reserve suitable areas for particular human uses to reduce impact on more critical areas of MPA; and (v) preserve some areas in their natural state to protect particular species, life cycle processes of marine species and for scientific research or education.</w:t>
      </w:r>
    </w:p>
    <w:p w14:paraId="3937111E" w14:textId="1F3FDEFD" w:rsidR="003D12C7" w:rsidRPr="000231AE" w:rsidRDefault="004E09D5" w:rsidP="002C24E0">
      <w:pPr>
        <w:pStyle w:val="GEFFieldtoFillout"/>
        <w:numPr>
          <w:ilvl w:val="0"/>
          <w:numId w:val="31"/>
        </w:numPr>
        <w:jc w:val="both"/>
        <w:rPr>
          <w:rFonts w:asciiTheme="majorHAnsi" w:hAnsiTheme="majorHAnsi"/>
          <w:bCs/>
          <w:sz w:val="20"/>
          <w:szCs w:val="20"/>
          <w:lang w:val="en-GB"/>
        </w:rPr>
      </w:pPr>
      <w:r>
        <w:rPr>
          <w:rFonts w:asciiTheme="majorHAnsi" w:hAnsiTheme="majorHAnsi"/>
          <w:b/>
          <w:bCs/>
          <w:i/>
          <w:sz w:val="20"/>
          <w:szCs w:val="20"/>
          <w:lang w:val="en-GB"/>
        </w:rPr>
        <w:t xml:space="preserve">Define policies, </w:t>
      </w:r>
      <w:r w:rsidR="003D12C7">
        <w:rPr>
          <w:rFonts w:asciiTheme="majorHAnsi" w:hAnsiTheme="majorHAnsi"/>
          <w:b/>
          <w:bCs/>
          <w:i/>
          <w:sz w:val="20"/>
          <w:szCs w:val="20"/>
          <w:lang w:val="en-GB"/>
        </w:rPr>
        <w:t xml:space="preserve">regulations, </w:t>
      </w:r>
      <w:r>
        <w:rPr>
          <w:rFonts w:asciiTheme="majorHAnsi" w:hAnsiTheme="majorHAnsi"/>
          <w:b/>
          <w:bCs/>
          <w:i/>
          <w:sz w:val="20"/>
          <w:szCs w:val="20"/>
          <w:lang w:val="en-GB"/>
        </w:rPr>
        <w:t>plans, actions, inter-agency responsibilities and responsibilities of specific agencies (</w:t>
      </w:r>
      <w:r w:rsidR="003D12C7">
        <w:rPr>
          <w:rFonts w:asciiTheme="majorHAnsi" w:hAnsiTheme="majorHAnsi"/>
          <w:b/>
          <w:bCs/>
          <w:i/>
          <w:sz w:val="20"/>
          <w:szCs w:val="20"/>
          <w:lang w:val="en-GB"/>
        </w:rPr>
        <w:t>MINAMB, INBAC</w:t>
      </w:r>
      <w:r w:rsidR="003D12C7" w:rsidRPr="003D12C7">
        <w:rPr>
          <w:rFonts w:asciiTheme="majorHAnsi" w:hAnsiTheme="majorHAnsi"/>
          <w:b/>
          <w:bCs/>
          <w:i/>
          <w:sz w:val="20"/>
          <w:szCs w:val="20"/>
          <w:lang w:val="en-GB"/>
        </w:rPr>
        <w:t xml:space="preserve">, </w:t>
      </w:r>
      <w:r w:rsidR="00E46FB4" w:rsidRPr="003D12C7">
        <w:rPr>
          <w:rFonts w:asciiTheme="majorHAnsi" w:hAnsiTheme="majorHAnsi"/>
          <w:b/>
          <w:i/>
          <w:sz w:val="20"/>
          <w:szCs w:val="20"/>
        </w:rPr>
        <w:t>MINPES</w:t>
      </w:r>
      <w:r w:rsidR="00E46FB4">
        <w:rPr>
          <w:rFonts w:asciiTheme="majorHAnsi" w:hAnsiTheme="majorHAnsi"/>
          <w:b/>
          <w:i/>
          <w:sz w:val="20"/>
          <w:szCs w:val="20"/>
        </w:rPr>
        <w:t>MAR</w:t>
      </w:r>
      <w:r w:rsidR="003D12C7">
        <w:rPr>
          <w:rFonts w:asciiTheme="majorHAnsi" w:hAnsiTheme="majorHAnsi"/>
          <w:b/>
          <w:i/>
          <w:sz w:val="20"/>
          <w:szCs w:val="20"/>
        </w:rPr>
        <w:t xml:space="preserve">, Coast Guard, Tourism, </w:t>
      </w:r>
      <w:r w:rsidR="00FB3571">
        <w:rPr>
          <w:rFonts w:asciiTheme="majorHAnsi" w:hAnsiTheme="majorHAnsi"/>
          <w:b/>
          <w:i/>
          <w:sz w:val="20"/>
          <w:szCs w:val="20"/>
        </w:rPr>
        <w:t>Academia</w:t>
      </w:r>
      <w:r w:rsidR="003D12C7">
        <w:rPr>
          <w:rFonts w:asciiTheme="majorHAnsi" w:hAnsiTheme="majorHAnsi"/>
          <w:b/>
          <w:i/>
          <w:sz w:val="20"/>
          <w:szCs w:val="20"/>
        </w:rPr>
        <w:t xml:space="preserve">, Education and </w:t>
      </w:r>
      <w:r w:rsidR="003D12C7" w:rsidRPr="003D12C7">
        <w:rPr>
          <w:rFonts w:asciiTheme="majorHAnsi" w:hAnsiTheme="majorHAnsi"/>
          <w:b/>
          <w:i/>
          <w:sz w:val="20"/>
          <w:szCs w:val="20"/>
        </w:rPr>
        <w:t>Provincial and District Government</w:t>
      </w:r>
      <w:r w:rsidR="003D12C7" w:rsidRPr="00976A73">
        <w:rPr>
          <w:rFonts w:asciiTheme="majorHAnsi" w:hAnsiTheme="majorHAnsi"/>
          <w:b/>
          <w:sz w:val="20"/>
          <w:szCs w:val="20"/>
        </w:rPr>
        <w:t xml:space="preserve">) </w:t>
      </w:r>
      <w:r w:rsidR="003D12C7" w:rsidRPr="00976A73">
        <w:rPr>
          <w:rFonts w:asciiTheme="majorHAnsi" w:hAnsiTheme="majorHAnsi"/>
          <w:sz w:val="20"/>
          <w:szCs w:val="20"/>
        </w:rPr>
        <w:t>to meet the objectives of the MPA and to deal with threats and conflicts over resource use;</w:t>
      </w:r>
    </w:p>
    <w:p w14:paraId="4B77A94E" w14:textId="47AB1D96" w:rsidR="000231AE" w:rsidRPr="003D12C7" w:rsidRDefault="000231AE" w:rsidP="002C24E0">
      <w:pPr>
        <w:pStyle w:val="GEFFieldtoFillout"/>
        <w:numPr>
          <w:ilvl w:val="0"/>
          <w:numId w:val="31"/>
        </w:numPr>
        <w:jc w:val="both"/>
        <w:rPr>
          <w:rFonts w:asciiTheme="majorHAnsi" w:hAnsiTheme="majorHAnsi"/>
          <w:bCs/>
          <w:sz w:val="20"/>
          <w:szCs w:val="20"/>
          <w:lang w:val="en-GB"/>
        </w:rPr>
      </w:pPr>
      <w:r>
        <w:rPr>
          <w:rFonts w:asciiTheme="majorHAnsi" w:hAnsiTheme="majorHAnsi"/>
          <w:b/>
          <w:bCs/>
          <w:i/>
          <w:sz w:val="20"/>
          <w:szCs w:val="20"/>
          <w:lang w:val="en-GB"/>
        </w:rPr>
        <w:t xml:space="preserve">Reaching agreement with different partners </w:t>
      </w:r>
      <w:r w:rsidRPr="00976A73">
        <w:rPr>
          <w:rFonts w:asciiTheme="majorHAnsi" w:hAnsiTheme="majorHAnsi"/>
          <w:bCs/>
          <w:sz w:val="20"/>
          <w:szCs w:val="20"/>
          <w:lang w:val="en-GB"/>
        </w:rPr>
        <w:t>on roles and responsibilities for planning, management, enforcement and monitoring of MPA;</w:t>
      </w:r>
    </w:p>
    <w:p w14:paraId="1DE3DACB" w14:textId="45F9EB91" w:rsidR="004E09D5" w:rsidRPr="00B57282" w:rsidRDefault="004E09D5" w:rsidP="002C24E0">
      <w:pPr>
        <w:pStyle w:val="GEFFieldtoFillout"/>
        <w:numPr>
          <w:ilvl w:val="0"/>
          <w:numId w:val="31"/>
        </w:numPr>
        <w:jc w:val="both"/>
        <w:rPr>
          <w:rFonts w:asciiTheme="majorHAnsi" w:hAnsiTheme="majorHAnsi"/>
          <w:bCs/>
          <w:sz w:val="20"/>
          <w:szCs w:val="20"/>
          <w:lang w:val="en-GB"/>
        </w:rPr>
      </w:pPr>
      <w:r>
        <w:rPr>
          <w:rFonts w:asciiTheme="majorHAnsi" w:hAnsiTheme="majorHAnsi"/>
          <w:b/>
          <w:bCs/>
          <w:i/>
          <w:sz w:val="20"/>
          <w:szCs w:val="20"/>
          <w:lang w:val="en-GB"/>
        </w:rPr>
        <w:t xml:space="preserve">Establish </w:t>
      </w:r>
      <w:r w:rsidR="003D12C7">
        <w:rPr>
          <w:rFonts w:asciiTheme="majorHAnsi" w:hAnsiTheme="majorHAnsi"/>
          <w:b/>
          <w:bCs/>
          <w:i/>
          <w:sz w:val="20"/>
          <w:szCs w:val="20"/>
          <w:lang w:val="en-GB"/>
        </w:rPr>
        <w:t xml:space="preserve">financial, human and physical resources </w:t>
      </w:r>
      <w:r w:rsidR="003D12C7" w:rsidRPr="00976A73">
        <w:rPr>
          <w:rFonts w:asciiTheme="majorHAnsi" w:hAnsiTheme="majorHAnsi"/>
          <w:bCs/>
          <w:sz w:val="20"/>
          <w:szCs w:val="20"/>
          <w:lang w:val="en-GB"/>
        </w:rPr>
        <w:t>required to establish the MPA and effectively manage and monitor its effectiveness;</w:t>
      </w:r>
    </w:p>
    <w:p w14:paraId="40A9B829" w14:textId="3EDFAA70" w:rsidR="003D12C7" w:rsidRPr="003D12C7" w:rsidRDefault="003D12C7" w:rsidP="002C24E0">
      <w:pPr>
        <w:pStyle w:val="GEFFieldtoFillout"/>
        <w:numPr>
          <w:ilvl w:val="0"/>
          <w:numId w:val="31"/>
        </w:numPr>
        <w:jc w:val="both"/>
        <w:rPr>
          <w:rFonts w:asciiTheme="majorHAnsi" w:hAnsiTheme="majorHAnsi"/>
          <w:bCs/>
          <w:sz w:val="20"/>
          <w:szCs w:val="20"/>
          <w:lang w:val="en-GB"/>
        </w:rPr>
      </w:pPr>
      <w:r w:rsidRPr="003D12C7">
        <w:rPr>
          <w:rFonts w:asciiTheme="majorHAnsi" w:hAnsiTheme="majorHAnsi"/>
          <w:b/>
          <w:bCs/>
          <w:i/>
          <w:sz w:val="20"/>
          <w:szCs w:val="20"/>
          <w:lang w:val="en-GB"/>
        </w:rPr>
        <w:t>Presentation of the draft integrated MPA management plan</w:t>
      </w:r>
      <w:r>
        <w:rPr>
          <w:rFonts w:asciiTheme="majorHAnsi" w:hAnsiTheme="majorHAnsi"/>
          <w:bCs/>
          <w:i/>
          <w:sz w:val="20"/>
          <w:szCs w:val="20"/>
          <w:lang w:val="en-GB"/>
        </w:rPr>
        <w:t xml:space="preserve"> </w:t>
      </w:r>
      <w:r w:rsidRPr="00976A73">
        <w:rPr>
          <w:rFonts w:asciiTheme="majorHAnsi" w:hAnsiTheme="majorHAnsi"/>
          <w:bCs/>
          <w:sz w:val="20"/>
          <w:szCs w:val="20"/>
          <w:lang w:val="en-GB"/>
        </w:rPr>
        <w:t>for public review and comment</w:t>
      </w:r>
      <w:r>
        <w:rPr>
          <w:rFonts w:asciiTheme="majorHAnsi" w:hAnsiTheme="majorHAnsi"/>
          <w:bCs/>
          <w:i/>
          <w:sz w:val="20"/>
          <w:szCs w:val="20"/>
          <w:lang w:val="en-GB"/>
        </w:rPr>
        <w:t>;</w:t>
      </w:r>
    </w:p>
    <w:p w14:paraId="61F37A07" w14:textId="7BA9FB53" w:rsidR="003D12C7" w:rsidRPr="003D12C7" w:rsidRDefault="003D12C7" w:rsidP="002C24E0">
      <w:pPr>
        <w:pStyle w:val="GEFFieldtoFillout"/>
        <w:numPr>
          <w:ilvl w:val="0"/>
          <w:numId w:val="31"/>
        </w:numPr>
        <w:jc w:val="both"/>
        <w:rPr>
          <w:rFonts w:asciiTheme="majorHAnsi" w:hAnsiTheme="majorHAnsi"/>
          <w:bCs/>
          <w:sz w:val="20"/>
          <w:szCs w:val="20"/>
          <w:lang w:val="en-GB"/>
        </w:rPr>
      </w:pPr>
      <w:r>
        <w:rPr>
          <w:rFonts w:asciiTheme="majorHAnsi" w:hAnsiTheme="majorHAnsi"/>
          <w:b/>
          <w:bCs/>
          <w:i/>
          <w:sz w:val="20"/>
          <w:szCs w:val="20"/>
          <w:lang w:val="en-GB"/>
        </w:rPr>
        <w:t>Finalization</w:t>
      </w:r>
      <w:r w:rsidRPr="003D12C7">
        <w:rPr>
          <w:rFonts w:asciiTheme="majorHAnsi" w:hAnsiTheme="majorHAnsi"/>
          <w:b/>
          <w:bCs/>
          <w:i/>
          <w:sz w:val="20"/>
          <w:szCs w:val="20"/>
          <w:lang w:val="en-GB"/>
        </w:rPr>
        <w:t>, approval and adoption</w:t>
      </w:r>
      <w:r>
        <w:rPr>
          <w:rFonts w:asciiTheme="majorHAnsi" w:hAnsiTheme="majorHAnsi"/>
          <w:bCs/>
          <w:i/>
          <w:sz w:val="20"/>
          <w:szCs w:val="20"/>
          <w:lang w:val="en-GB"/>
        </w:rPr>
        <w:t xml:space="preserve"> </w:t>
      </w:r>
      <w:r w:rsidRPr="00976A73">
        <w:rPr>
          <w:rFonts w:asciiTheme="majorHAnsi" w:hAnsiTheme="majorHAnsi"/>
          <w:bCs/>
          <w:sz w:val="20"/>
          <w:szCs w:val="20"/>
          <w:lang w:val="en-GB"/>
        </w:rPr>
        <w:t>of the integrated MPA management plan; and</w:t>
      </w:r>
    </w:p>
    <w:p w14:paraId="2D2F5650" w14:textId="7FE64778" w:rsidR="003D12C7" w:rsidRPr="000562DC" w:rsidRDefault="003D12C7" w:rsidP="002C24E0">
      <w:pPr>
        <w:pStyle w:val="GEFFieldtoFillout"/>
        <w:numPr>
          <w:ilvl w:val="0"/>
          <w:numId w:val="31"/>
        </w:numPr>
        <w:jc w:val="both"/>
        <w:rPr>
          <w:rFonts w:asciiTheme="majorHAnsi" w:hAnsiTheme="majorHAnsi"/>
          <w:bCs/>
          <w:sz w:val="20"/>
          <w:szCs w:val="20"/>
          <w:lang w:val="en-GB"/>
        </w:rPr>
      </w:pPr>
      <w:r w:rsidRPr="003D12C7">
        <w:rPr>
          <w:rFonts w:asciiTheme="majorHAnsi" w:hAnsiTheme="majorHAnsi"/>
          <w:b/>
          <w:bCs/>
          <w:i/>
          <w:sz w:val="20"/>
          <w:szCs w:val="20"/>
          <w:lang w:val="en-GB"/>
        </w:rPr>
        <w:t>Dissemination</w:t>
      </w:r>
      <w:r>
        <w:rPr>
          <w:rFonts w:asciiTheme="majorHAnsi" w:hAnsiTheme="majorHAnsi"/>
          <w:bCs/>
          <w:i/>
          <w:sz w:val="20"/>
          <w:szCs w:val="20"/>
          <w:lang w:val="en-GB"/>
        </w:rPr>
        <w:t xml:space="preserve"> </w:t>
      </w:r>
      <w:r w:rsidRPr="00976A73">
        <w:rPr>
          <w:rFonts w:asciiTheme="majorHAnsi" w:hAnsiTheme="majorHAnsi"/>
          <w:bCs/>
          <w:sz w:val="20"/>
          <w:szCs w:val="20"/>
          <w:lang w:val="en-GB"/>
        </w:rPr>
        <w:t>of integrated MPA management plan</w:t>
      </w:r>
      <w:r>
        <w:rPr>
          <w:rFonts w:asciiTheme="majorHAnsi" w:hAnsiTheme="majorHAnsi"/>
          <w:bCs/>
          <w:i/>
          <w:sz w:val="20"/>
          <w:szCs w:val="20"/>
          <w:lang w:val="en-GB"/>
        </w:rPr>
        <w:t>.</w:t>
      </w:r>
    </w:p>
    <w:p w14:paraId="56DC1DFC" w14:textId="77777777" w:rsidR="000562DC" w:rsidRDefault="000562DC" w:rsidP="000562DC">
      <w:pPr>
        <w:pStyle w:val="GEFFieldtoFillout"/>
        <w:ind w:left="0"/>
        <w:jc w:val="both"/>
        <w:rPr>
          <w:rFonts w:asciiTheme="majorHAnsi" w:hAnsiTheme="majorHAnsi"/>
          <w:bCs/>
          <w:sz w:val="20"/>
          <w:szCs w:val="20"/>
          <w:lang w:val="en-GB"/>
        </w:rPr>
      </w:pPr>
    </w:p>
    <w:p w14:paraId="55773020" w14:textId="52A310C0" w:rsidR="000562DC" w:rsidRPr="003D652E" w:rsidRDefault="000562DC" w:rsidP="000562DC">
      <w:pPr>
        <w:pStyle w:val="GEFFieldtoFillout"/>
        <w:ind w:left="0"/>
        <w:jc w:val="both"/>
        <w:rPr>
          <w:rFonts w:asciiTheme="majorHAnsi" w:hAnsiTheme="majorHAnsi"/>
          <w:bCs/>
          <w:sz w:val="20"/>
          <w:szCs w:val="20"/>
          <w:lang w:val="en-GB"/>
        </w:rPr>
      </w:pPr>
      <w:r>
        <w:rPr>
          <w:rFonts w:asciiTheme="majorHAnsi" w:hAnsiTheme="majorHAnsi"/>
          <w:bCs/>
          <w:sz w:val="20"/>
          <w:szCs w:val="20"/>
          <w:lang w:val="en-GB"/>
        </w:rPr>
        <w:t xml:space="preserve">To facilitate the preparation of the integrated MPA management plan, the project will provide </w:t>
      </w:r>
      <w:r w:rsidR="0017062B">
        <w:rPr>
          <w:rFonts w:asciiTheme="majorHAnsi" w:hAnsiTheme="majorHAnsi"/>
          <w:bCs/>
          <w:sz w:val="20"/>
          <w:szCs w:val="20"/>
          <w:lang w:val="en-GB"/>
        </w:rPr>
        <w:t>international technical support, consultation workshops, mapping and assessments, support for multi-sectoral inter-disciplinary technical team and dissemination.</w:t>
      </w:r>
    </w:p>
    <w:p w14:paraId="7D85933F" w14:textId="77777777" w:rsidR="00632117" w:rsidRPr="00FF6A09" w:rsidRDefault="00632117" w:rsidP="00997419">
      <w:pPr>
        <w:pStyle w:val="GEFFieldtoFillout"/>
        <w:ind w:left="0"/>
        <w:jc w:val="both"/>
        <w:rPr>
          <w:rFonts w:asciiTheme="majorHAnsi" w:hAnsiTheme="majorHAnsi"/>
          <w:bCs/>
          <w:sz w:val="20"/>
          <w:szCs w:val="20"/>
          <w:lang w:val="en-GB"/>
        </w:rPr>
      </w:pPr>
    </w:p>
    <w:p w14:paraId="4EE84686" w14:textId="1F999DA9" w:rsidR="00B413AD" w:rsidRDefault="00B413AD" w:rsidP="00997419">
      <w:pPr>
        <w:pStyle w:val="GEFFieldtoFillout"/>
        <w:ind w:left="0"/>
        <w:jc w:val="both"/>
        <w:rPr>
          <w:rFonts w:asciiTheme="majorHAnsi" w:hAnsiTheme="majorHAnsi"/>
          <w:b/>
          <w:bCs/>
          <w:i/>
          <w:sz w:val="20"/>
          <w:szCs w:val="20"/>
          <w:lang w:val="en-GB"/>
        </w:rPr>
      </w:pPr>
      <w:r>
        <w:rPr>
          <w:rFonts w:asciiTheme="majorHAnsi" w:hAnsiTheme="majorHAnsi"/>
          <w:b/>
          <w:bCs/>
          <w:i/>
          <w:sz w:val="20"/>
          <w:szCs w:val="20"/>
          <w:lang w:val="en-GB"/>
        </w:rPr>
        <w:t>Output 2.3: Establishment of local level MPA management unit with defined roles, responsibilities and partnership arrangements for the planning, management and protection of the MPA;</w:t>
      </w:r>
    </w:p>
    <w:p w14:paraId="79D5F15E" w14:textId="77777777" w:rsidR="00B413AD" w:rsidRDefault="00B413AD" w:rsidP="00997419">
      <w:pPr>
        <w:pStyle w:val="GEFFieldtoFillout"/>
        <w:ind w:left="0"/>
        <w:jc w:val="both"/>
        <w:rPr>
          <w:rFonts w:asciiTheme="majorHAnsi" w:hAnsiTheme="majorHAnsi"/>
          <w:b/>
          <w:bCs/>
          <w:i/>
          <w:sz w:val="20"/>
          <w:szCs w:val="20"/>
          <w:lang w:val="en-GB"/>
        </w:rPr>
      </w:pPr>
    </w:p>
    <w:p w14:paraId="52535A15" w14:textId="3ECC85CB" w:rsidR="009F711C" w:rsidRDefault="009F711C" w:rsidP="00997419">
      <w:pPr>
        <w:pStyle w:val="GEFFieldtoFillout"/>
        <w:ind w:left="0"/>
        <w:jc w:val="both"/>
        <w:rPr>
          <w:rFonts w:asciiTheme="majorHAnsi" w:hAnsiTheme="majorHAnsi"/>
          <w:bCs/>
          <w:sz w:val="20"/>
          <w:szCs w:val="20"/>
          <w:lang w:val="en-GB"/>
        </w:rPr>
      </w:pPr>
      <w:r>
        <w:rPr>
          <w:rFonts w:asciiTheme="majorHAnsi" w:hAnsiTheme="majorHAnsi"/>
          <w:bCs/>
          <w:sz w:val="20"/>
          <w:szCs w:val="20"/>
          <w:lang w:val="en-GB"/>
        </w:rPr>
        <w:t xml:space="preserve">The project will support the establishment of a local level </w:t>
      </w:r>
      <w:r w:rsidR="002921C9">
        <w:rPr>
          <w:rFonts w:asciiTheme="majorHAnsi" w:hAnsiTheme="majorHAnsi"/>
          <w:bCs/>
          <w:sz w:val="20"/>
          <w:szCs w:val="20"/>
          <w:lang w:val="en-GB"/>
        </w:rPr>
        <w:t xml:space="preserve">MPA </w:t>
      </w:r>
      <w:r>
        <w:rPr>
          <w:rFonts w:asciiTheme="majorHAnsi" w:hAnsiTheme="majorHAnsi"/>
          <w:bCs/>
          <w:sz w:val="20"/>
          <w:szCs w:val="20"/>
          <w:lang w:val="en-GB"/>
        </w:rPr>
        <w:t>management unit with capacity and equipment, communication systems, staffing arrangements and capacity development, and partnership arrangements for the management and monitoring of the MPA.</w:t>
      </w:r>
      <w:r w:rsidR="00A142C3">
        <w:rPr>
          <w:rFonts w:asciiTheme="majorHAnsi" w:hAnsiTheme="majorHAnsi"/>
          <w:bCs/>
          <w:sz w:val="20"/>
          <w:szCs w:val="20"/>
          <w:lang w:val="en-GB"/>
        </w:rPr>
        <w:t xml:space="preserve"> </w:t>
      </w:r>
      <w:r w:rsidR="002921C9">
        <w:rPr>
          <w:rFonts w:asciiTheme="majorHAnsi" w:hAnsiTheme="majorHAnsi"/>
          <w:bCs/>
          <w:sz w:val="20"/>
          <w:szCs w:val="20"/>
          <w:lang w:val="en-GB"/>
        </w:rPr>
        <w:t xml:space="preserve">The MPA management unit would be located under </w:t>
      </w:r>
      <w:r w:rsidR="00E46FB4">
        <w:rPr>
          <w:rFonts w:asciiTheme="majorHAnsi" w:hAnsiTheme="majorHAnsi"/>
          <w:bCs/>
          <w:sz w:val="20"/>
          <w:szCs w:val="20"/>
          <w:lang w:val="en-GB"/>
        </w:rPr>
        <w:t xml:space="preserve">MINPESMAR </w:t>
      </w:r>
      <w:r w:rsidR="002921C9">
        <w:rPr>
          <w:rFonts w:asciiTheme="majorHAnsi" w:hAnsiTheme="majorHAnsi"/>
          <w:bCs/>
          <w:sz w:val="20"/>
          <w:szCs w:val="20"/>
          <w:lang w:val="en-GB"/>
        </w:rPr>
        <w:t xml:space="preserve">that will be overall responsible for management of MPA, including enforcement of regulations. </w:t>
      </w:r>
      <w:proofErr w:type="gramStart"/>
      <w:r w:rsidR="00A142C3">
        <w:rPr>
          <w:rFonts w:asciiTheme="majorHAnsi" w:hAnsiTheme="majorHAnsi"/>
          <w:bCs/>
          <w:sz w:val="20"/>
          <w:szCs w:val="20"/>
          <w:lang w:val="en-GB"/>
        </w:rPr>
        <w:t>In particular, this</w:t>
      </w:r>
      <w:proofErr w:type="gramEnd"/>
      <w:r w:rsidR="00A142C3">
        <w:rPr>
          <w:rFonts w:asciiTheme="majorHAnsi" w:hAnsiTheme="majorHAnsi"/>
          <w:bCs/>
          <w:sz w:val="20"/>
          <w:szCs w:val="20"/>
          <w:lang w:val="en-GB"/>
        </w:rPr>
        <w:t xml:space="preserve"> Output will be supported by the following activities:</w:t>
      </w:r>
    </w:p>
    <w:p w14:paraId="05D31263" w14:textId="77777777" w:rsidR="00A142C3" w:rsidRDefault="00A142C3" w:rsidP="00997419">
      <w:pPr>
        <w:pStyle w:val="GEFFieldtoFillout"/>
        <w:ind w:left="0"/>
        <w:jc w:val="both"/>
        <w:rPr>
          <w:rFonts w:asciiTheme="majorHAnsi" w:hAnsiTheme="majorHAnsi"/>
          <w:bCs/>
          <w:sz w:val="20"/>
          <w:szCs w:val="20"/>
          <w:lang w:val="en-GB"/>
        </w:rPr>
      </w:pPr>
    </w:p>
    <w:p w14:paraId="5FE4E2CE" w14:textId="1EA5E73F" w:rsidR="00A142C3" w:rsidRPr="0069262B" w:rsidRDefault="00A142C3" w:rsidP="002C24E0">
      <w:pPr>
        <w:pStyle w:val="GEFFieldtoFillout"/>
        <w:numPr>
          <w:ilvl w:val="0"/>
          <w:numId w:val="32"/>
        </w:numPr>
        <w:jc w:val="both"/>
        <w:rPr>
          <w:rFonts w:asciiTheme="majorHAnsi" w:hAnsiTheme="majorHAnsi"/>
          <w:bCs/>
          <w:sz w:val="20"/>
          <w:szCs w:val="20"/>
          <w:lang w:val="en-GB"/>
        </w:rPr>
      </w:pPr>
      <w:r>
        <w:rPr>
          <w:rFonts w:asciiTheme="majorHAnsi" w:hAnsiTheme="majorHAnsi"/>
          <w:b/>
          <w:bCs/>
          <w:i/>
          <w:sz w:val="20"/>
          <w:szCs w:val="20"/>
          <w:lang w:val="en-GB"/>
        </w:rPr>
        <w:t xml:space="preserve">Provision of a local MPA </w:t>
      </w:r>
      <w:r w:rsidR="002921C9">
        <w:rPr>
          <w:rFonts w:asciiTheme="majorHAnsi" w:hAnsiTheme="majorHAnsi"/>
          <w:b/>
          <w:bCs/>
          <w:i/>
          <w:sz w:val="20"/>
          <w:szCs w:val="20"/>
          <w:lang w:val="en-GB"/>
        </w:rPr>
        <w:t xml:space="preserve">Field </w:t>
      </w:r>
      <w:r>
        <w:rPr>
          <w:rFonts w:asciiTheme="majorHAnsi" w:hAnsiTheme="majorHAnsi"/>
          <w:b/>
          <w:bCs/>
          <w:i/>
          <w:sz w:val="20"/>
          <w:szCs w:val="20"/>
          <w:lang w:val="en-GB"/>
        </w:rPr>
        <w:t xml:space="preserve">Coordinator with defined roles and responsibilities </w:t>
      </w:r>
      <w:r w:rsidRPr="0069262B">
        <w:rPr>
          <w:rFonts w:asciiTheme="majorHAnsi" w:hAnsiTheme="majorHAnsi"/>
          <w:bCs/>
          <w:sz w:val="20"/>
          <w:szCs w:val="20"/>
          <w:lang w:val="en-GB"/>
        </w:rPr>
        <w:t>for overseeing the management of the MPA</w:t>
      </w:r>
      <w:r w:rsidR="00A06370" w:rsidRPr="0069262B">
        <w:rPr>
          <w:rFonts w:asciiTheme="majorHAnsi" w:hAnsiTheme="majorHAnsi"/>
          <w:bCs/>
          <w:sz w:val="20"/>
          <w:szCs w:val="20"/>
          <w:lang w:val="en-GB"/>
        </w:rPr>
        <w:t xml:space="preserve">, </w:t>
      </w:r>
      <w:r w:rsidR="00637E32" w:rsidRPr="0069262B">
        <w:rPr>
          <w:rFonts w:asciiTheme="majorHAnsi" w:hAnsiTheme="majorHAnsi"/>
          <w:bCs/>
          <w:sz w:val="20"/>
          <w:szCs w:val="20"/>
          <w:lang w:val="en-GB"/>
        </w:rPr>
        <w:t xml:space="preserve">inter-agency </w:t>
      </w:r>
      <w:r w:rsidR="00A06370" w:rsidRPr="0069262B">
        <w:rPr>
          <w:rFonts w:asciiTheme="majorHAnsi" w:hAnsiTheme="majorHAnsi"/>
          <w:bCs/>
          <w:sz w:val="20"/>
          <w:szCs w:val="20"/>
          <w:lang w:val="en-GB"/>
        </w:rPr>
        <w:t xml:space="preserve">coordination </w:t>
      </w:r>
      <w:r w:rsidR="00637E32" w:rsidRPr="0069262B">
        <w:rPr>
          <w:rFonts w:asciiTheme="majorHAnsi" w:hAnsiTheme="majorHAnsi"/>
          <w:bCs/>
          <w:sz w:val="20"/>
          <w:szCs w:val="20"/>
          <w:lang w:val="en-GB"/>
        </w:rPr>
        <w:t xml:space="preserve">for </w:t>
      </w:r>
      <w:r w:rsidR="000231AE" w:rsidRPr="0069262B">
        <w:rPr>
          <w:rFonts w:asciiTheme="majorHAnsi" w:hAnsiTheme="majorHAnsi"/>
          <w:bCs/>
          <w:sz w:val="20"/>
          <w:szCs w:val="20"/>
          <w:lang w:val="en-GB"/>
        </w:rPr>
        <w:t xml:space="preserve">management, </w:t>
      </w:r>
      <w:r w:rsidR="00637E32" w:rsidRPr="0069262B">
        <w:rPr>
          <w:rFonts w:asciiTheme="majorHAnsi" w:hAnsiTheme="majorHAnsi"/>
          <w:bCs/>
          <w:sz w:val="20"/>
          <w:szCs w:val="20"/>
          <w:lang w:val="en-GB"/>
        </w:rPr>
        <w:t>enforcement and monitoring (with maritime conservation, fisheries, shipping, oil and gas and tourism)</w:t>
      </w:r>
      <w:r w:rsidR="000231AE" w:rsidRPr="0069262B">
        <w:rPr>
          <w:rFonts w:asciiTheme="majorHAnsi" w:hAnsiTheme="majorHAnsi"/>
          <w:bCs/>
          <w:sz w:val="20"/>
          <w:szCs w:val="20"/>
          <w:lang w:val="en-GB"/>
        </w:rPr>
        <w:t>;</w:t>
      </w:r>
      <w:r w:rsidR="00A06370" w:rsidRPr="0069262B">
        <w:rPr>
          <w:rFonts w:asciiTheme="majorHAnsi" w:hAnsiTheme="majorHAnsi"/>
          <w:bCs/>
          <w:sz w:val="20"/>
          <w:szCs w:val="20"/>
          <w:lang w:val="en-GB"/>
        </w:rPr>
        <w:t xml:space="preserve"> coordination with provincial agencies for staffing, financing and development support; supporting community based activities at Tombwa; </w:t>
      </w:r>
      <w:r w:rsidR="00637E32" w:rsidRPr="0069262B">
        <w:rPr>
          <w:rFonts w:asciiTheme="majorHAnsi" w:hAnsiTheme="majorHAnsi"/>
          <w:bCs/>
          <w:sz w:val="20"/>
          <w:szCs w:val="20"/>
          <w:lang w:val="en-GB"/>
        </w:rPr>
        <w:t xml:space="preserve">establishing mechanisms for consultation and participation of stakeholders in management; </w:t>
      </w:r>
      <w:r w:rsidR="000231AE" w:rsidRPr="0069262B">
        <w:rPr>
          <w:rFonts w:asciiTheme="majorHAnsi" w:hAnsiTheme="majorHAnsi"/>
          <w:bCs/>
          <w:sz w:val="20"/>
          <w:szCs w:val="20"/>
          <w:lang w:val="en-GB"/>
        </w:rPr>
        <w:t>developing and managing protocols for collaboration in research and monitoring, etc.;</w:t>
      </w:r>
    </w:p>
    <w:p w14:paraId="2A1824FF" w14:textId="3FD3630F" w:rsidR="00EC0A85" w:rsidRPr="00EC0A85" w:rsidRDefault="00EC0A85" w:rsidP="002C24E0">
      <w:pPr>
        <w:pStyle w:val="GEFFieldtoFillout"/>
        <w:numPr>
          <w:ilvl w:val="0"/>
          <w:numId w:val="32"/>
        </w:numPr>
        <w:jc w:val="both"/>
        <w:rPr>
          <w:rFonts w:asciiTheme="majorHAnsi" w:hAnsiTheme="majorHAnsi"/>
          <w:bCs/>
          <w:sz w:val="20"/>
          <w:szCs w:val="20"/>
          <w:lang w:val="en-GB"/>
        </w:rPr>
      </w:pPr>
      <w:r>
        <w:rPr>
          <w:rFonts w:asciiTheme="majorHAnsi" w:hAnsiTheme="majorHAnsi"/>
          <w:b/>
          <w:bCs/>
          <w:i/>
          <w:sz w:val="20"/>
          <w:szCs w:val="20"/>
          <w:lang w:val="en-GB"/>
        </w:rPr>
        <w:t xml:space="preserve">Institutional analysis </w:t>
      </w:r>
      <w:r w:rsidRPr="0069262B">
        <w:rPr>
          <w:rFonts w:asciiTheme="majorHAnsi" w:hAnsiTheme="majorHAnsi"/>
          <w:bCs/>
          <w:sz w:val="20"/>
          <w:szCs w:val="20"/>
          <w:lang w:val="en-GB"/>
        </w:rPr>
        <w:t>to provide better information for staffing and partnership arrangements for MPA management, monitoring and enforcement</w:t>
      </w:r>
      <w:r>
        <w:rPr>
          <w:rFonts w:asciiTheme="majorHAnsi" w:hAnsiTheme="majorHAnsi"/>
          <w:bCs/>
          <w:i/>
          <w:sz w:val="20"/>
          <w:szCs w:val="20"/>
          <w:lang w:val="en-GB"/>
        </w:rPr>
        <w:t>;</w:t>
      </w:r>
    </w:p>
    <w:p w14:paraId="14394D9B" w14:textId="473595FC" w:rsidR="000231AE" w:rsidRPr="0069262B" w:rsidRDefault="000231AE" w:rsidP="002C24E0">
      <w:pPr>
        <w:pStyle w:val="GEFFieldtoFillout"/>
        <w:numPr>
          <w:ilvl w:val="0"/>
          <w:numId w:val="32"/>
        </w:numPr>
        <w:jc w:val="both"/>
        <w:rPr>
          <w:rFonts w:asciiTheme="majorHAnsi" w:hAnsiTheme="majorHAnsi"/>
          <w:bCs/>
          <w:sz w:val="20"/>
          <w:szCs w:val="20"/>
          <w:lang w:val="en-GB"/>
        </w:rPr>
      </w:pPr>
      <w:r>
        <w:rPr>
          <w:rFonts w:asciiTheme="majorHAnsi" w:hAnsiTheme="majorHAnsi"/>
          <w:b/>
          <w:bCs/>
          <w:i/>
          <w:sz w:val="20"/>
          <w:szCs w:val="20"/>
          <w:lang w:val="en-GB"/>
        </w:rPr>
        <w:t xml:space="preserve">Establishment of </w:t>
      </w:r>
      <w:r w:rsidR="00615258">
        <w:rPr>
          <w:rFonts w:asciiTheme="majorHAnsi" w:hAnsiTheme="majorHAnsi"/>
          <w:b/>
          <w:bCs/>
          <w:i/>
          <w:sz w:val="20"/>
          <w:szCs w:val="20"/>
          <w:lang w:val="en-GB"/>
        </w:rPr>
        <w:t xml:space="preserve">management administration of the MPA, including staffing </w:t>
      </w:r>
      <w:r>
        <w:rPr>
          <w:rFonts w:asciiTheme="majorHAnsi" w:hAnsiTheme="majorHAnsi"/>
          <w:b/>
          <w:bCs/>
          <w:i/>
          <w:sz w:val="20"/>
          <w:szCs w:val="20"/>
          <w:lang w:val="en-GB"/>
        </w:rPr>
        <w:t xml:space="preserve">arrangements </w:t>
      </w:r>
      <w:r w:rsidRPr="0069262B">
        <w:rPr>
          <w:rFonts w:asciiTheme="majorHAnsi" w:hAnsiTheme="majorHAnsi"/>
          <w:bCs/>
          <w:sz w:val="20"/>
          <w:szCs w:val="20"/>
          <w:lang w:val="en-GB"/>
        </w:rPr>
        <w:t xml:space="preserve">from re-delegation within </w:t>
      </w:r>
      <w:r w:rsidR="00E46FB4" w:rsidRPr="0069262B">
        <w:rPr>
          <w:rFonts w:asciiTheme="majorHAnsi" w:hAnsiTheme="majorHAnsi"/>
          <w:bCs/>
          <w:sz w:val="20"/>
          <w:szCs w:val="20"/>
          <w:lang w:val="en-GB"/>
        </w:rPr>
        <w:t>MINPES</w:t>
      </w:r>
      <w:r w:rsidR="00E46FB4">
        <w:rPr>
          <w:rFonts w:asciiTheme="majorHAnsi" w:hAnsiTheme="majorHAnsi"/>
          <w:bCs/>
          <w:sz w:val="20"/>
          <w:szCs w:val="20"/>
          <w:lang w:val="en-GB"/>
        </w:rPr>
        <w:t>MAR</w:t>
      </w:r>
      <w:r w:rsidR="00E46FB4" w:rsidRPr="0069262B">
        <w:rPr>
          <w:rFonts w:asciiTheme="majorHAnsi" w:hAnsiTheme="majorHAnsi"/>
          <w:bCs/>
          <w:sz w:val="20"/>
          <w:szCs w:val="20"/>
          <w:lang w:val="en-GB"/>
        </w:rPr>
        <w:t xml:space="preserve"> </w:t>
      </w:r>
      <w:r w:rsidRPr="0069262B">
        <w:rPr>
          <w:rFonts w:asciiTheme="majorHAnsi" w:hAnsiTheme="majorHAnsi"/>
          <w:bCs/>
          <w:sz w:val="20"/>
          <w:szCs w:val="20"/>
          <w:lang w:val="en-GB"/>
        </w:rPr>
        <w:t xml:space="preserve">and formalization of partnership arrangements with </w:t>
      </w:r>
      <w:r w:rsidRPr="0069262B">
        <w:rPr>
          <w:rFonts w:asciiTheme="majorHAnsi" w:hAnsiTheme="majorHAnsi"/>
          <w:b/>
          <w:sz w:val="20"/>
          <w:szCs w:val="20"/>
        </w:rPr>
        <w:t>MIN</w:t>
      </w:r>
      <w:r w:rsidR="002921C9" w:rsidRPr="0069262B">
        <w:rPr>
          <w:rFonts w:asciiTheme="majorHAnsi" w:hAnsiTheme="majorHAnsi"/>
          <w:b/>
          <w:sz w:val="20"/>
          <w:szCs w:val="20"/>
        </w:rPr>
        <w:t>AMB</w:t>
      </w:r>
      <w:r w:rsidRPr="0069262B">
        <w:rPr>
          <w:rFonts w:asciiTheme="majorHAnsi" w:hAnsiTheme="majorHAnsi"/>
          <w:b/>
          <w:sz w:val="20"/>
          <w:szCs w:val="20"/>
        </w:rPr>
        <w:t xml:space="preserve">, Provincial and Municipal entities </w:t>
      </w:r>
      <w:r w:rsidRPr="0069262B">
        <w:rPr>
          <w:rFonts w:asciiTheme="majorHAnsi" w:hAnsiTheme="majorHAnsi"/>
          <w:sz w:val="20"/>
          <w:szCs w:val="20"/>
        </w:rPr>
        <w:t xml:space="preserve">for </w:t>
      </w:r>
      <w:r w:rsidR="00EC0A85" w:rsidRPr="0069262B">
        <w:rPr>
          <w:rFonts w:asciiTheme="majorHAnsi" w:hAnsiTheme="majorHAnsi"/>
          <w:sz w:val="20"/>
          <w:szCs w:val="20"/>
        </w:rPr>
        <w:t xml:space="preserve">defined roles and responsibilites for </w:t>
      </w:r>
      <w:r w:rsidRPr="0069262B">
        <w:rPr>
          <w:rFonts w:asciiTheme="majorHAnsi" w:hAnsiTheme="majorHAnsi"/>
          <w:sz w:val="20"/>
          <w:szCs w:val="20"/>
        </w:rPr>
        <w:t>enforcement and monitoring;</w:t>
      </w:r>
    </w:p>
    <w:p w14:paraId="29772406" w14:textId="32766685" w:rsidR="00EC0A85" w:rsidRPr="0069262B" w:rsidRDefault="00615258" w:rsidP="002C24E0">
      <w:pPr>
        <w:pStyle w:val="GEFFieldtoFillout"/>
        <w:numPr>
          <w:ilvl w:val="0"/>
          <w:numId w:val="32"/>
        </w:numPr>
        <w:jc w:val="both"/>
        <w:rPr>
          <w:rFonts w:asciiTheme="majorHAnsi" w:hAnsiTheme="majorHAnsi"/>
          <w:bCs/>
          <w:sz w:val="20"/>
          <w:szCs w:val="20"/>
          <w:lang w:val="en-GB"/>
        </w:rPr>
      </w:pPr>
      <w:r>
        <w:rPr>
          <w:rFonts w:asciiTheme="majorHAnsi" w:hAnsiTheme="majorHAnsi"/>
          <w:b/>
          <w:bCs/>
          <w:i/>
          <w:sz w:val="20"/>
          <w:szCs w:val="20"/>
          <w:lang w:val="en-GB"/>
        </w:rPr>
        <w:lastRenderedPageBreak/>
        <w:t xml:space="preserve">Strengthen capacity of staff in MPA administration and management, </w:t>
      </w:r>
      <w:r w:rsidR="00EC0A85" w:rsidRPr="0069262B">
        <w:rPr>
          <w:rFonts w:asciiTheme="majorHAnsi" w:hAnsiTheme="majorHAnsi"/>
          <w:bCs/>
          <w:sz w:val="20"/>
          <w:szCs w:val="20"/>
          <w:lang w:val="en-GB"/>
        </w:rPr>
        <w:t>to e</w:t>
      </w:r>
      <w:r w:rsidR="00BC1AAC" w:rsidRPr="0069262B">
        <w:rPr>
          <w:rFonts w:asciiTheme="majorHAnsi" w:hAnsiTheme="majorHAnsi"/>
          <w:bCs/>
          <w:sz w:val="20"/>
          <w:szCs w:val="20"/>
          <w:lang w:val="en-GB"/>
        </w:rPr>
        <w:t>nhance capacities for engagemen</w:t>
      </w:r>
      <w:r w:rsidR="00EC0A85" w:rsidRPr="0069262B">
        <w:rPr>
          <w:rFonts w:asciiTheme="majorHAnsi" w:hAnsiTheme="majorHAnsi"/>
          <w:bCs/>
          <w:sz w:val="20"/>
          <w:szCs w:val="20"/>
          <w:lang w:val="en-GB"/>
        </w:rPr>
        <w:t>t</w:t>
      </w:r>
      <w:r w:rsidR="00BC1AAC" w:rsidRPr="0069262B">
        <w:rPr>
          <w:rFonts w:asciiTheme="majorHAnsi" w:hAnsiTheme="majorHAnsi"/>
          <w:bCs/>
          <w:sz w:val="20"/>
          <w:szCs w:val="20"/>
          <w:lang w:val="en-GB"/>
        </w:rPr>
        <w:t xml:space="preserve"> with public and private sector, general access and use of information and knowledge, management and implementation and monitoring and evaluation. Specific training will focus on sustainable fisheries and tourism promotion, stakeholder engagement, law enforcement and protected area management effectiveness;</w:t>
      </w:r>
    </w:p>
    <w:p w14:paraId="70A79252" w14:textId="77777777" w:rsidR="00615258" w:rsidRPr="00615258" w:rsidRDefault="00BC1AAC" w:rsidP="002C24E0">
      <w:pPr>
        <w:pStyle w:val="GEFFieldtoFillout"/>
        <w:numPr>
          <w:ilvl w:val="0"/>
          <w:numId w:val="32"/>
        </w:numPr>
        <w:jc w:val="both"/>
        <w:rPr>
          <w:rFonts w:asciiTheme="majorHAnsi" w:hAnsiTheme="majorHAnsi"/>
          <w:bCs/>
          <w:sz w:val="20"/>
          <w:szCs w:val="20"/>
          <w:lang w:val="en-GB"/>
        </w:rPr>
      </w:pPr>
      <w:r>
        <w:rPr>
          <w:rFonts w:asciiTheme="majorHAnsi" w:hAnsiTheme="majorHAnsi"/>
          <w:b/>
          <w:bCs/>
          <w:i/>
          <w:sz w:val="20"/>
          <w:szCs w:val="20"/>
          <w:lang w:val="en-GB"/>
        </w:rPr>
        <w:t>Improved communication</w:t>
      </w:r>
      <w:r w:rsidR="00615258">
        <w:rPr>
          <w:rFonts w:asciiTheme="majorHAnsi" w:hAnsiTheme="majorHAnsi"/>
          <w:b/>
          <w:bCs/>
          <w:i/>
          <w:sz w:val="20"/>
          <w:szCs w:val="20"/>
          <w:lang w:val="en-GB"/>
        </w:rPr>
        <w:t xml:space="preserve"> and coordination with local and district administration, fisheries administration, border police, etc.</w:t>
      </w:r>
    </w:p>
    <w:p w14:paraId="6D2C45C1" w14:textId="4CF4DBEA" w:rsidR="00BC1AAC" w:rsidRPr="00BC1AAC" w:rsidRDefault="00615258" w:rsidP="002C24E0">
      <w:pPr>
        <w:pStyle w:val="GEFFieldtoFillout"/>
        <w:numPr>
          <w:ilvl w:val="0"/>
          <w:numId w:val="32"/>
        </w:numPr>
        <w:jc w:val="both"/>
        <w:rPr>
          <w:rFonts w:asciiTheme="majorHAnsi" w:hAnsiTheme="majorHAnsi"/>
          <w:bCs/>
          <w:sz w:val="20"/>
          <w:szCs w:val="20"/>
          <w:lang w:val="en-GB"/>
        </w:rPr>
      </w:pPr>
      <w:r>
        <w:rPr>
          <w:rFonts w:asciiTheme="majorHAnsi" w:hAnsiTheme="majorHAnsi"/>
          <w:b/>
          <w:bCs/>
          <w:i/>
          <w:sz w:val="20"/>
          <w:szCs w:val="20"/>
          <w:lang w:val="en-GB"/>
        </w:rPr>
        <w:t xml:space="preserve">Improved </w:t>
      </w:r>
      <w:r w:rsidR="00BC1AAC">
        <w:rPr>
          <w:rFonts w:asciiTheme="majorHAnsi" w:hAnsiTheme="majorHAnsi"/>
          <w:b/>
          <w:bCs/>
          <w:i/>
          <w:sz w:val="20"/>
          <w:szCs w:val="20"/>
          <w:lang w:val="en-GB"/>
        </w:rPr>
        <w:t>field</w:t>
      </w:r>
      <w:r w:rsidR="00621333">
        <w:rPr>
          <w:rFonts w:asciiTheme="majorHAnsi" w:hAnsiTheme="majorHAnsi"/>
          <w:b/>
          <w:bCs/>
          <w:i/>
          <w:sz w:val="20"/>
          <w:szCs w:val="20"/>
          <w:lang w:val="en-GB"/>
        </w:rPr>
        <w:t>, office, transport</w:t>
      </w:r>
      <w:r w:rsidR="00BC1AAC">
        <w:rPr>
          <w:rFonts w:asciiTheme="majorHAnsi" w:hAnsiTheme="majorHAnsi"/>
          <w:b/>
          <w:bCs/>
          <w:i/>
          <w:sz w:val="20"/>
          <w:szCs w:val="20"/>
          <w:lang w:val="en-GB"/>
        </w:rPr>
        <w:t xml:space="preserve"> and camping equipment; </w:t>
      </w:r>
      <w:r w:rsidR="00BC1AAC">
        <w:rPr>
          <w:rFonts w:asciiTheme="majorHAnsi" w:hAnsiTheme="majorHAnsi"/>
          <w:bCs/>
          <w:i/>
          <w:sz w:val="20"/>
          <w:szCs w:val="20"/>
          <w:lang w:val="en-GB"/>
        </w:rPr>
        <w:t>and</w:t>
      </w:r>
    </w:p>
    <w:p w14:paraId="504DFD01" w14:textId="2C1C3D2E" w:rsidR="00BC1AAC" w:rsidRPr="000231AE" w:rsidRDefault="00BC1AAC" w:rsidP="002C24E0">
      <w:pPr>
        <w:pStyle w:val="GEFFieldtoFillout"/>
        <w:numPr>
          <w:ilvl w:val="0"/>
          <w:numId w:val="32"/>
        </w:numPr>
        <w:jc w:val="both"/>
        <w:rPr>
          <w:rFonts w:asciiTheme="majorHAnsi" w:hAnsiTheme="majorHAnsi"/>
          <w:bCs/>
          <w:sz w:val="20"/>
          <w:szCs w:val="20"/>
          <w:lang w:val="en-GB"/>
        </w:rPr>
      </w:pPr>
      <w:r>
        <w:rPr>
          <w:rFonts w:asciiTheme="majorHAnsi" w:hAnsiTheme="majorHAnsi"/>
          <w:b/>
          <w:bCs/>
          <w:i/>
          <w:sz w:val="20"/>
          <w:szCs w:val="20"/>
          <w:lang w:val="en-GB"/>
        </w:rPr>
        <w:t xml:space="preserve">Limited operational support </w:t>
      </w:r>
    </w:p>
    <w:p w14:paraId="799CB7B8" w14:textId="77777777" w:rsidR="009F711C" w:rsidRPr="009F711C" w:rsidRDefault="009F711C" w:rsidP="00997419">
      <w:pPr>
        <w:pStyle w:val="GEFFieldtoFillout"/>
        <w:ind w:left="0"/>
        <w:jc w:val="both"/>
        <w:rPr>
          <w:rFonts w:asciiTheme="majorHAnsi" w:hAnsiTheme="majorHAnsi"/>
          <w:bCs/>
          <w:sz w:val="20"/>
          <w:szCs w:val="20"/>
          <w:lang w:val="en-GB"/>
        </w:rPr>
      </w:pPr>
    </w:p>
    <w:p w14:paraId="0C49792D" w14:textId="11FCAFFA" w:rsidR="00997419" w:rsidRDefault="00997419" w:rsidP="00997419">
      <w:pPr>
        <w:pStyle w:val="GEFFieldtoFillout"/>
        <w:ind w:left="0"/>
        <w:jc w:val="both"/>
        <w:rPr>
          <w:rFonts w:asciiTheme="majorHAnsi" w:hAnsiTheme="majorHAnsi"/>
          <w:b/>
          <w:bCs/>
          <w:i/>
          <w:sz w:val="20"/>
          <w:szCs w:val="20"/>
          <w:lang w:val="en-GB"/>
        </w:rPr>
      </w:pPr>
      <w:r>
        <w:rPr>
          <w:rFonts w:asciiTheme="majorHAnsi" w:hAnsiTheme="majorHAnsi"/>
          <w:b/>
          <w:bCs/>
          <w:i/>
          <w:sz w:val="20"/>
          <w:szCs w:val="20"/>
          <w:lang w:val="en-GB"/>
        </w:rPr>
        <w:t xml:space="preserve">Output 2.4:  </w:t>
      </w:r>
      <w:r w:rsidR="00B413AD">
        <w:rPr>
          <w:rFonts w:asciiTheme="majorHAnsi" w:hAnsiTheme="majorHAnsi"/>
          <w:b/>
          <w:bCs/>
          <w:i/>
          <w:sz w:val="20"/>
          <w:szCs w:val="20"/>
          <w:lang w:val="en-GB"/>
        </w:rPr>
        <w:t>Implementation of integrated MPA management plan to conserve marine biodiversity and ecosystems, promote sustainable fisheries and respon</w:t>
      </w:r>
      <w:r w:rsidR="00A142C3">
        <w:rPr>
          <w:rFonts w:asciiTheme="majorHAnsi" w:hAnsiTheme="majorHAnsi"/>
          <w:b/>
          <w:bCs/>
          <w:i/>
          <w:sz w:val="20"/>
          <w:szCs w:val="20"/>
          <w:lang w:val="en-GB"/>
        </w:rPr>
        <w:t>sible tourism and strengthening</w:t>
      </w:r>
      <w:r w:rsidR="00B413AD">
        <w:rPr>
          <w:rFonts w:asciiTheme="majorHAnsi" w:hAnsiTheme="majorHAnsi"/>
          <w:b/>
          <w:bCs/>
          <w:i/>
          <w:sz w:val="20"/>
          <w:szCs w:val="20"/>
          <w:lang w:val="en-GB"/>
        </w:rPr>
        <w:t xml:space="preserve"> livelihood opportunities</w:t>
      </w:r>
      <w:r w:rsidR="007B2836">
        <w:rPr>
          <w:rFonts w:asciiTheme="majorHAnsi" w:hAnsiTheme="majorHAnsi"/>
          <w:b/>
          <w:bCs/>
          <w:i/>
          <w:sz w:val="20"/>
          <w:szCs w:val="20"/>
          <w:lang w:val="en-GB"/>
        </w:rPr>
        <w:t xml:space="preserve"> for women</w:t>
      </w:r>
    </w:p>
    <w:p w14:paraId="79BA5BF5" w14:textId="77777777" w:rsidR="00997419" w:rsidRDefault="00997419" w:rsidP="00997419">
      <w:pPr>
        <w:pStyle w:val="GEFFieldtoFillout"/>
        <w:ind w:left="0"/>
        <w:jc w:val="both"/>
        <w:rPr>
          <w:rFonts w:asciiTheme="majorHAnsi" w:hAnsiTheme="majorHAnsi"/>
          <w:b/>
          <w:bCs/>
          <w:i/>
          <w:sz w:val="20"/>
          <w:szCs w:val="20"/>
          <w:lang w:val="en-GB"/>
        </w:rPr>
      </w:pPr>
    </w:p>
    <w:p w14:paraId="3E5ED439" w14:textId="1E928B0F" w:rsidR="00BA567B" w:rsidRPr="0097502B" w:rsidRDefault="00615258" w:rsidP="0097502B">
      <w:pPr>
        <w:rPr>
          <w:rFonts w:asciiTheme="majorHAnsi" w:hAnsiTheme="majorHAnsi"/>
          <w:bCs/>
          <w:szCs w:val="20"/>
          <w:lang w:val="en-GB"/>
        </w:rPr>
      </w:pPr>
      <w:r w:rsidRPr="173EA07F">
        <w:rPr>
          <w:rFonts w:asciiTheme="majorHAnsi" w:hAnsiTheme="majorHAnsi"/>
          <w:szCs w:val="20"/>
        </w:rPr>
        <w:t xml:space="preserve">Based on the integrated </w:t>
      </w:r>
      <w:r>
        <w:rPr>
          <w:rFonts w:asciiTheme="majorHAnsi" w:hAnsiTheme="majorHAnsi"/>
          <w:szCs w:val="20"/>
        </w:rPr>
        <w:t xml:space="preserve">MPA management plan </w:t>
      </w:r>
      <w:r w:rsidRPr="173EA07F">
        <w:rPr>
          <w:rFonts w:asciiTheme="majorHAnsi" w:hAnsiTheme="majorHAnsi"/>
          <w:szCs w:val="20"/>
        </w:rPr>
        <w:t xml:space="preserve">(Output </w:t>
      </w:r>
      <w:r w:rsidR="00841B07">
        <w:rPr>
          <w:rFonts w:asciiTheme="majorHAnsi" w:hAnsiTheme="majorHAnsi"/>
          <w:szCs w:val="20"/>
        </w:rPr>
        <w:t>2.2</w:t>
      </w:r>
      <w:r w:rsidRPr="173EA07F">
        <w:rPr>
          <w:rFonts w:asciiTheme="majorHAnsi" w:hAnsiTheme="majorHAnsi"/>
          <w:szCs w:val="20"/>
        </w:rPr>
        <w:t>)</w:t>
      </w:r>
      <w:r w:rsidR="002921C9">
        <w:rPr>
          <w:rFonts w:asciiTheme="majorHAnsi" w:hAnsiTheme="majorHAnsi"/>
          <w:szCs w:val="20"/>
        </w:rPr>
        <w:t xml:space="preserve">, that would be the responsibility of </w:t>
      </w:r>
      <w:r w:rsidR="00E46FB4">
        <w:rPr>
          <w:rFonts w:asciiTheme="majorHAnsi" w:hAnsiTheme="majorHAnsi"/>
          <w:szCs w:val="20"/>
        </w:rPr>
        <w:t>MINPESMAR</w:t>
      </w:r>
      <w:r w:rsidR="002921C9">
        <w:rPr>
          <w:rFonts w:asciiTheme="majorHAnsi" w:hAnsiTheme="majorHAnsi"/>
          <w:szCs w:val="20"/>
        </w:rPr>
        <w:t xml:space="preserve">, </w:t>
      </w:r>
      <w:r w:rsidR="00B92A3E">
        <w:rPr>
          <w:rFonts w:asciiTheme="majorHAnsi" w:hAnsiTheme="majorHAnsi"/>
          <w:szCs w:val="20"/>
        </w:rPr>
        <w:t xml:space="preserve">implies joint planning for production, conservation and tourism activities.  To achieve this, the </w:t>
      </w:r>
      <w:r w:rsidRPr="173EA07F">
        <w:rPr>
          <w:rFonts w:asciiTheme="majorHAnsi" w:hAnsiTheme="majorHAnsi"/>
          <w:szCs w:val="20"/>
        </w:rPr>
        <w:t>GEF increment will support the following key activities:</w:t>
      </w:r>
      <w:r w:rsidR="00841B07">
        <w:rPr>
          <w:rFonts w:asciiTheme="majorHAnsi" w:hAnsiTheme="majorHAnsi"/>
          <w:szCs w:val="20"/>
        </w:rPr>
        <w:t xml:space="preserve"> (i) </w:t>
      </w:r>
      <w:r w:rsidR="00B92A3E">
        <w:rPr>
          <w:rFonts w:asciiTheme="majorHAnsi" w:hAnsiTheme="majorHAnsi"/>
          <w:szCs w:val="20"/>
        </w:rPr>
        <w:t>coordinating the efforts of provincial agencies, municipalities</w:t>
      </w:r>
      <w:r w:rsidR="0097502B">
        <w:rPr>
          <w:rFonts w:asciiTheme="majorHAnsi" w:hAnsiTheme="majorHAnsi"/>
          <w:szCs w:val="20"/>
        </w:rPr>
        <w:t>, sector entities</w:t>
      </w:r>
      <w:r w:rsidR="00B92A3E">
        <w:rPr>
          <w:rFonts w:asciiTheme="majorHAnsi" w:hAnsiTheme="majorHAnsi"/>
          <w:szCs w:val="20"/>
        </w:rPr>
        <w:t xml:space="preserve"> </w:t>
      </w:r>
      <w:r w:rsidR="00BA567B">
        <w:rPr>
          <w:rFonts w:asciiTheme="majorHAnsi" w:hAnsiTheme="majorHAnsi"/>
          <w:szCs w:val="20"/>
        </w:rPr>
        <w:t>and coastal populations that live immediately north of the MPA boun</w:t>
      </w:r>
      <w:r w:rsidR="00D151FF">
        <w:rPr>
          <w:rFonts w:asciiTheme="majorHAnsi" w:hAnsiTheme="majorHAnsi"/>
          <w:szCs w:val="20"/>
        </w:rPr>
        <w:t>dar</w:t>
      </w:r>
      <w:r w:rsidR="00BA567B">
        <w:rPr>
          <w:rFonts w:asciiTheme="majorHAnsi" w:hAnsiTheme="majorHAnsi"/>
          <w:szCs w:val="20"/>
        </w:rPr>
        <w:t xml:space="preserve">ies, and the productive sectors for marine management, including conservation, production and tourism activities; (ii) defining and developing the instruments necessary for effective management of the MPA; </w:t>
      </w:r>
      <w:r w:rsidR="00D33BAB">
        <w:rPr>
          <w:rFonts w:asciiTheme="majorHAnsi" w:hAnsiTheme="majorHAnsi"/>
          <w:szCs w:val="20"/>
        </w:rPr>
        <w:t xml:space="preserve">(iii) </w:t>
      </w:r>
      <w:r w:rsidR="00BA567B">
        <w:rPr>
          <w:rFonts w:asciiTheme="majorHAnsi" w:hAnsiTheme="majorHAnsi"/>
          <w:szCs w:val="20"/>
        </w:rPr>
        <w:t xml:space="preserve">implementing the necessary actions for integrated management of the marine-coastal region covered by the MPA; </w:t>
      </w:r>
      <w:r w:rsidR="0097502B">
        <w:rPr>
          <w:rFonts w:asciiTheme="majorHAnsi" w:hAnsiTheme="majorHAnsi"/>
          <w:szCs w:val="20"/>
        </w:rPr>
        <w:t xml:space="preserve">(iv) ensuring </w:t>
      </w:r>
      <w:r w:rsidR="0097502B">
        <w:rPr>
          <w:rFonts w:asciiTheme="majorHAnsi" w:hAnsiTheme="majorHAnsi"/>
          <w:bCs/>
          <w:szCs w:val="20"/>
          <w:lang w:val="en-GB"/>
        </w:rPr>
        <w:t xml:space="preserve">effective, efficient  and coordinated use of existing national, provincial and sector capacity and resources (including manpower, budgets, vessels, equipment, etc.) </w:t>
      </w:r>
      <w:r w:rsidR="00BA567B">
        <w:rPr>
          <w:rFonts w:asciiTheme="majorHAnsi" w:hAnsiTheme="majorHAnsi"/>
          <w:szCs w:val="20"/>
        </w:rPr>
        <w:t>and (iv) enforcement of international agreements and regulations related to coastal-marine management ratified by Angola.  Specifically, the GEF funding will support the following</w:t>
      </w:r>
      <w:r w:rsidR="007F2B9B">
        <w:rPr>
          <w:rFonts w:asciiTheme="majorHAnsi" w:hAnsiTheme="majorHAnsi"/>
          <w:szCs w:val="20"/>
        </w:rPr>
        <w:t xml:space="preserve"> activities</w:t>
      </w:r>
      <w:r w:rsidR="00BA567B">
        <w:rPr>
          <w:rFonts w:asciiTheme="majorHAnsi" w:hAnsiTheme="majorHAnsi"/>
          <w:szCs w:val="20"/>
        </w:rPr>
        <w:t>;</w:t>
      </w:r>
    </w:p>
    <w:p w14:paraId="448CA1FB" w14:textId="77777777" w:rsidR="00BA567B" w:rsidRDefault="00BA567B" w:rsidP="00997419">
      <w:pPr>
        <w:pStyle w:val="GEFFieldtoFillout"/>
        <w:ind w:left="0"/>
        <w:jc w:val="both"/>
        <w:rPr>
          <w:rFonts w:asciiTheme="majorHAnsi" w:hAnsiTheme="majorHAnsi"/>
          <w:sz w:val="20"/>
          <w:szCs w:val="20"/>
        </w:rPr>
      </w:pPr>
    </w:p>
    <w:p w14:paraId="430FF0D7" w14:textId="4269B441" w:rsidR="00BA567B" w:rsidRPr="0069262B" w:rsidRDefault="00BA567B" w:rsidP="002C24E0">
      <w:pPr>
        <w:pStyle w:val="GEFFieldtoFillout"/>
        <w:numPr>
          <w:ilvl w:val="0"/>
          <w:numId w:val="33"/>
        </w:numPr>
        <w:jc w:val="both"/>
        <w:rPr>
          <w:rFonts w:asciiTheme="majorHAnsi" w:hAnsiTheme="majorHAnsi"/>
          <w:b/>
          <w:bCs/>
          <w:sz w:val="20"/>
          <w:szCs w:val="20"/>
          <w:lang w:val="en-GB"/>
        </w:rPr>
      </w:pPr>
      <w:r w:rsidRPr="003F03B1">
        <w:rPr>
          <w:rFonts w:asciiTheme="majorHAnsi" w:hAnsiTheme="majorHAnsi"/>
          <w:b/>
          <w:i/>
          <w:sz w:val="20"/>
          <w:szCs w:val="20"/>
        </w:rPr>
        <w:t>Inter-institutional coordination for management</w:t>
      </w:r>
      <w:r w:rsidR="003F03B1" w:rsidRPr="003F03B1">
        <w:rPr>
          <w:rFonts w:asciiTheme="majorHAnsi" w:hAnsiTheme="majorHAnsi"/>
          <w:b/>
          <w:i/>
          <w:sz w:val="20"/>
          <w:szCs w:val="20"/>
        </w:rPr>
        <w:t xml:space="preserve">,  </w:t>
      </w:r>
      <w:r w:rsidRPr="003F03B1">
        <w:rPr>
          <w:rFonts w:asciiTheme="majorHAnsi" w:hAnsiTheme="majorHAnsi"/>
          <w:b/>
          <w:i/>
          <w:sz w:val="20"/>
          <w:szCs w:val="20"/>
        </w:rPr>
        <w:t>monitoring and enforcement</w:t>
      </w:r>
      <w:r>
        <w:rPr>
          <w:rFonts w:asciiTheme="majorHAnsi" w:hAnsiTheme="majorHAnsi"/>
          <w:sz w:val="20"/>
          <w:szCs w:val="20"/>
        </w:rPr>
        <w:t xml:space="preserve"> </w:t>
      </w:r>
      <w:r w:rsidRPr="0069262B">
        <w:rPr>
          <w:rFonts w:asciiTheme="majorHAnsi" w:hAnsiTheme="majorHAnsi"/>
          <w:sz w:val="20"/>
          <w:szCs w:val="20"/>
        </w:rPr>
        <w:t xml:space="preserve">of rules and regulations </w:t>
      </w:r>
      <w:r w:rsidR="003F03B1" w:rsidRPr="0069262B">
        <w:rPr>
          <w:rFonts w:asciiTheme="majorHAnsi" w:hAnsiTheme="majorHAnsi"/>
          <w:sz w:val="20"/>
          <w:szCs w:val="20"/>
        </w:rPr>
        <w:t xml:space="preserve">related to zoning, </w:t>
      </w:r>
      <w:r w:rsidRPr="0069262B">
        <w:rPr>
          <w:rFonts w:asciiTheme="majorHAnsi" w:hAnsiTheme="majorHAnsi"/>
          <w:sz w:val="20"/>
          <w:szCs w:val="20"/>
        </w:rPr>
        <w:t>for conservation and sustainable use of marine resources evolving out of the MPA zoning and management planning process</w:t>
      </w:r>
      <w:r w:rsidR="0097502B">
        <w:rPr>
          <w:rFonts w:asciiTheme="majorHAnsi" w:hAnsiTheme="majorHAnsi"/>
          <w:sz w:val="20"/>
          <w:szCs w:val="20"/>
        </w:rPr>
        <w:t xml:space="preserve">.  </w:t>
      </w:r>
      <w:r w:rsidR="0097502B" w:rsidRPr="0097502B">
        <w:rPr>
          <w:rFonts w:asciiTheme="majorHAnsi" w:hAnsiTheme="majorHAnsi"/>
          <w:sz w:val="20"/>
          <w:szCs w:val="20"/>
          <w:highlight w:val="yellow"/>
        </w:rPr>
        <w:t>This will also entail the coordination of actions between MINPESMAR. MINAMB, Coast Guard, Police and Provincial and Municipal entities using existing staffing and resources of individual agencies (vehicles, vessels, equipment, etc.) for management and enforcement of rules and regulations</w:t>
      </w:r>
      <w:r w:rsidR="00B763A8" w:rsidRPr="0097502B">
        <w:rPr>
          <w:rFonts w:asciiTheme="majorHAnsi" w:hAnsiTheme="majorHAnsi"/>
          <w:sz w:val="20"/>
          <w:szCs w:val="20"/>
          <w:highlight w:val="yellow"/>
        </w:rPr>
        <w:t>;</w:t>
      </w:r>
    </w:p>
    <w:p w14:paraId="126E777A" w14:textId="77777777" w:rsidR="00B763A8" w:rsidRPr="003F03B1" w:rsidRDefault="00B763A8" w:rsidP="002C24E0">
      <w:pPr>
        <w:pStyle w:val="GEFFieldtoFillout"/>
        <w:numPr>
          <w:ilvl w:val="0"/>
          <w:numId w:val="33"/>
        </w:numPr>
        <w:jc w:val="both"/>
        <w:rPr>
          <w:rFonts w:asciiTheme="majorHAnsi" w:hAnsiTheme="majorHAnsi"/>
          <w:b/>
          <w:bCs/>
          <w:i/>
          <w:sz w:val="20"/>
          <w:szCs w:val="20"/>
          <w:lang w:val="en-GB"/>
        </w:rPr>
      </w:pPr>
      <w:r w:rsidRPr="003F03B1">
        <w:rPr>
          <w:rFonts w:asciiTheme="majorHAnsi" w:hAnsiTheme="majorHAnsi"/>
          <w:b/>
          <w:sz w:val="20"/>
          <w:szCs w:val="20"/>
        </w:rPr>
        <w:t>E</w:t>
      </w:r>
      <w:r w:rsidR="00841B07" w:rsidRPr="003F03B1">
        <w:rPr>
          <w:rFonts w:asciiTheme="majorHAnsi" w:hAnsiTheme="majorHAnsi"/>
          <w:b/>
          <w:sz w:val="20"/>
          <w:szCs w:val="20"/>
        </w:rPr>
        <w:t>stablishing collaboration between Municipality and Fishing Management Organization of Tombwa</w:t>
      </w:r>
      <w:r w:rsidR="00841B07" w:rsidRPr="003F03B1">
        <w:rPr>
          <w:rFonts w:asciiTheme="majorHAnsi" w:hAnsiTheme="majorHAnsi"/>
          <w:i/>
          <w:sz w:val="20"/>
          <w:szCs w:val="20"/>
        </w:rPr>
        <w:t xml:space="preserve"> </w:t>
      </w:r>
      <w:r w:rsidRPr="0069262B">
        <w:rPr>
          <w:rFonts w:asciiTheme="majorHAnsi" w:hAnsiTheme="majorHAnsi"/>
          <w:sz w:val="20"/>
          <w:szCs w:val="20"/>
        </w:rPr>
        <w:t>for extension support to small-scale artisanal fisheries for implementation of biodiversity-friendly practices and sustainable use of fisheries resources.  This will in particular entail the following specific activities:</w:t>
      </w:r>
    </w:p>
    <w:p w14:paraId="5B78C2D5" w14:textId="77777777" w:rsidR="00226767" w:rsidRPr="00226767" w:rsidRDefault="00B763A8" w:rsidP="002C24E0">
      <w:pPr>
        <w:pStyle w:val="GEFFieldtoFillout"/>
        <w:numPr>
          <w:ilvl w:val="0"/>
          <w:numId w:val="34"/>
        </w:numPr>
        <w:jc w:val="both"/>
        <w:rPr>
          <w:rFonts w:asciiTheme="majorHAnsi" w:hAnsiTheme="majorHAnsi"/>
          <w:b/>
          <w:bCs/>
          <w:i/>
          <w:sz w:val="20"/>
          <w:szCs w:val="20"/>
          <w:lang w:val="en-GB"/>
        </w:rPr>
      </w:pPr>
      <w:r w:rsidRPr="003F03B1">
        <w:rPr>
          <w:rFonts w:asciiTheme="majorHAnsi" w:hAnsiTheme="majorHAnsi"/>
          <w:b/>
          <w:i/>
          <w:sz w:val="20"/>
          <w:szCs w:val="20"/>
        </w:rPr>
        <w:t xml:space="preserve">Development of an integrated </w:t>
      </w:r>
      <w:r w:rsidR="00023E12">
        <w:rPr>
          <w:rFonts w:asciiTheme="majorHAnsi" w:hAnsiTheme="majorHAnsi"/>
          <w:b/>
          <w:i/>
          <w:sz w:val="20"/>
          <w:szCs w:val="20"/>
        </w:rPr>
        <w:t xml:space="preserve">fisheries management </w:t>
      </w:r>
      <w:r w:rsidRPr="003F03B1">
        <w:rPr>
          <w:rFonts w:asciiTheme="majorHAnsi" w:hAnsiTheme="majorHAnsi"/>
          <w:b/>
          <w:i/>
          <w:sz w:val="20"/>
          <w:szCs w:val="20"/>
        </w:rPr>
        <w:t xml:space="preserve">plan for </w:t>
      </w:r>
      <w:r w:rsidR="005A54D8" w:rsidRPr="003F03B1">
        <w:rPr>
          <w:rFonts w:asciiTheme="majorHAnsi" w:hAnsiTheme="majorHAnsi"/>
          <w:b/>
          <w:i/>
          <w:sz w:val="20"/>
          <w:szCs w:val="20"/>
        </w:rPr>
        <w:t>Tombwa Bay</w:t>
      </w:r>
      <w:r w:rsidR="005A54D8" w:rsidRPr="003F03B1">
        <w:rPr>
          <w:rFonts w:asciiTheme="majorHAnsi" w:hAnsiTheme="majorHAnsi"/>
          <w:i/>
          <w:sz w:val="20"/>
          <w:szCs w:val="20"/>
        </w:rPr>
        <w:t xml:space="preserve"> for sustainable fisheries, pollution management and improved fisheries and related </w:t>
      </w:r>
      <w:r w:rsidR="00C06809">
        <w:rPr>
          <w:rFonts w:asciiTheme="majorHAnsi" w:hAnsiTheme="majorHAnsi"/>
          <w:i/>
          <w:sz w:val="20"/>
          <w:szCs w:val="20"/>
        </w:rPr>
        <w:t>livelihood opportunities</w:t>
      </w:r>
      <w:r w:rsidR="00226767">
        <w:rPr>
          <w:rFonts w:asciiTheme="majorHAnsi" w:hAnsiTheme="majorHAnsi"/>
          <w:i/>
          <w:sz w:val="20"/>
          <w:szCs w:val="20"/>
        </w:rPr>
        <w:t xml:space="preserve">. </w:t>
      </w:r>
    </w:p>
    <w:p w14:paraId="2492FB31" w14:textId="66CB8275" w:rsidR="005A54D8" w:rsidRPr="00226767" w:rsidRDefault="00226767" w:rsidP="00226767">
      <w:pPr>
        <w:pStyle w:val="ListParagraph"/>
        <w:numPr>
          <w:ilvl w:val="0"/>
          <w:numId w:val="34"/>
        </w:numPr>
        <w:jc w:val="both"/>
        <w:rPr>
          <w:rFonts w:asciiTheme="majorHAnsi" w:hAnsiTheme="majorHAnsi" w:cs="Calibri"/>
          <w:sz w:val="20"/>
          <w:szCs w:val="20"/>
        </w:rPr>
      </w:pPr>
      <w:r>
        <w:rPr>
          <w:rFonts w:asciiTheme="majorHAnsi" w:hAnsiTheme="majorHAnsi" w:cs="Calibri"/>
          <w:b/>
          <w:i/>
          <w:sz w:val="20"/>
          <w:szCs w:val="20"/>
        </w:rPr>
        <w:t xml:space="preserve">Development of </w:t>
      </w:r>
      <w:proofErr w:type="gramStart"/>
      <w:r>
        <w:rPr>
          <w:rFonts w:asciiTheme="majorHAnsi" w:hAnsiTheme="majorHAnsi" w:cs="Calibri"/>
          <w:b/>
          <w:i/>
          <w:sz w:val="20"/>
          <w:szCs w:val="20"/>
        </w:rPr>
        <w:t>an</w:t>
      </w:r>
      <w:proofErr w:type="gramEnd"/>
      <w:r>
        <w:rPr>
          <w:rFonts w:asciiTheme="majorHAnsi" w:hAnsiTheme="majorHAnsi" w:cs="Calibri"/>
          <w:b/>
          <w:i/>
          <w:sz w:val="20"/>
          <w:szCs w:val="20"/>
        </w:rPr>
        <w:t xml:space="preserve"> livelihood action </w:t>
      </w:r>
      <w:r w:rsidRPr="00226767">
        <w:rPr>
          <w:rFonts w:asciiTheme="majorHAnsi" w:hAnsiTheme="majorHAnsi" w:cs="Calibri"/>
          <w:i/>
          <w:sz w:val="20"/>
          <w:szCs w:val="20"/>
        </w:rPr>
        <w:t>early in project implementation (Year 1) based on a targeted assessment of economic impact on households that are likely to be denied (or have restricted) access to resources or current livelihood practice to ensure that affected persons are compensated with adequate livelihood options to match or exceed their current assets</w:t>
      </w:r>
      <w:r w:rsidRPr="006E5E39">
        <w:rPr>
          <w:rFonts w:asciiTheme="majorHAnsi" w:hAnsiTheme="majorHAnsi" w:cs="Calibri"/>
          <w:sz w:val="20"/>
          <w:szCs w:val="20"/>
        </w:rPr>
        <w:t>.</w:t>
      </w:r>
    </w:p>
    <w:p w14:paraId="18416957" w14:textId="7DEB3301" w:rsidR="005A54D8" w:rsidRPr="003F03B1" w:rsidRDefault="005A54D8" w:rsidP="002C24E0">
      <w:pPr>
        <w:pStyle w:val="GEFFieldtoFillout"/>
        <w:numPr>
          <w:ilvl w:val="0"/>
          <w:numId w:val="34"/>
        </w:numPr>
        <w:jc w:val="both"/>
        <w:rPr>
          <w:rFonts w:asciiTheme="majorHAnsi" w:hAnsiTheme="majorHAnsi"/>
          <w:b/>
          <w:bCs/>
          <w:i/>
          <w:sz w:val="20"/>
          <w:szCs w:val="20"/>
          <w:lang w:val="en-GB"/>
        </w:rPr>
      </w:pPr>
      <w:r w:rsidRPr="003F03B1">
        <w:rPr>
          <w:rFonts w:asciiTheme="majorHAnsi" w:hAnsiTheme="majorHAnsi"/>
          <w:b/>
          <w:i/>
          <w:sz w:val="20"/>
          <w:szCs w:val="20"/>
        </w:rPr>
        <w:t>Strengthening capacities of small-scale artisanal fisher</w:t>
      </w:r>
      <w:r w:rsidR="003F03B1">
        <w:rPr>
          <w:rFonts w:asciiTheme="majorHAnsi" w:hAnsiTheme="majorHAnsi"/>
          <w:b/>
          <w:i/>
          <w:sz w:val="20"/>
          <w:szCs w:val="20"/>
        </w:rPr>
        <w:t>men</w:t>
      </w:r>
      <w:r w:rsidRPr="003F03B1">
        <w:rPr>
          <w:rFonts w:asciiTheme="majorHAnsi" w:hAnsiTheme="majorHAnsi"/>
          <w:i/>
          <w:sz w:val="20"/>
          <w:szCs w:val="20"/>
        </w:rPr>
        <w:t>, providing informational tools that are accesssible to fishermen regarding the use of fishing practices that contribute to biodiversity conservation;</w:t>
      </w:r>
    </w:p>
    <w:p w14:paraId="2072EEF9" w14:textId="330BA269" w:rsidR="005A54D8" w:rsidRPr="003F03B1" w:rsidRDefault="005A54D8" w:rsidP="002C24E0">
      <w:pPr>
        <w:pStyle w:val="GEFFieldtoFillout"/>
        <w:numPr>
          <w:ilvl w:val="0"/>
          <w:numId w:val="34"/>
        </w:numPr>
        <w:jc w:val="both"/>
        <w:rPr>
          <w:rFonts w:asciiTheme="majorHAnsi" w:hAnsiTheme="majorHAnsi"/>
          <w:b/>
          <w:bCs/>
          <w:i/>
          <w:sz w:val="20"/>
          <w:szCs w:val="20"/>
          <w:lang w:val="en-GB"/>
        </w:rPr>
      </w:pPr>
      <w:r w:rsidRPr="003F03B1">
        <w:rPr>
          <w:rFonts w:asciiTheme="majorHAnsi" w:hAnsiTheme="majorHAnsi"/>
          <w:b/>
          <w:i/>
          <w:sz w:val="20"/>
          <w:szCs w:val="20"/>
        </w:rPr>
        <w:t>Analysis of current fish</w:t>
      </w:r>
      <w:r w:rsidR="005C3614" w:rsidRPr="003F03B1">
        <w:rPr>
          <w:rFonts w:asciiTheme="majorHAnsi" w:hAnsiTheme="majorHAnsi"/>
          <w:b/>
          <w:i/>
          <w:sz w:val="20"/>
          <w:szCs w:val="20"/>
        </w:rPr>
        <w:t>ing practices in the Tombwa Bay</w:t>
      </w:r>
      <w:r w:rsidRPr="003F03B1">
        <w:rPr>
          <w:rFonts w:asciiTheme="majorHAnsi" w:hAnsiTheme="majorHAnsi"/>
          <w:i/>
          <w:sz w:val="20"/>
          <w:szCs w:val="20"/>
        </w:rPr>
        <w:t>, establishing norms regarding species captures, including secondary or by-catches to avoid impact of threathened species that are found within and outside the MPA;</w:t>
      </w:r>
    </w:p>
    <w:p w14:paraId="1048E82F" w14:textId="1D662D5A" w:rsidR="005A54D8" w:rsidRPr="003F03B1" w:rsidRDefault="00E253C9" w:rsidP="002C24E0">
      <w:pPr>
        <w:pStyle w:val="GEFFieldtoFillout"/>
        <w:numPr>
          <w:ilvl w:val="0"/>
          <w:numId w:val="34"/>
        </w:numPr>
        <w:jc w:val="both"/>
        <w:rPr>
          <w:rFonts w:asciiTheme="majorHAnsi" w:hAnsiTheme="majorHAnsi"/>
          <w:b/>
          <w:bCs/>
          <w:i/>
          <w:sz w:val="20"/>
          <w:szCs w:val="20"/>
          <w:lang w:val="en-GB"/>
        </w:rPr>
      </w:pPr>
      <w:r w:rsidRPr="003F03B1">
        <w:rPr>
          <w:rFonts w:asciiTheme="majorHAnsi" w:hAnsiTheme="majorHAnsi"/>
          <w:b/>
          <w:i/>
          <w:sz w:val="20"/>
          <w:szCs w:val="20"/>
        </w:rPr>
        <w:t xml:space="preserve">Development of </w:t>
      </w:r>
      <w:r w:rsidR="005C3614" w:rsidRPr="003F03B1">
        <w:rPr>
          <w:rFonts w:asciiTheme="majorHAnsi" w:hAnsiTheme="majorHAnsi"/>
          <w:b/>
          <w:i/>
          <w:sz w:val="20"/>
          <w:szCs w:val="20"/>
        </w:rPr>
        <w:t xml:space="preserve">community self-monitoring </w:t>
      </w:r>
      <w:r w:rsidRPr="003F03B1">
        <w:rPr>
          <w:rFonts w:asciiTheme="majorHAnsi" w:hAnsiTheme="majorHAnsi"/>
          <w:b/>
          <w:i/>
          <w:sz w:val="20"/>
          <w:szCs w:val="20"/>
        </w:rPr>
        <w:t>measures</w:t>
      </w:r>
      <w:r w:rsidRPr="003F03B1">
        <w:rPr>
          <w:rFonts w:asciiTheme="majorHAnsi" w:hAnsiTheme="majorHAnsi"/>
          <w:i/>
          <w:sz w:val="20"/>
          <w:szCs w:val="20"/>
        </w:rPr>
        <w:t xml:space="preserve"> to </w:t>
      </w:r>
      <w:r w:rsidR="005C3614" w:rsidRPr="003F03B1">
        <w:rPr>
          <w:rFonts w:asciiTheme="majorHAnsi" w:hAnsiTheme="majorHAnsi"/>
          <w:i/>
          <w:sz w:val="20"/>
          <w:szCs w:val="20"/>
        </w:rPr>
        <w:t>sustainably manage artisanal fisheries;</w:t>
      </w:r>
    </w:p>
    <w:p w14:paraId="6EBF7909" w14:textId="7274DEB2" w:rsidR="005A54D8" w:rsidRPr="003F03B1" w:rsidRDefault="005C3614" w:rsidP="002C24E0">
      <w:pPr>
        <w:pStyle w:val="GEFFieldtoFillout"/>
        <w:numPr>
          <w:ilvl w:val="0"/>
          <w:numId w:val="34"/>
        </w:numPr>
        <w:jc w:val="both"/>
        <w:rPr>
          <w:rFonts w:asciiTheme="majorHAnsi" w:hAnsiTheme="majorHAnsi"/>
          <w:b/>
          <w:bCs/>
          <w:i/>
          <w:sz w:val="20"/>
          <w:szCs w:val="20"/>
          <w:lang w:val="en-GB"/>
        </w:rPr>
      </w:pPr>
      <w:r w:rsidRPr="003F03B1">
        <w:rPr>
          <w:rFonts w:asciiTheme="majorHAnsi" w:hAnsiTheme="majorHAnsi"/>
          <w:b/>
          <w:i/>
          <w:sz w:val="20"/>
          <w:szCs w:val="20"/>
        </w:rPr>
        <w:t xml:space="preserve">Training and support to women </w:t>
      </w:r>
      <w:r w:rsidR="003F03B1">
        <w:rPr>
          <w:rFonts w:asciiTheme="majorHAnsi" w:hAnsiTheme="majorHAnsi"/>
          <w:b/>
          <w:i/>
          <w:sz w:val="20"/>
          <w:szCs w:val="20"/>
        </w:rPr>
        <w:t xml:space="preserve">based enterprises related to </w:t>
      </w:r>
      <w:r w:rsidR="005A54D8" w:rsidRPr="003F03B1">
        <w:rPr>
          <w:rFonts w:asciiTheme="majorHAnsi" w:hAnsiTheme="majorHAnsi"/>
          <w:i/>
          <w:sz w:val="20"/>
          <w:szCs w:val="20"/>
        </w:rPr>
        <w:t>improved sorting, processing, value addition and marketing of fisheries products;</w:t>
      </w:r>
    </w:p>
    <w:p w14:paraId="24E64FC8" w14:textId="1F7CA03A" w:rsidR="005A54D8" w:rsidRPr="003F03B1" w:rsidRDefault="005C3614" w:rsidP="002C24E0">
      <w:pPr>
        <w:pStyle w:val="GEFFieldtoFillout"/>
        <w:numPr>
          <w:ilvl w:val="0"/>
          <w:numId w:val="34"/>
        </w:numPr>
        <w:jc w:val="both"/>
        <w:rPr>
          <w:rFonts w:asciiTheme="majorHAnsi" w:hAnsiTheme="majorHAnsi"/>
          <w:b/>
          <w:bCs/>
          <w:i/>
          <w:sz w:val="20"/>
          <w:szCs w:val="20"/>
          <w:lang w:val="en-GB"/>
        </w:rPr>
      </w:pPr>
      <w:r w:rsidRPr="003F03B1">
        <w:rPr>
          <w:rFonts w:asciiTheme="majorHAnsi" w:hAnsiTheme="majorHAnsi"/>
          <w:b/>
          <w:i/>
          <w:sz w:val="20"/>
          <w:szCs w:val="20"/>
        </w:rPr>
        <w:t xml:space="preserve">Training and support to women members for </w:t>
      </w:r>
      <w:r w:rsidR="005A54D8" w:rsidRPr="003F03B1">
        <w:rPr>
          <w:rFonts w:asciiTheme="majorHAnsi" w:hAnsiTheme="majorHAnsi"/>
          <w:b/>
          <w:i/>
          <w:sz w:val="20"/>
          <w:szCs w:val="20"/>
        </w:rPr>
        <w:t xml:space="preserve">craft based </w:t>
      </w:r>
      <w:r w:rsidR="00C06809">
        <w:rPr>
          <w:rFonts w:asciiTheme="majorHAnsi" w:hAnsiTheme="majorHAnsi"/>
          <w:b/>
          <w:i/>
          <w:sz w:val="20"/>
          <w:szCs w:val="20"/>
        </w:rPr>
        <w:t xml:space="preserve">and related income generation activities </w:t>
      </w:r>
      <w:r w:rsidR="005A54D8" w:rsidRPr="003F03B1">
        <w:rPr>
          <w:rFonts w:asciiTheme="majorHAnsi" w:hAnsiTheme="majorHAnsi"/>
          <w:i/>
          <w:sz w:val="20"/>
          <w:szCs w:val="20"/>
        </w:rPr>
        <w:t>linked to tourism; and</w:t>
      </w:r>
    </w:p>
    <w:p w14:paraId="4526E026" w14:textId="77777777" w:rsidR="005A54D8" w:rsidRPr="003F03B1" w:rsidRDefault="005A54D8" w:rsidP="002C24E0">
      <w:pPr>
        <w:pStyle w:val="GEFFieldtoFillout"/>
        <w:numPr>
          <w:ilvl w:val="0"/>
          <w:numId w:val="34"/>
        </w:numPr>
        <w:jc w:val="both"/>
        <w:rPr>
          <w:rFonts w:asciiTheme="majorHAnsi" w:hAnsiTheme="majorHAnsi"/>
          <w:b/>
          <w:bCs/>
          <w:i/>
          <w:sz w:val="20"/>
          <w:szCs w:val="20"/>
          <w:lang w:val="en-GB"/>
        </w:rPr>
      </w:pPr>
      <w:r w:rsidRPr="003F03B1">
        <w:rPr>
          <w:rFonts w:asciiTheme="majorHAnsi" w:hAnsiTheme="majorHAnsi"/>
          <w:b/>
          <w:i/>
          <w:sz w:val="20"/>
          <w:szCs w:val="20"/>
        </w:rPr>
        <w:t>Strengthening women organizati</w:t>
      </w:r>
      <w:r w:rsidRPr="003F03B1">
        <w:rPr>
          <w:rFonts w:asciiTheme="majorHAnsi" w:hAnsiTheme="majorHAnsi"/>
          <w:i/>
          <w:sz w:val="20"/>
          <w:szCs w:val="20"/>
        </w:rPr>
        <w:t>ons and activities specific to women;</w:t>
      </w:r>
    </w:p>
    <w:p w14:paraId="2558A6EF" w14:textId="328911F3" w:rsidR="005A54D8" w:rsidRPr="00226767" w:rsidRDefault="005A54D8" w:rsidP="00226767">
      <w:pPr>
        <w:pStyle w:val="GEFFieldtoFillout"/>
        <w:numPr>
          <w:ilvl w:val="0"/>
          <w:numId w:val="35"/>
        </w:numPr>
        <w:jc w:val="both"/>
        <w:rPr>
          <w:rFonts w:asciiTheme="majorHAnsi" w:hAnsiTheme="majorHAnsi"/>
          <w:b/>
          <w:bCs/>
          <w:i/>
          <w:sz w:val="20"/>
          <w:szCs w:val="20"/>
          <w:lang w:val="en-GB"/>
        </w:rPr>
      </w:pPr>
      <w:r w:rsidRPr="003F03B1">
        <w:rPr>
          <w:rFonts w:asciiTheme="majorHAnsi" w:hAnsiTheme="majorHAnsi"/>
          <w:b/>
          <w:i/>
          <w:sz w:val="20"/>
          <w:szCs w:val="20"/>
        </w:rPr>
        <w:lastRenderedPageBreak/>
        <w:t>P</w:t>
      </w:r>
      <w:r w:rsidR="00841B07" w:rsidRPr="003F03B1">
        <w:rPr>
          <w:rFonts w:asciiTheme="majorHAnsi" w:hAnsiTheme="majorHAnsi"/>
          <w:b/>
          <w:i/>
          <w:sz w:val="20"/>
          <w:szCs w:val="20"/>
        </w:rPr>
        <w:t>romotion of responsible tourism ope</w:t>
      </w:r>
      <w:r w:rsidR="00B53665" w:rsidRPr="003F03B1">
        <w:rPr>
          <w:rFonts w:asciiTheme="majorHAnsi" w:hAnsiTheme="majorHAnsi"/>
          <w:b/>
          <w:i/>
          <w:sz w:val="20"/>
          <w:szCs w:val="20"/>
        </w:rPr>
        <w:t>ra</w:t>
      </w:r>
      <w:r w:rsidR="00841B07" w:rsidRPr="003F03B1">
        <w:rPr>
          <w:rFonts w:asciiTheme="majorHAnsi" w:hAnsiTheme="majorHAnsi"/>
          <w:b/>
          <w:i/>
          <w:sz w:val="20"/>
          <w:szCs w:val="20"/>
        </w:rPr>
        <w:t>tions</w:t>
      </w:r>
      <w:r w:rsidR="00B53665" w:rsidRPr="003F03B1">
        <w:rPr>
          <w:rFonts w:asciiTheme="majorHAnsi" w:hAnsiTheme="majorHAnsi"/>
          <w:i/>
          <w:sz w:val="20"/>
          <w:szCs w:val="20"/>
        </w:rPr>
        <w:t xml:space="preserve">, </w:t>
      </w:r>
      <w:r w:rsidR="00B53665" w:rsidRPr="0069262B">
        <w:rPr>
          <w:rFonts w:asciiTheme="majorHAnsi" w:hAnsiTheme="majorHAnsi"/>
          <w:sz w:val="20"/>
          <w:szCs w:val="20"/>
        </w:rPr>
        <w:t xml:space="preserve">maximizing opportunities offered by the MPA and its adjacent terrestrial national park to benefit local tour operators and the local economy; </w:t>
      </w:r>
      <w:r w:rsidR="00226767" w:rsidRPr="00226767">
        <w:rPr>
          <w:rFonts w:asciiTheme="majorHAnsi" w:hAnsiTheme="majorHAnsi"/>
          <w:bCs/>
          <w:i/>
          <w:sz w:val="20"/>
          <w:szCs w:val="20"/>
          <w:lang w:val="en-GB"/>
        </w:rPr>
        <w:t>and</w:t>
      </w:r>
    </w:p>
    <w:p w14:paraId="7EB84D27" w14:textId="6C34EF50" w:rsidR="00615258" w:rsidRPr="0069262B" w:rsidRDefault="005A54D8" w:rsidP="002C24E0">
      <w:pPr>
        <w:pStyle w:val="GEFFieldtoFillout"/>
        <w:numPr>
          <w:ilvl w:val="0"/>
          <w:numId w:val="35"/>
        </w:numPr>
        <w:jc w:val="both"/>
        <w:rPr>
          <w:rFonts w:asciiTheme="majorHAnsi" w:hAnsiTheme="majorHAnsi"/>
          <w:b/>
          <w:bCs/>
          <w:sz w:val="20"/>
          <w:szCs w:val="20"/>
          <w:lang w:val="en-GB"/>
        </w:rPr>
      </w:pPr>
      <w:r w:rsidRPr="003F03B1">
        <w:rPr>
          <w:rFonts w:asciiTheme="majorHAnsi" w:hAnsiTheme="majorHAnsi"/>
          <w:b/>
          <w:i/>
          <w:sz w:val="20"/>
          <w:szCs w:val="20"/>
        </w:rPr>
        <w:t>M</w:t>
      </w:r>
      <w:r w:rsidR="00B53665" w:rsidRPr="003F03B1">
        <w:rPr>
          <w:rFonts w:asciiTheme="majorHAnsi" w:hAnsiTheme="majorHAnsi"/>
          <w:b/>
          <w:i/>
          <w:sz w:val="20"/>
          <w:szCs w:val="20"/>
        </w:rPr>
        <w:t xml:space="preserve">anagement and </w:t>
      </w:r>
      <w:r w:rsidR="0097502B">
        <w:rPr>
          <w:rFonts w:asciiTheme="majorHAnsi" w:hAnsiTheme="majorHAnsi"/>
          <w:b/>
          <w:i/>
          <w:sz w:val="20"/>
          <w:szCs w:val="20"/>
        </w:rPr>
        <w:t xml:space="preserve">coordinated </w:t>
      </w:r>
      <w:r w:rsidR="00B53665" w:rsidRPr="003F03B1">
        <w:rPr>
          <w:rFonts w:asciiTheme="majorHAnsi" w:hAnsiTheme="majorHAnsi"/>
          <w:b/>
          <w:i/>
          <w:sz w:val="20"/>
          <w:szCs w:val="20"/>
        </w:rPr>
        <w:t>enforcement</w:t>
      </w:r>
      <w:r w:rsidR="00B53665" w:rsidRPr="003F03B1">
        <w:rPr>
          <w:rFonts w:asciiTheme="majorHAnsi" w:hAnsiTheme="majorHAnsi"/>
          <w:i/>
          <w:sz w:val="20"/>
          <w:szCs w:val="20"/>
        </w:rPr>
        <w:t xml:space="preserve"> </w:t>
      </w:r>
      <w:r w:rsidR="00B53665" w:rsidRPr="0069262B">
        <w:rPr>
          <w:rFonts w:asciiTheme="majorHAnsi" w:hAnsiTheme="majorHAnsi"/>
          <w:sz w:val="20"/>
          <w:szCs w:val="20"/>
        </w:rPr>
        <w:t>to prevent large scale disruptive fisheries activities that originate beyond the provincial boundaries.</w:t>
      </w:r>
    </w:p>
    <w:p w14:paraId="68A58F46" w14:textId="77777777" w:rsidR="00615258" w:rsidRDefault="00615258" w:rsidP="00997419">
      <w:pPr>
        <w:pStyle w:val="GEFFieldtoFillout"/>
        <w:ind w:left="0"/>
        <w:jc w:val="both"/>
        <w:rPr>
          <w:rFonts w:asciiTheme="majorHAnsi" w:hAnsiTheme="majorHAnsi"/>
          <w:b/>
          <w:bCs/>
          <w:i/>
          <w:sz w:val="20"/>
          <w:szCs w:val="20"/>
          <w:lang w:val="en-GB"/>
        </w:rPr>
      </w:pPr>
    </w:p>
    <w:p w14:paraId="6350207B" w14:textId="28F537AB" w:rsidR="00B92A3E" w:rsidRDefault="005C3614" w:rsidP="00997419">
      <w:pPr>
        <w:pStyle w:val="GEFFieldtoFillout"/>
        <w:ind w:left="0"/>
        <w:jc w:val="both"/>
        <w:rPr>
          <w:rFonts w:asciiTheme="majorHAnsi" w:hAnsiTheme="majorHAnsi"/>
          <w:bCs/>
          <w:sz w:val="20"/>
          <w:szCs w:val="20"/>
          <w:lang w:val="en-GB"/>
        </w:rPr>
      </w:pPr>
      <w:r>
        <w:rPr>
          <w:rFonts w:asciiTheme="majorHAnsi" w:hAnsiTheme="majorHAnsi"/>
          <w:bCs/>
          <w:sz w:val="20"/>
          <w:szCs w:val="20"/>
          <w:lang w:val="en-GB"/>
        </w:rPr>
        <w:t xml:space="preserve">To support this Output, the project will provide </w:t>
      </w:r>
      <w:r w:rsidR="00C42898">
        <w:rPr>
          <w:rFonts w:asciiTheme="majorHAnsi" w:hAnsiTheme="majorHAnsi"/>
          <w:bCs/>
          <w:sz w:val="20"/>
          <w:szCs w:val="20"/>
          <w:lang w:val="en-GB"/>
        </w:rPr>
        <w:t>national consultant assistant to develop integrated Tombwa integrated management plan, training workshop for capacity and skills enhancement, educational and informational materials, tourism promotion and marketing support and community grants.</w:t>
      </w:r>
    </w:p>
    <w:p w14:paraId="7702293E" w14:textId="77777777" w:rsidR="00C42898" w:rsidRPr="005C3614" w:rsidRDefault="00C42898" w:rsidP="00997419">
      <w:pPr>
        <w:pStyle w:val="GEFFieldtoFillout"/>
        <w:ind w:left="0"/>
        <w:jc w:val="both"/>
        <w:rPr>
          <w:rFonts w:asciiTheme="majorHAnsi" w:hAnsiTheme="majorHAnsi"/>
          <w:bCs/>
          <w:sz w:val="20"/>
          <w:szCs w:val="20"/>
          <w:lang w:val="en-GB"/>
        </w:rPr>
      </w:pPr>
    </w:p>
    <w:p w14:paraId="7D66B113" w14:textId="683FD959" w:rsidR="00997419" w:rsidRPr="003702A2" w:rsidRDefault="00997419" w:rsidP="00997419">
      <w:pPr>
        <w:spacing w:after="0"/>
        <w:rPr>
          <w:rFonts w:asciiTheme="majorHAnsi" w:hAnsiTheme="majorHAnsi"/>
          <w:b/>
          <w:i/>
          <w:szCs w:val="20"/>
          <w:lang w:val="en-IN"/>
        </w:rPr>
      </w:pPr>
      <w:r>
        <w:rPr>
          <w:rFonts w:asciiTheme="majorHAnsi" w:hAnsiTheme="majorHAnsi"/>
          <w:b/>
          <w:bCs/>
          <w:i/>
          <w:szCs w:val="20"/>
          <w:lang w:val="en-GB"/>
        </w:rPr>
        <w:t xml:space="preserve">Output 2.5: </w:t>
      </w:r>
      <w:r w:rsidRPr="003702A2">
        <w:rPr>
          <w:rFonts w:asciiTheme="majorHAnsi" w:hAnsiTheme="majorHAnsi"/>
          <w:b/>
          <w:i/>
          <w:szCs w:val="20"/>
          <w:lang w:val="en-IN"/>
        </w:rPr>
        <w:t xml:space="preserve">Mechanism for partnerships on transboundary cooperation for </w:t>
      </w:r>
      <w:r w:rsidRPr="003702A2">
        <w:rPr>
          <w:rFonts w:asciiTheme="majorHAnsi" w:hAnsiTheme="majorHAnsi"/>
          <w:b/>
          <w:bCs/>
          <w:i/>
          <w:szCs w:val="20"/>
        </w:rPr>
        <w:t xml:space="preserve">improving </w:t>
      </w:r>
      <w:r>
        <w:rPr>
          <w:rFonts w:asciiTheme="majorHAnsi" w:hAnsiTheme="majorHAnsi"/>
          <w:b/>
          <w:bCs/>
          <w:i/>
          <w:szCs w:val="20"/>
        </w:rPr>
        <w:t xml:space="preserve">marine </w:t>
      </w:r>
      <w:r w:rsidRPr="003702A2">
        <w:rPr>
          <w:rFonts w:asciiTheme="majorHAnsi" w:hAnsiTheme="majorHAnsi"/>
          <w:b/>
          <w:bCs/>
          <w:i/>
          <w:szCs w:val="20"/>
        </w:rPr>
        <w:t>species conservation</w:t>
      </w:r>
      <w:r w:rsidR="00B413AD">
        <w:rPr>
          <w:rFonts w:asciiTheme="majorHAnsi" w:hAnsiTheme="majorHAnsi"/>
          <w:b/>
          <w:bCs/>
          <w:i/>
          <w:szCs w:val="20"/>
        </w:rPr>
        <w:t xml:space="preserve">, monitoring and information sharing </w:t>
      </w:r>
      <w:r w:rsidRPr="003702A2">
        <w:rPr>
          <w:rFonts w:asciiTheme="majorHAnsi" w:hAnsiTheme="majorHAnsi"/>
          <w:b/>
          <w:bCs/>
          <w:i/>
          <w:szCs w:val="20"/>
        </w:rPr>
        <w:t>developed and implemented</w:t>
      </w:r>
    </w:p>
    <w:p w14:paraId="67A41578" w14:textId="77777777" w:rsidR="00997419" w:rsidRPr="00BC6D89" w:rsidRDefault="00997419" w:rsidP="00997419">
      <w:pPr>
        <w:pStyle w:val="GEFFieldtoFillout"/>
        <w:ind w:left="0"/>
        <w:jc w:val="both"/>
        <w:rPr>
          <w:rFonts w:asciiTheme="majorHAnsi" w:hAnsiTheme="majorHAnsi"/>
          <w:b/>
          <w:bCs/>
          <w:i/>
          <w:sz w:val="20"/>
          <w:szCs w:val="20"/>
          <w:lang w:val="en-GB"/>
        </w:rPr>
      </w:pPr>
    </w:p>
    <w:p w14:paraId="018DD4CF" w14:textId="5EDBDE99" w:rsidR="003F059C" w:rsidRDefault="003F059C" w:rsidP="003F059C">
      <w:pPr>
        <w:rPr>
          <w:rFonts w:asciiTheme="majorHAnsi" w:hAnsiTheme="majorHAnsi"/>
          <w:szCs w:val="20"/>
        </w:rPr>
      </w:pPr>
      <w:r>
        <w:rPr>
          <w:rFonts w:asciiTheme="majorHAnsi" w:hAnsiTheme="majorHAnsi"/>
          <w:szCs w:val="20"/>
        </w:rPr>
        <w:t xml:space="preserve">This Output will focus on improved collaboration and cooperation </w:t>
      </w:r>
      <w:r w:rsidR="00595186">
        <w:rPr>
          <w:rFonts w:asciiTheme="majorHAnsi" w:hAnsiTheme="majorHAnsi"/>
          <w:szCs w:val="20"/>
        </w:rPr>
        <w:t xml:space="preserve">at Iona MPA </w:t>
      </w:r>
      <w:r>
        <w:rPr>
          <w:rFonts w:asciiTheme="majorHAnsi" w:hAnsiTheme="majorHAnsi"/>
          <w:szCs w:val="20"/>
        </w:rPr>
        <w:t>based on the experience of the transboundary MARISMA and BCC program involving Angola, Namibia and South Africa</w:t>
      </w:r>
      <w:r w:rsidR="00510FD5">
        <w:rPr>
          <w:rFonts w:asciiTheme="majorHAnsi" w:hAnsiTheme="majorHAnsi"/>
          <w:szCs w:val="20"/>
        </w:rPr>
        <w:t xml:space="preserve"> to reduce threats and pressures on the shared marine resources</w:t>
      </w:r>
      <w:r>
        <w:rPr>
          <w:rFonts w:asciiTheme="majorHAnsi" w:hAnsiTheme="majorHAnsi"/>
          <w:szCs w:val="20"/>
        </w:rPr>
        <w:t xml:space="preserve">. It will </w:t>
      </w:r>
      <w:r w:rsidR="00510FD5">
        <w:rPr>
          <w:rFonts w:asciiTheme="majorHAnsi" w:hAnsiTheme="majorHAnsi"/>
          <w:szCs w:val="20"/>
        </w:rPr>
        <w:t xml:space="preserve">also </w:t>
      </w:r>
      <w:r>
        <w:rPr>
          <w:rFonts w:asciiTheme="majorHAnsi" w:hAnsiTheme="majorHAnsi"/>
          <w:szCs w:val="20"/>
        </w:rPr>
        <w:t xml:space="preserve">support improved measures for </w:t>
      </w:r>
      <w:r w:rsidRPr="003F059C">
        <w:rPr>
          <w:rFonts w:asciiTheme="majorHAnsi" w:hAnsiTheme="majorHAnsi"/>
          <w:szCs w:val="20"/>
        </w:rPr>
        <w:t xml:space="preserve">information sharing at </w:t>
      </w:r>
      <w:r>
        <w:rPr>
          <w:rFonts w:asciiTheme="majorHAnsi" w:hAnsiTheme="majorHAnsi"/>
          <w:szCs w:val="20"/>
        </w:rPr>
        <w:t>regional level</w:t>
      </w:r>
      <w:r w:rsidRPr="003F059C">
        <w:rPr>
          <w:rFonts w:asciiTheme="majorHAnsi" w:hAnsiTheme="majorHAnsi"/>
          <w:szCs w:val="20"/>
        </w:rPr>
        <w:t xml:space="preserve"> and knowledge sharing networks with neighboring countries like </w:t>
      </w:r>
      <w:r>
        <w:rPr>
          <w:rFonts w:asciiTheme="majorHAnsi" w:hAnsiTheme="majorHAnsi"/>
          <w:szCs w:val="20"/>
        </w:rPr>
        <w:t xml:space="preserve">Namibia and South Africa, help </w:t>
      </w:r>
      <w:r w:rsidRPr="003F059C">
        <w:rPr>
          <w:rFonts w:asciiTheme="majorHAnsi" w:hAnsiTheme="majorHAnsi"/>
          <w:szCs w:val="20"/>
        </w:rPr>
        <w:t xml:space="preserve">link national level agencies to experts </w:t>
      </w:r>
      <w:r>
        <w:rPr>
          <w:rFonts w:asciiTheme="majorHAnsi" w:hAnsiTheme="majorHAnsi"/>
          <w:szCs w:val="20"/>
        </w:rPr>
        <w:t xml:space="preserve">and institutions in the neighboring </w:t>
      </w:r>
      <w:r w:rsidRPr="003F059C">
        <w:rPr>
          <w:rFonts w:asciiTheme="majorHAnsi" w:hAnsiTheme="majorHAnsi"/>
          <w:szCs w:val="20"/>
        </w:rPr>
        <w:t>countries for biodiversity conservation related information sharing</w:t>
      </w:r>
      <w:r>
        <w:rPr>
          <w:rFonts w:asciiTheme="majorHAnsi" w:hAnsiTheme="majorHAnsi"/>
          <w:szCs w:val="20"/>
        </w:rPr>
        <w:t>, monitoring and learning</w:t>
      </w:r>
      <w:r w:rsidRPr="003F059C">
        <w:rPr>
          <w:rFonts w:asciiTheme="majorHAnsi" w:hAnsiTheme="majorHAnsi"/>
          <w:szCs w:val="20"/>
        </w:rPr>
        <w:t>.</w:t>
      </w:r>
      <w:r>
        <w:rPr>
          <w:rFonts w:asciiTheme="majorHAnsi" w:hAnsiTheme="majorHAnsi"/>
          <w:szCs w:val="20"/>
        </w:rPr>
        <w:t xml:space="preserve">  The project will support the following activities:</w:t>
      </w:r>
    </w:p>
    <w:p w14:paraId="0D16502A" w14:textId="77777777" w:rsidR="00510FD5" w:rsidRPr="00023E12" w:rsidRDefault="00510FD5" w:rsidP="002C24E0">
      <w:pPr>
        <w:pStyle w:val="ListParagraph"/>
        <w:numPr>
          <w:ilvl w:val="0"/>
          <w:numId w:val="36"/>
        </w:numPr>
        <w:jc w:val="both"/>
        <w:rPr>
          <w:rFonts w:asciiTheme="majorHAnsi" w:hAnsiTheme="majorHAnsi"/>
          <w:szCs w:val="20"/>
        </w:rPr>
      </w:pPr>
      <w:r>
        <w:rPr>
          <w:rFonts w:asciiTheme="majorHAnsi" w:hAnsiTheme="majorHAnsi"/>
          <w:b/>
          <w:i/>
          <w:sz w:val="20"/>
          <w:szCs w:val="20"/>
        </w:rPr>
        <w:t xml:space="preserve">Joint monitoring </w:t>
      </w:r>
      <w:r>
        <w:rPr>
          <w:rFonts w:asciiTheme="majorHAnsi" w:hAnsiTheme="majorHAnsi"/>
          <w:i/>
          <w:sz w:val="20"/>
          <w:szCs w:val="20"/>
        </w:rPr>
        <w:t xml:space="preserve">of species and ecosystems and </w:t>
      </w:r>
      <w:r w:rsidRPr="00976A73">
        <w:rPr>
          <w:rFonts w:asciiTheme="majorHAnsi" w:hAnsiTheme="majorHAnsi"/>
          <w:sz w:val="20"/>
          <w:szCs w:val="20"/>
        </w:rPr>
        <w:t>threats to help design a common framework for management of threats and pressures at a transboundary level</w:t>
      </w:r>
    </w:p>
    <w:p w14:paraId="61A75A98" w14:textId="7C810E1D" w:rsidR="00D0322E" w:rsidRPr="00D0322E" w:rsidRDefault="00D0322E" w:rsidP="002C24E0">
      <w:pPr>
        <w:pStyle w:val="ListParagraph"/>
        <w:numPr>
          <w:ilvl w:val="0"/>
          <w:numId w:val="36"/>
        </w:numPr>
        <w:jc w:val="both"/>
        <w:rPr>
          <w:rFonts w:asciiTheme="majorHAnsi" w:hAnsiTheme="majorHAnsi"/>
          <w:szCs w:val="20"/>
        </w:rPr>
      </w:pPr>
      <w:r>
        <w:rPr>
          <w:rFonts w:asciiTheme="majorHAnsi" w:hAnsiTheme="majorHAnsi"/>
          <w:b/>
          <w:i/>
          <w:sz w:val="20"/>
          <w:szCs w:val="20"/>
        </w:rPr>
        <w:t xml:space="preserve">Building </w:t>
      </w:r>
      <w:r w:rsidR="00510FD5">
        <w:rPr>
          <w:rFonts w:asciiTheme="majorHAnsi" w:hAnsiTheme="majorHAnsi"/>
          <w:b/>
          <w:i/>
          <w:sz w:val="20"/>
          <w:szCs w:val="20"/>
        </w:rPr>
        <w:t xml:space="preserve">opportunities for joint patrolling; </w:t>
      </w:r>
      <w:r w:rsidR="00510FD5" w:rsidRPr="00510FD5">
        <w:rPr>
          <w:rFonts w:asciiTheme="majorHAnsi" w:hAnsiTheme="majorHAnsi"/>
          <w:i/>
          <w:sz w:val="20"/>
          <w:szCs w:val="20"/>
        </w:rPr>
        <w:t>and</w:t>
      </w:r>
    </w:p>
    <w:p w14:paraId="156330C4" w14:textId="2BF4F870" w:rsidR="00D0322E" w:rsidRPr="00D0322E" w:rsidRDefault="00D0322E" w:rsidP="002C24E0">
      <w:pPr>
        <w:pStyle w:val="ListParagraph"/>
        <w:numPr>
          <w:ilvl w:val="0"/>
          <w:numId w:val="36"/>
        </w:numPr>
        <w:jc w:val="both"/>
        <w:rPr>
          <w:rFonts w:asciiTheme="majorHAnsi" w:hAnsiTheme="majorHAnsi"/>
          <w:szCs w:val="20"/>
        </w:rPr>
      </w:pPr>
      <w:r>
        <w:rPr>
          <w:rFonts w:asciiTheme="majorHAnsi" w:hAnsiTheme="majorHAnsi"/>
          <w:b/>
          <w:i/>
          <w:sz w:val="20"/>
          <w:szCs w:val="20"/>
        </w:rPr>
        <w:t>Establishing networks or building on existing networks for sharing of international and regional best practices and experiences.</w:t>
      </w:r>
    </w:p>
    <w:p w14:paraId="0E7EA7B8" w14:textId="77777777" w:rsidR="00D0322E" w:rsidRDefault="00D0322E" w:rsidP="00D0322E">
      <w:pPr>
        <w:rPr>
          <w:rFonts w:asciiTheme="majorHAnsi" w:hAnsiTheme="majorHAnsi"/>
          <w:szCs w:val="20"/>
        </w:rPr>
      </w:pPr>
    </w:p>
    <w:p w14:paraId="5242A0BD" w14:textId="68705620" w:rsidR="00510FD5" w:rsidRPr="00510FD5" w:rsidRDefault="00D0322E" w:rsidP="00510FD5">
      <w:pPr>
        <w:rPr>
          <w:rFonts w:asciiTheme="majorHAnsi" w:hAnsiTheme="majorHAnsi"/>
          <w:szCs w:val="20"/>
        </w:rPr>
      </w:pPr>
      <w:r>
        <w:rPr>
          <w:rFonts w:asciiTheme="majorHAnsi" w:hAnsiTheme="majorHAnsi"/>
          <w:szCs w:val="20"/>
        </w:rPr>
        <w:t xml:space="preserve">The GEF increment will provide support </w:t>
      </w:r>
      <w:r w:rsidR="00510FD5">
        <w:rPr>
          <w:rFonts w:asciiTheme="majorHAnsi" w:hAnsiTheme="majorHAnsi"/>
          <w:szCs w:val="20"/>
        </w:rPr>
        <w:t xml:space="preserve">for </w:t>
      </w:r>
      <w:r>
        <w:rPr>
          <w:rFonts w:asciiTheme="majorHAnsi" w:hAnsiTheme="majorHAnsi"/>
          <w:szCs w:val="20"/>
        </w:rPr>
        <w:t xml:space="preserve">workshops </w:t>
      </w:r>
      <w:r w:rsidR="00510FD5">
        <w:rPr>
          <w:rFonts w:asciiTheme="majorHAnsi" w:hAnsiTheme="majorHAnsi"/>
          <w:szCs w:val="20"/>
        </w:rPr>
        <w:t xml:space="preserve">and travel costs to develop and test joint monitoring, patrolling and </w:t>
      </w:r>
      <w:r>
        <w:rPr>
          <w:rFonts w:asciiTheme="majorHAnsi" w:hAnsiTheme="majorHAnsi"/>
          <w:szCs w:val="20"/>
        </w:rPr>
        <w:t xml:space="preserve">design </w:t>
      </w:r>
      <w:r w:rsidR="00510FD5">
        <w:rPr>
          <w:rFonts w:asciiTheme="majorHAnsi" w:hAnsiTheme="majorHAnsi"/>
          <w:szCs w:val="20"/>
        </w:rPr>
        <w:t xml:space="preserve">information sharing arrangements </w:t>
      </w:r>
      <w:r>
        <w:rPr>
          <w:rFonts w:asciiTheme="majorHAnsi" w:hAnsiTheme="majorHAnsi"/>
          <w:szCs w:val="20"/>
        </w:rPr>
        <w:t xml:space="preserve">on status and condition of marine resources in MPA and best practices. </w:t>
      </w:r>
    </w:p>
    <w:p w14:paraId="70DE7E3D" w14:textId="77777777" w:rsidR="00C06809" w:rsidRDefault="00C06809" w:rsidP="00997419">
      <w:pPr>
        <w:pStyle w:val="GEFFieldtoFillout"/>
        <w:ind w:left="0"/>
        <w:jc w:val="both"/>
        <w:rPr>
          <w:rFonts w:asciiTheme="majorHAnsi" w:hAnsiTheme="majorHAnsi"/>
          <w:b/>
          <w:bCs/>
          <w:sz w:val="20"/>
          <w:szCs w:val="20"/>
          <w:lang w:val="en-GB"/>
        </w:rPr>
      </w:pPr>
    </w:p>
    <w:p w14:paraId="1CD88845" w14:textId="77777777" w:rsidR="00997419" w:rsidRPr="00AD59A3" w:rsidRDefault="00997419" w:rsidP="00997419">
      <w:pPr>
        <w:pStyle w:val="GEFFieldtoFillout"/>
        <w:ind w:left="0"/>
        <w:jc w:val="both"/>
        <w:rPr>
          <w:rFonts w:asciiTheme="majorHAnsi" w:hAnsiTheme="majorHAnsi"/>
          <w:b/>
          <w:bCs/>
          <w:sz w:val="20"/>
          <w:szCs w:val="20"/>
          <w:lang w:val="en-GB"/>
        </w:rPr>
      </w:pPr>
      <w:r w:rsidRPr="00AD59A3">
        <w:rPr>
          <w:rFonts w:asciiTheme="majorHAnsi" w:hAnsiTheme="majorHAnsi"/>
          <w:b/>
          <w:bCs/>
          <w:sz w:val="20"/>
          <w:szCs w:val="20"/>
          <w:lang w:val="en-GB"/>
        </w:rPr>
        <w:t xml:space="preserve">Component 3: </w:t>
      </w:r>
      <w:r w:rsidRPr="00AD59A3">
        <w:rPr>
          <w:rFonts w:asciiTheme="majorHAnsi" w:hAnsiTheme="majorHAnsi"/>
          <w:b/>
          <w:sz w:val="20"/>
          <w:szCs w:val="20"/>
        </w:rPr>
        <w:t>Project learning, knowledge sharing, communication and M&amp;E</w:t>
      </w:r>
    </w:p>
    <w:p w14:paraId="39F07338" w14:textId="77777777" w:rsidR="00997419" w:rsidRDefault="00997419" w:rsidP="00997419">
      <w:pPr>
        <w:pStyle w:val="GEFFieldtoFillout"/>
        <w:ind w:left="0"/>
        <w:jc w:val="both"/>
        <w:rPr>
          <w:rFonts w:asciiTheme="majorHAnsi" w:hAnsiTheme="majorHAnsi"/>
          <w:bCs/>
          <w:sz w:val="20"/>
          <w:szCs w:val="20"/>
          <w:lang w:val="en-GB"/>
        </w:rPr>
      </w:pPr>
    </w:p>
    <w:p w14:paraId="5880EF01" w14:textId="0C45CFF3" w:rsidR="00997419" w:rsidRPr="004C0323" w:rsidRDefault="00997419" w:rsidP="00997419">
      <w:pPr>
        <w:spacing w:after="240"/>
        <w:rPr>
          <w:rFonts w:cs="Segoe UI"/>
          <w:color w:val="000000"/>
          <w:szCs w:val="20"/>
        </w:rPr>
      </w:pPr>
      <w:r w:rsidRPr="00AB19F8">
        <w:rPr>
          <w:rFonts w:cstheme="minorBidi"/>
          <w:color w:val="000000" w:themeColor="text1"/>
          <w:szCs w:val="20"/>
          <w:highlight w:val="yellow"/>
        </w:rPr>
        <w:t>Total Cost: US$</w:t>
      </w:r>
      <w:r w:rsidR="00FA61F8" w:rsidRPr="00AB19F8">
        <w:rPr>
          <w:rFonts w:cstheme="minorBidi"/>
          <w:color w:val="000000" w:themeColor="text1"/>
          <w:szCs w:val="20"/>
          <w:highlight w:val="yellow"/>
        </w:rPr>
        <w:t xml:space="preserve"> </w:t>
      </w:r>
      <w:r w:rsidR="00AB19F8" w:rsidRPr="00AB19F8">
        <w:rPr>
          <w:rFonts w:cstheme="minorBidi"/>
          <w:color w:val="000000" w:themeColor="text1"/>
          <w:szCs w:val="20"/>
          <w:highlight w:val="yellow"/>
        </w:rPr>
        <w:t>3</w:t>
      </w:r>
      <w:r w:rsidR="00FA61F8" w:rsidRPr="00AB19F8">
        <w:rPr>
          <w:rFonts w:cstheme="minorBidi"/>
          <w:color w:val="000000" w:themeColor="text1"/>
          <w:szCs w:val="20"/>
          <w:highlight w:val="yellow"/>
        </w:rPr>
        <w:t>89,000</w:t>
      </w:r>
      <w:r w:rsidRPr="00AB19F8">
        <w:rPr>
          <w:rFonts w:cstheme="minorBidi"/>
          <w:color w:val="000000" w:themeColor="text1"/>
          <w:szCs w:val="20"/>
          <w:highlight w:val="yellow"/>
        </w:rPr>
        <w:t>; GEF project grant requested: US$</w:t>
      </w:r>
      <w:r w:rsidR="006721E2" w:rsidRPr="00AB19F8">
        <w:rPr>
          <w:rFonts w:cstheme="minorBidi"/>
          <w:color w:val="000000" w:themeColor="text1"/>
          <w:szCs w:val="20"/>
          <w:highlight w:val="yellow"/>
        </w:rPr>
        <w:t xml:space="preserve"> 89,000</w:t>
      </w:r>
      <w:r w:rsidRPr="00AB19F8">
        <w:rPr>
          <w:rFonts w:cstheme="minorBidi"/>
          <w:color w:val="000000" w:themeColor="text1"/>
          <w:szCs w:val="20"/>
          <w:highlight w:val="yellow"/>
        </w:rPr>
        <w:t>; Co-financing: US</w:t>
      </w:r>
      <w:r w:rsidRPr="00AB19F8">
        <w:rPr>
          <w:rFonts w:asciiTheme="majorHAnsi" w:hAnsiTheme="majorHAnsi" w:cstheme="minorBidi"/>
          <w:color w:val="000000" w:themeColor="text1"/>
          <w:szCs w:val="20"/>
          <w:highlight w:val="yellow"/>
        </w:rPr>
        <w:t>$</w:t>
      </w:r>
      <w:r w:rsidR="00FA61F8" w:rsidRPr="00AB19F8">
        <w:rPr>
          <w:rFonts w:asciiTheme="majorHAnsi" w:hAnsiTheme="majorHAnsi" w:cstheme="minorBidi"/>
          <w:color w:val="000000" w:themeColor="text1"/>
          <w:szCs w:val="20"/>
          <w:highlight w:val="yellow"/>
        </w:rPr>
        <w:t xml:space="preserve"> </w:t>
      </w:r>
      <w:r w:rsidR="00AB19F8" w:rsidRPr="00AB19F8">
        <w:rPr>
          <w:rFonts w:asciiTheme="majorHAnsi" w:hAnsiTheme="majorHAnsi" w:cstheme="minorBidi"/>
          <w:color w:val="000000" w:themeColor="text1"/>
          <w:szCs w:val="20"/>
          <w:highlight w:val="yellow"/>
        </w:rPr>
        <w:t>3</w:t>
      </w:r>
      <w:r w:rsidR="00FA61F8" w:rsidRPr="00AB19F8">
        <w:rPr>
          <w:rFonts w:asciiTheme="majorHAnsi" w:hAnsiTheme="majorHAnsi" w:cstheme="minorBidi"/>
          <w:color w:val="000000" w:themeColor="text1"/>
          <w:szCs w:val="20"/>
          <w:highlight w:val="yellow"/>
        </w:rPr>
        <w:t>00,000</w:t>
      </w:r>
    </w:p>
    <w:p w14:paraId="655DD406" w14:textId="77777777" w:rsidR="00997419" w:rsidRPr="00EC5B9B" w:rsidRDefault="00997419" w:rsidP="00997419">
      <w:pPr>
        <w:pStyle w:val="GEFFieldtoFillout"/>
        <w:ind w:left="0"/>
        <w:jc w:val="both"/>
        <w:rPr>
          <w:rFonts w:asciiTheme="majorHAnsi" w:hAnsiTheme="majorHAnsi"/>
          <w:b/>
          <w:i/>
          <w:sz w:val="20"/>
          <w:szCs w:val="20"/>
          <w:lang w:val="en-GB" w:eastAsia="ja-JP"/>
        </w:rPr>
      </w:pPr>
      <w:r>
        <w:rPr>
          <w:rFonts w:asciiTheme="majorHAnsi" w:hAnsiTheme="majorHAnsi"/>
          <w:b/>
          <w:i/>
          <w:sz w:val="20"/>
          <w:szCs w:val="20"/>
          <w:lang w:val="en-GB" w:eastAsia="ja-JP"/>
        </w:rPr>
        <w:t xml:space="preserve">Outcome 3:  </w:t>
      </w:r>
      <w:r w:rsidRPr="00EC5B9B">
        <w:rPr>
          <w:rFonts w:asciiTheme="majorHAnsi" w:eastAsia="SimSun" w:hAnsiTheme="majorHAnsi"/>
          <w:b/>
          <w:bCs/>
          <w:i/>
          <w:sz w:val="20"/>
          <w:szCs w:val="20"/>
          <w:lang w:val="en-GB"/>
        </w:rPr>
        <w:t xml:space="preserve">Lessons learned </w:t>
      </w:r>
      <w:r>
        <w:rPr>
          <w:rFonts w:asciiTheme="majorHAnsi" w:eastAsia="SimSun" w:hAnsiTheme="majorHAnsi"/>
          <w:b/>
          <w:bCs/>
          <w:i/>
          <w:sz w:val="20"/>
          <w:szCs w:val="20"/>
          <w:lang w:val="en-GB"/>
        </w:rPr>
        <w:t xml:space="preserve">through knowledge management, monitoring and evaluation, and equitable gender mainstreaming </w:t>
      </w:r>
      <w:r w:rsidRPr="00EC5B9B">
        <w:rPr>
          <w:rFonts w:asciiTheme="majorHAnsi" w:eastAsia="SimSun" w:hAnsiTheme="majorHAnsi"/>
          <w:b/>
          <w:bCs/>
          <w:i/>
          <w:sz w:val="20"/>
          <w:szCs w:val="20"/>
          <w:lang w:val="en-GB"/>
        </w:rPr>
        <w:t>are available to support the creation and implementation of MPAs nationally and internationally</w:t>
      </w:r>
      <w:r>
        <w:rPr>
          <w:rFonts w:asciiTheme="majorHAnsi" w:eastAsia="SimSun" w:hAnsiTheme="majorHAnsi"/>
          <w:b/>
          <w:bCs/>
          <w:i/>
          <w:sz w:val="20"/>
          <w:szCs w:val="20"/>
          <w:lang w:val="en-GB"/>
        </w:rPr>
        <w:t>.</w:t>
      </w:r>
    </w:p>
    <w:p w14:paraId="7D803EE5" w14:textId="77777777" w:rsidR="007B2245" w:rsidRDefault="007B2245" w:rsidP="00997419">
      <w:pPr>
        <w:spacing w:after="0"/>
        <w:rPr>
          <w:rFonts w:cs="Calibri"/>
          <w:szCs w:val="20"/>
        </w:rPr>
      </w:pPr>
    </w:p>
    <w:p w14:paraId="063F5181" w14:textId="77777777" w:rsidR="00997419" w:rsidRPr="004C0323" w:rsidRDefault="00997419" w:rsidP="00997419">
      <w:pPr>
        <w:spacing w:after="120" w:line="276" w:lineRule="auto"/>
        <w:rPr>
          <w:rFonts w:asciiTheme="majorHAnsi" w:hAnsiTheme="majorHAnsi"/>
          <w:i/>
          <w:szCs w:val="20"/>
        </w:rPr>
      </w:pPr>
      <w:r w:rsidRPr="005722A6">
        <w:rPr>
          <w:rFonts w:asciiTheme="majorHAnsi" w:hAnsiTheme="majorHAnsi"/>
          <w:i/>
          <w:szCs w:val="20"/>
        </w:rPr>
        <w:t>Baseline c</w:t>
      </w:r>
      <w:r>
        <w:rPr>
          <w:rFonts w:asciiTheme="majorHAnsi" w:hAnsiTheme="majorHAnsi"/>
          <w:i/>
          <w:szCs w:val="20"/>
        </w:rPr>
        <w:t>onditions (without GEF project)</w:t>
      </w:r>
    </w:p>
    <w:p w14:paraId="46266DD9" w14:textId="77777777" w:rsidR="00997419" w:rsidRDefault="00997419" w:rsidP="00997419">
      <w:pPr>
        <w:spacing w:after="0"/>
        <w:rPr>
          <w:rFonts w:cs="Calibri"/>
          <w:szCs w:val="20"/>
        </w:rPr>
      </w:pPr>
    </w:p>
    <w:p w14:paraId="4B50E936" w14:textId="77777777" w:rsidR="00997419" w:rsidRPr="004C0323" w:rsidRDefault="00997419" w:rsidP="00997419">
      <w:pPr>
        <w:spacing w:after="0"/>
        <w:rPr>
          <w:rFonts w:cs="Calibri"/>
          <w:szCs w:val="20"/>
        </w:rPr>
      </w:pPr>
      <w:r w:rsidRPr="00D8180B">
        <w:rPr>
          <w:rFonts w:cs="Calibri"/>
          <w:szCs w:val="20"/>
        </w:rPr>
        <w:t>Many gender and other inequities exist in terms of gaps in information sharing, knowledge, and attitudes</w:t>
      </w:r>
      <w:r>
        <w:rPr>
          <w:rFonts w:cs="Calibri"/>
          <w:szCs w:val="20"/>
        </w:rPr>
        <w:t xml:space="preserve"> in the country</w:t>
      </w:r>
      <w:r w:rsidRPr="00D8180B">
        <w:rPr>
          <w:rFonts w:cs="Calibri"/>
          <w:szCs w:val="20"/>
        </w:rPr>
        <w:t xml:space="preserve">. Traditional knowledge while it </w:t>
      </w:r>
      <w:proofErr w:type="gramStart"/>
      <w:r w:rsidRPr="00D8180B">
        <w:rPr>
          <w:rFonts w:cs="Calibri"/>
          <w:szCs w:val="20"/>
        </w:rPr>
        <w:t>exist</w:t>
      </w:r>
      <w:proofErr w:type="gramEnd"/>
      <w:r w:rsidRPr="00D8180B">
        <w:rPr>
          <w:rFonts w:cs="Calibri"/>
          <w:szCs w:val="20"/>
        </w:rPr>
        <w:t xml:space="preserve">, will likely continue to be guarded and segregated by gender, and while there is effort at sharing knowledge using a modern system of schooling, public media, and traditional face-to-face methods, this is likely to continue to advance at its own slow pace. Knowledge and understanding of biodiversity and protected areas is low and priorities for information collection have not and likely will not consider gender and vulnerable people concerns. Significant gaps in understanding of marine habitats, both at the institutional level and at the community level will continue to exist, and impacts of poor </w:t>
      </w:r>
      <w:r>
        <w:rPr>
          <w:rFonts w:cs="Calibri"/>
          <w:szCs w:val="20"/>
        </w:rPr>
        <w:t xml:space="preserve">exploitation </w:t>
      </w:r>
      <w:r w:rsidRPr="00D8180B">
        <w:rPr>
          <w:rFonts w:cs="Calibri"/>
          <w:szCs w:val="20"/>
        </w:rPr>
        <w:t xml:space="preserve">practices, will remain poorly understood. Management of </w:t>
      </w:r>
      <w:r>
        <w:rPr>
          <w:rFonts w:cs="Calibri"/>
          <w:szCs w:val="20"/>
        </w:rPr>
        <w:t>marine</w:t>
      </w:r>
      <w:r w:rsidRPr="00D8180B">
        <w:rPr>
          <w:rFonts w:cs="Calibri"/>
          <w:szCs w:val="20"/>
        </w:rPr>
        <w:t>-based da</w:t>
      </w:r>
      <w:r>
        <w:rPr>
          <w:rFonts w:cs="Calibri"/>
          <w:szCs w:val="20"/>
        </w:rPr>
        <w:t>ta will continue to be limited. W</w:t>
      </w:r>
      <w:r w:rsidRPr="00D8180B">
        <w:rPr>
          <w:rFonts w:cs="Calibri"/>
          <w:szCs w:val="20"/>
        </w:rPr>
        <w:t>ithout the GEF increment</w:t>
      </w:r>
      <w:r>
        <w:rPr>
          <w:rFonts w:cs="Calibri"/>
          <w:szCs w:val="20"/>
        </w:rPr>
        <w:t>,</w:t>
      </w:r>
      <w:r w:rsidRPr="00D8180B">
        <w:rPr>
          <w:rFonts w:cs="Calibri"/>
          <w:szCs w:val="20"/>
        </w:rPr>
        <w:t xml:space="preserve"> communications will modernize only slowly </w:t>
      </w:r>
      <w:r>
        <w:rPr>
          <w:rFonts w:cs="Calibri"/>
          <w:szCs w:val="20"/>
        </w:rPr>
        <w:t>and w</w:t>
      </w:r>
      <w:r w:rsidRPr="00D8180B">
        <w:rPr>
          <w:rFonts w:cs="Calibri"/>
          <w:szCs w:val="20"/>
        </w:rPr>
        <w:t xml:space="preserve">hile much information is generated through “projects”, this information is likely to continue to be compartmentalized and not widely shared outside of the close circle of project implementers. Gender </w:t>
      </w:r>
      <w:r>
        <w:rPr>
          <w:rFonts w:cs="Calibri"/>
          <w:szCs w:val="20"/>
        </w:rPr>
        <w:t>in</w:t>
      </w:r>
      <w:r w:rsidRPr="00D8180B">
        <w:rPr>
          <w:rFonts w:cs="Calibri"/>
          <w:szCs w:val="20"/>
        </w:rPr>
        <w:t>equ</w:t>
      </w:r>
      <w:r>
        <w:rPr>
          <w:rFonts w:cs="Calibri"/>
          <w:szCs w:val="20"/>
        </w:rPr>
        <w:t>al</w:t>
      </w:r>
      <w:r w:rsidRPr="00D8180B">
        <w:rPr>
          <w:rFonts w:cs="Calibri"/>
          <w:szCs w:val="20"/>
        </w:rPr>
        <w:t>ity relating to knowledge and attitude will continue as many national capacity building and information management efforts in the past decade have focused on monitoring, enforcement, field-work, and these mostly involved men. There will continue to be the lack of gender-disaggregated data</w:t>
      </w:r>
      <w:r>
        <w:rPr>
          <w:rFonts w:cs="Calibri"/>
          <w:szCs w:val="20"/>
        </w:rPr>
        <w:t>, which</w:t>
      </w:r>
      <w:r w:rsidRPr="00D8180B">
        <w:rPr>
          <w:rFonts w:cs="Calibri"/>
          <w:szCs w:val="20"/>
        </w:rPr>
        <w:t xml:space="preserve"> would make it difficult to evaluate and plan for gender-based improvements. Thus, problems relating to degradation of marine </w:t>
      </w:r>
      <w:r w:rsidRPr="00D8180B">
        <w:rPr>
          <w:rFonts w:cs="Calibri"/>
          <w:szCs w:val="20"/>
        </w:rPr>
        <w:lastRenderedPageBreak/>
        <w:t>habitats</w:t>
      </w:r>
      <w:r>
        <w:rPr>
          <w:rFonts w:cs="Calibri"/>
          <w:szCs w:val="20"/>
        </w:rPr>
        <w:t xml:space="preserve"> and non-sustainable fisheries and oil and gas exploitative practices </w:t>
      </w:r>
      <w:r w:rsidRPr="00D8180B">
        <w:rPr>
          <w:rFonts w:cs="Calibri"/>
          <w:szCs w:val="20"/>
        </w:rPr>
        <w:t xml:space="preserve">will continue without the GEF’s investment in communications. </w:t>
      </w:r>
    </w:p>
    <w:p w14:paraId="7A0F8C1D" w14:textId="77777777" w:rsidR="00997419" w:rsidRDefault="00997419" w:rsidP="00997419">
      <w:pPr>
        <w:pStyle w:val="GEFFieldtoFillout"/>
        <w:ind w:left="0"/>
        <w:jc w:val="both"/>
        <w:rPr>
          <w:rFonts w:asciiTheme="majorHAnsi" w:hAnsiTheme="majorHAnsi"/>
          <w:bCs/>
          <w:sz w:val="20"/>
          <w:szCs w:val="20"/>
          <w:lang w:val="en-GB"/>
        </w:rPr>
      </w:pPr>
    </w:p>
    <w:p w14:paraId="417F2A06" w14:textId="77777777" w:rsidR="00997419" w:rsidRPr="004C0323" w:rsidRDefault="00997419" w:rsidP="00997419">
      <w:pPr>
        <w:spacing w:after="120" w:line="276" w:lineRule="auto"/>
        <w:rPr>
          <w:rFonts w:asciiTheme="majorHAnsi" w:hAnsiTheme="majorHAnsi"/>
          <w:i/>
          <w:szCs w:val="20"/>
        </w:rPr>
      </w:pPr>
      <w:r w:rsidRPr="005722A6">
        <w:rPr>
          <w:rFonts w:asciiTheme="majorHAnsi" w:hAnsiTheme="majorHAnsi"/>
          <w:i/>
          <w:szCs w:val="20"/>
        </w:rPr>
        <w:t>Alternative (with GEF project):</w:t>
      </w:r>
    </w:p>
    <w:p w14:paraId="467BFAD3" w14:textId="3B980C53" w:rsidR="00997419" w:rsidRDefault="00997419" w:rsidP="00997419">
      <w:pPr>
        <w:pStyle w:val="GEFFieldtoFillout"/>
        <w:ind w:left="0"/>
        <w:jc w:val="both"/>
        <w:rPr>
          <w:rFonts w:asciiTheme="majorHAnsi" w:hAnsiTheme="majorHAnsi"/>
          <w:sz w:val="20"/>
          <w:szCs w:val="20"/>
        </w:rPr>
      </w:pPr>
      <w:r w:rsidRPr="00AD59A3">
        <w:rPr>
          <w:rFonts w:asciiTheme="majorHAnsi" w:hAnsiTheme="majorHAnsi"/>
          <w:bCs/>
          <w:sz w:val="20"/>
          <w:szCs w:val="20"/>
          <w:lang w:val="en-GB"/>
        </w:rPr>
        <w:t xml:space="preserve">Under </w:t>
      </w:r>
      <w:r>
        <w:rPr>
          <w:rFonts w:asciiTheme="majorHAnsi" w:hAnsiTheme="majorHAnsi"/>
          <w:bCs/>
          <w:sz w:val="20"/>
          <w:szCs w:val="20"/>
          <w:lang w:val="en-GB"/>
        </w:rPr>
        <w:t xml:space="preserve">the GEF alternative, the </w:t>
      </w:r>
      <w:r w:rsidRPr="00AD59A3">
        <w:rPr>
          <w:rFonts w:asciiTheme="majorHAnsi" w:hAnsiTheme="majorHAnsi"/>
          <w:bCs/>
          <w:sz w:val="20"/>
          <w:szCs w:val="20"/>
          <w:lang w:val="en-GB"/>
        </w:rPr>
        <w:t>project will develop</w:t>
      </w:r>
      <w:r w:rsidR="00330F2F">
        <w:rPr>
          <w:rFonts w:asciiTheme="majorHAnsi" w:hAnsiTheme="majorHAnsi"/>
          <w:bCs/>
          <w:sz w:val="20"/>
          <w:szCs w:val="20"/>
          <w:lang w:val="en-GB"/>
        </w:rPr>
        <w:t xml:space="preserve"> and i</w:t>
      </w:r>
      <w:r w:rsidRPr="00AD59A3">
        <w:rPr>
          <w:rFonts w:asciiTheme="majorHAnsi" w:hAnsiTheme="majorHAnsi"/>
          <w:bCs/>
          <w:sz w:val="20"/>
          <w:szCs w:val="20"/>
          <w:lang w:val="en-GB"/>
        </w:rPr>
        <w:t xml:space="preserve">mplement a </w:t>
      </w:r>
      <w:r w:rsidR="00330F2F">
        <w:rPr>
          <w:rFonts w:asciiTheme="majorHAnsi" w:hAnsiTheme="majorHAnsi"/>
          <w:bCs/>
          <w:sz w:val="20"/>
          <w:szCs w:val="20"/>
          <w:lang w:val="en-GB"/>
        </w:rPr>
        <w:t>long-term monitoring</w:t>
      </w:r>
      <w:r w:rsidRPr="00AD59A3">
        <w:rPr>
          <w:rFonts w:asciiTheme="majorHAnsi" w:hAnsiTheme="majorHAnsi"/>
          <w:bCs/>
          <w:sz w:val="20"/>
          <w:szCs w:val="20"/>
          <w:lang w:val="en-GB"/>
        </w:rPr>
        <w:t xml:space="preserve"> strategy to ensure that </w:t>
      </w:r>
      <w:r w:rsidRPr="00AD59A3">
        <w:rPr>
          <w:rFonts w:asciiTheme="majorHAnsi" w:hAnsiTheme="majorHAnsi"/>
          <w:sz w:val="20"/>
          <w:szCs w:val="20"/>
        </w:rPr>
        <w:t xml:space="preserve">the environmental benefits (global, local and national) are assessed using appropriate tools and systems and the project records and disseminated lessons learned for scaling-up locally and more widely </w:t>
      </w:r>
      <w:r w:rsidR="00330F2F">
        <w:rPr>
          <w:rFonts w:asciiTheme="majorHAnsi" w:hAnsiTheme="majorHAnsi"/>
          <w:sz w:val="20"/>
          <w:szCs w:val="20"/>
        </w:rPr>
        <w:t>regionally</w:t>
      </w:r>
      <w:r w:rsidRPr="00AD59A3">
        <w:rPr>
          <w:rFonts w:asciiTheme="majorHAnsi" w:hAnsiTheme="majorHAnsi"/>
          <w:sz w:val="20"/>
          <w:szCs w:val="20"/>
        </w:rPr>
        <w:t xml:space="preserve">. This will include participatory methods involving local fishermen and communities as well inter-agency collaboration with the </w:t>
      </w:r>
      <w:r w:rsidR="00595186" w:rsidRPr="00AD59A3">
        <w:rPr>
          <w:rFonts w:asciiTheme="majorHAnsi" w:hAnsiTheme="majorHAnsi"/>
          <w:sz w:val="20"/>
          <w:szCs w:val="20"/>
        </w:rPr>
        <w:t>Ministr</w:t>
      </w:r>
      <w:r w:rsidR="00595186">
        <w:rPr>
          <w:rFonts w:asciiTheme="majorHAnsi" w:hAnsiTheme="majorHAnsi"/>
          <w:sz w:val="20"/>
          <w:szCs w:val="20"/>
        </w:rPr>
        <w:t>ies</w:t>
      </w:r>
      <w:r w:rsidR="00595186" w:rsidRPr="00AD59A3">
        <w:rPr>
          <w:rFonts w:asciiTheme="majorHAnsi" w:hAnsiTheme="majorHAnsi"/>
          <w:sz w:val="20"/>
          <w:szCs w:val="20"/>
        </w:rPr>
        <w:t xml:space="preserve"> </w:t>
      </w:r>
      <w:r w:rsidRPr="00AD59A3">
        <w:rPr>
          <w:rFonts w:asciiTheme="majorHAnsi" w:hAnsiTheme="majorHAnsi"/>
          <w:sz w:val="20"/>
          <w:szCs w:val="20"/>
        </w:rPr>
        <w:t>of Fisheries</w:t>
      </w:r>
      <w:r w:rsidR="00595186">
        <w:rPr>
          <w:rFonts w:asciiTheme="majorHAnsi" w:hAnsiTheme="majorHAnsi"/>
          <w:sz w:val="20"/>
          <w:szCs w:val="20"/>
        </w:rPr>
        <w:t xml:space="preserve"> and Environment</w:t>
      </w:r>
      <w:r w:rsidRPr="00AD59A3">
        <w:rPr>
          <w:rFonts w:asciiTheme="majorHAnsi" w:hAnsiTheme="majorHAnsi"/>
          <w:sz w:val="20"/>
          <w:szCs w:val="20"/>
        </w:rPr>
        <w:t xml:space="preserve">, Coastguard, etc. Training will be provided to a range of stakeholders involved in the project including government officials at the municipal level who are directly involved on a day-to-day basis in decision-making on coastal and marine development and activities. </w:t>
      </w:r>
      <w:r w:rsidR="00154E02">
        <w:rPr>
          <w:rFonts w:asciiTheme="majorHAnsi" w:hAnsiTheme="majorHAnsi"/>
          <w:sz w:val="20"/>
          <w:szCs w:val="20"/>
        </w:rPr>
        <w:t xml:space="preserve">Knowledge management efforts will focus on: </w:t>
      </w:r>
      <w:r w:rsidR="00154E02" w:rsidRPr="00154E02">
        <w:rPr>
          <w:rFonts w:asciiTheme="majorHAnsi" w:hAnsiTheme="majorHAnsi"/>
          <w:sz w:val="20"/>
          <w:szCs w:val="20"/>
        </w:rPr>
        <w:t>(i) improving knowledge and information collection and management systems to enhance awareness about best practices on conservation of seascapes and their associated biodiversity and ecosystems through communication, documentation and dissemination; (ii) strengthening policies that support conservation and sustainable use</w:t>
      </w:r>
      <w:r w:rsidR="00154E02">
        <w:rPr>
          <w:rFonts w:asciiTheme="majorHAnsi" w:hAnsiTheme="majorHAnsi"/>
          <w:sz w:val="20"/>
          <w:szCs w:val="20"/>
        </w:rPr>
        <w:t xml:space="preserve"> of marine and coastal resources</w:t>
      </w:r>
      <w:r w:rsidR="00154E02" w:rsidRPr="00154E02">
        <w:rPr>
          <w:rFonts w:asciiTheme="majorHAnsi" w:hAnsiTheme="majorHAnsi"/>
          <w:sz w:val="20"/>
          <w:szCs w:val="20"/>
        </w:rPr>
        <w:t xml:space="preserve">; (iii) ensuring gender considerations mainstreamed into </w:t>
      </w:r>
      <w:r w:rsidR="00154E02">
        <w:rPr>
          <w:rFonts w:asciiTheme="majorHAnsi" w:hAnsiTheme="majorHAnsi"/>
          <w:sz w:val="20"/>
          <w:szCs w:val="20"/>
        </w:rPr>
        <w:t>seascape</w:t>
      </w:r>
      <w:r w:rsidR="00154E02" w:rsidRPr="00154E02">
        <w:rPr>
          <w:rFonts w:asciiTheme="majorHAnsi" w:hAnsiTheme="majorHAnsi"/>
          <w:sz w:val="20"/>
          <w:szCs w:val="20"/>
        </w:rPr>
        <w:t xml:space="preserve"> planning and management; and (iv) monitor and evaluate project investments to ensure that these are meeting project outcomes and contribute to </w:t>
      </w:r>
      <w:r w:rsidR="00154E02">
        <w:rPr>
          <w:rFonts w:asciiTheme="majorHAnsi" w:hAnsiTheme="majorHAnsi"/>
          <w:sz w:val="20"/>
          <w:szCs w:val="20"/>
        </w:rPr>
        <w:t>Angola</w:t>
      </w:r>
      <w:r w:rsidR="00154E02" w:rsidRPr="00154E02">
        <w:rPr>
          <w:rFonts w:asciiTheme="majorHAnsi" w:hAnsiTheme="majorHAnsi"/>
          <w:sz w:val="20"/>
          <w:szCs w:val="20"/>
        </w:rPr>
        <w:t>’s ongoing development</w:t>
      </w:r>
      <w:r w:rsidR="00154E02">
        <w:rPr>
          <w:rFonts w:asciiTheme="majorHAnsi" w:hAnsiTheme="majorHAnsi"/>
          <w:sz w:val="20"/>
          <w:szCs w:val="20"/>
        </w:rPr>
        <w:t xml:space="preserve">.  </w:t>
      </w:r>
      <w:r w:rsidR="00154E02" w:rsidRPr="00154E02">
        <w:rPr>
          <w:rFonts w:asciiTheme="majorHAnsi" w:hAnsiTheme="majorHAnsi" w:cs="Calibri"/>
          <w:sz w:val="20"/>
          <w:szCs w:val="20"/>
        </w:rPr>
        <w:t xml:space="preserve">The development of a knowledge management and communication </w:t>
      </w:r>
      <w:r w:rsidR="00023E12">
        <w:rPr>
          <w:rFonts w:asciiTheme="majorHAnsi" w:hAnsiTheme="majorHAnsi" w:cs="Calibri"/>
          <w:sz w:val="20"/>
          <w:szCs w:val="20"/>
        </w:rPr>
        <w:t>plan</w:t>
      </w:r>
      <w:r w:rsidR="00023E12" w:rsidRPr="00154E02">
        <w:rPr>
          <w:rFonts w:asciiTheme="majorHAnsi" w:hAnsiTheme="majorHAnsi" w:cs="Calibri"/>
          <w:sz w:val="20"/>
          <w:szCs w:val="20"/>
        </w:rPr>
        <w:t xml:space="preserve"> </w:t>
      </w:r>
      <w:r w:rsidR="00154E02" w:rsidRPr="00830F52">
        <w:rPr>
          <w:rFonts w:asciiTheme="majorHAnsi" w:hAnsiTheme="majorHAnsi" w:cs="Calibri"/>
          <w:sz w:val="20"/>
          <w:szCs w:val="20"/>
        </w:rPr>
        <w:t xml:space="preserve">(Annex </w:t>
      </w:r>
      <w:r w:rsidR="00023E12" w:rsidRPr="00830F52">
        <w:rPr>
          <w:rFonts w:asciiTheme="majorHAnsi" w:hAnsiTheme="majorHAnsi" w:cs="Calibri"/>
          <w:sz w:val="20"/>
          <w:szCs w:val="20"/>
        </w:rPr>
        <w:t>7</w:t>
      </w:r>
      <w:r w:rsidR="00154E02" w:rsidRPr="00830F52">
        <w:rPr>
          <w:rFonts w:asciiTheme="majorHAnsi" w:hAnsiTheme="majorHAnsi" w:cs="Calibri"/>
          <w:sz w:val="20"/>
          <w:szCs w:val="20"/>
        </w:rPr>
        <w:t>)</w:t>
      </w:r>
      <w:r w:rsidR="00154E02" w:rsidRPr="00154E02">
        <w:rPr>
          <w:rFonts w:asciiTheme="majorHAnsi" w:hAnsiTheme="majorHAnsi" w:cs="Calibri"/>
          <w:sz w:val="20"/>
          <w:szCs w:val="20"/>
        </w:rPr>
        <w:t xml:space="preserve"> is intended to promote meaningful stakeholder awareness, understanding and participation in biodiversity conservation, sustainable </w:t>
      </w:r>
      <w:r w:rsidR="00154E02">
        <w:rPr>
          <w:rFonts w:asciiTheme="majorHAnsi" w:hAnsiTheme="majorHAnsi" w:cs="Calibri"/>
          <w:sz w:val="20"/>
          <w:szCs w:val="20"/>
        </w:rPr>
        <w:t>marine</w:t>
      </w:r>
      <w:r w:rsidR="00154E02" w:rsidRPr="00154E02">
        <w:rPr>
          <w:rFonts w:asciiTheme="majorHAnsi" w:hAnsiTheme="majorHAnsi" w:cs="Calibri"/>
          <w:sz w:val="20"/>
          <w:szCs w:val="20"/>
        </w:rPr>
        <w:t xml:space="preserve"> resource use and alternative livelihood as well as document, disseminate and scale up successful lessons and best practices in </w:t>
      </w:r>
      <w:r w:rsidR="00154E02">
        <w:rPr>
          <w:rFonts w:asciiTheme="majorHAnsi" w:hAnsiTheme="majorHAnsi" w:cs="Calibri"/>
          <w:sz w:val="20"/>
          <w:szCs w:val="20"/>
        </w:rPr>
        <w:t xml:space="preserve">marine </w:t>
      </w:r>
      <w:r w:rsidR="00154E02" w:rsidRPr="00154E02">
        <w:rPr>
          <w:rFonts w:asciiTheme="majorHAnsi" w:hAnsiTheme="majorHAnsi" w:cs="Calibri"/>
          <w:sz w:val="20"/>
          <w:szCs w:val="20"/>
        </w:rPr>
        <w:t xml:space="preserve">resource conservation more widely in the </w:t>
      </w:r>
      <w:r w:rsidR="00154E02">
        <w:rPr>
          <w:rFonts w:asciiTheme="majorHAnsi" w:hAnsiTheme="majorHAnsi" w:cs="Calibri"/>
          <w:sz w:val="20"/>
          <w:szCs w:val="20"/>
        </w:rPr>
        <w:t>country</w:t>
      </w:r>
      <w:r w:rsidR="00154E02" w:rsidRPr="00154E02">
        <w:rPr>
          <w:rFonts w:asciiTheme="majorHAnsi" w:hAnsiTheme="majorHAnsi" w:cs="Calibri"/>
          <w:sz w:val="20"/>
          <w:szCs w:val="20"/>
        </w:rPr>
        <w:t xml:space="preserve"> and beyond. This will be accomplished through awareness campaigns, and creation and maintenance of an online public access database and documentation repository. </w:t>
      </w:r>
      <w:r w:rsidR="00154E02" w:rsidRPr="00154E02">
        <w:rPr>
          <w:rFonts w:asciiTheme="majorHAnsi" w:hAnsiTheme="majorHAnsi"/>
          <w:sz w:val="20"/>
          <w:szCs w:val="20"/>
        </w:rPr>
        <w:t>Expanding the role of knowledge management is key to moving towards parity. The GEF alternative will also enable a gender-equity perspective and analysis of the way that information is prioritized, collected, shared, communicated, and used within the realms of BR land/seascape planning, tourism development, and biodiversity conservation and management, according to the Gender Analysis and Mainstreaming Action Plan (</w:t>
      </w:r>
      <w:r w:rsidR="00154E02" w:rsidRPr="00830F52">
        <w:rPr>
          <w:rFonts w:asciiTheme="majorHAnsi" w:hAnsiTheme="majorHAnsi"/>
          <w:sz w:val="20"/>
          <w:szCs w:val="20"/>
        </w:rPr>
        <w:t xml:space="preserve">Annex </w:t>
      </w:r>
      <w:r w:rsidR="00023E12" w:rsidRPr="00830F52">
        <w:rPr>
          <w:rFonts w:asciiTheme="majorHAnsi" w:hAnsiTheme="majorHAnsi"/>
          <w:sz w:val="20"/>
          <w:szCs w:val="20"/>
        </w:rPr>
        <w:t>6</w:t>
      </w:r>
      <w:r w:rsidR="00154E02" w:rsidRPr="00830F52">
        <w:rPr>
          <w:rFonts w:asciiTheme="majorHAnsi" w:hAnsiTheme="majorHAnsi"/>
          <w:sz w:val="20"/>
          <w:szCs w:val="20"/>
        </w:rPr>
        <w:t>).</w:t>
      </w:r>
      <w:r w:rsidR="00830F52">
        <w:rPr>
          <w:rFonts w:asciiTheme="majorHAnsi" w:hAnsiTheme="majorHAnsi"/>
          <w:sz w:val="20"/>
          <w:szCs w:val="20"/>
        </w:rPr>
        <w:t xml:space="preserve"> </w:t>
      </w:r>
      <w:r>
        <w:rPr>
          <w:rFonts w:asciiTheme="majorHAnsi" w:hAnsiTheme="majorHAnsi"/>
          <w:sz w:val="20"/>
          <w:szCs w:val="20"/>
          <w:lang w:val="en-GB"/>
        </w:rPr>
        <w:t>K</w:t>
      </w:r>
      <w:r w:rsidRPr="00AD59A3">
        <w:rPr>
          <w:rFonts w:asciiTheme="majorHAnsi" w:hAnsiTheme="majorHAnsi"/>
          <w:sz w:val="20"/>
          <w:szCs w:val="20"/>
          <w:lang w:val="en-GB"/>
        </w:rPr>
        <w:t xml:space="preserve">nowledge sharing and </w:t>
      </w:r>
      <w:r>
        <w:rPr>
          <w:rFonts w:asciiTheme="majorHAnsi" w:hAnsiTheme="majorHAnsi"/>
          <w:sz w:val="20"/>
          <w:szCs w:val="20"/>
          <w:lang w:val="en-GB"/>
        </w:rPr>
        <w:t>dissemination will</w:t>
      </w:r>
      <w:r w:rsidRPr="00AD59A3">
        <w:rPr>
          <w:rFonts w:asciiTheme="majorHAnsi" w:hAnsiTheme="majorHAnsi"/>
          <w:sz w:val="20"/>
          <w:szCs w:val="20"/>
          <w:lang w:val="en-GB"/>
        </w:rPr>
        <w:t xml:space="preserve"> ensure that project benefits </w:t>
      </w:r>
      <w:r>
        <w:rPr>
          <w:rFonts w:asciiTheme="majorHAnsi" w:hAnsiTheme="majorHAnsi"/>
          <w:sz w:val="20"/>
          <w:szCs w:val="20"/>
          <w:lang w:val="en-GB"/>
        </w:rPr>
        <w:t>will be expanded nationally and regionally, including through linkages with</w:t>
      </w:r>
      <w:r w:rsidRPr="00AD59A3">
        <w:rPr>
          <w:rFonts w:asciiTheme="majorHAnsi" w:hAnsiTheme="majorHAnsi"/>
          <w:sz w:val="20"/>
          <w:szCs w:val="20"/>
          <w:lang w:val="en-GB"/>
        </w:rPr>
        <w:t xml:space="preserve"> continental initiatives, such as MPAs in Namibia and South Africa that are linked to Angola through the Benguela Current Convention</w:t>
      </w:r>
      <w:r>
        <w:rPr>
          <w:rFonts w:asciiTheme="majorHAnsi" w:hAnsiTheme="majorHAnsi"/>
          <w:sz w:val="20"/>
          <w:szCs w:val="20"/>
          <w:lang w:val="en-GB"/>
        </w:rPr>
        <w:t xml:space="preserve"> as well as shared </w:t>
      </w:r>
      <w:r>
        <w:rPr>
          <w:rFonts w:asciiTheme="majorHAnsi" w:hAnsiTheme="majorHAnsi"/>
          <w:sz w:val="20"/>
          <w:szCs w:val="20"/>
          <w:lang w:eastAsia="en-GB"/>
        </w:rPr>
        <w:t xml:space="preserve">through </w:t>
      </w:r>
      <w:r w:rsidRPr="00AD59A3">
        <w:rPr>
          <w:rFonts w:asciiTheme="majorHAnsi" w:hAnsiTheme="majorHAnsi"/>
          <w:sz w:val="20"/>
          <w:szCs w:val="20"/>
          <w:lang w:val="en-GB"/>
        </w:rPr>
        <w:t xml:space="preserve">GEF’s </w:t>
      </w:r>
      <w:proofErr w:type="gramStart"/>
      <w:r w:rsidRPr="00AD59A3">
        <w:rPr>
          <w:rFonts w:asciiTheme="majorHAnsi" w:hAnsiTheme="majorHAnsi"/>
          <w:sz w:val="20"/>
          <w:szCs w:val="20"/>
          <w:lang w:val="en-GB"/>
        </w:rPr>
        <w:t>IW:LEARN</w:t>
      </w:r>
      <w:proofErr w:type="gramEnd"/>
      <w:r w:rsidRPr="00AD59A3">
        <w:rPr>
          <w:rFonts w:asciiTheme="majorHAnsi" w:hAnsiTheme="majorHAnsi"/>
          <w:sz w:val="20"/>
          <w:szCs w:val="20"/>
          <w:lang w:val="en-GB"/>
        </w:rPr>
        <w:t xml:space="preserve"> and IW:Science. </w:t>
      </w:r>
      <w:r>
        <w:rPr>
          <w:rFonts w:asciiTheme="majorHAnsi" w:hAnsiTheme="majorHAnsi"/>
          <w:sz w:val="20"/>
          <w:szCs w:val="20"/>
        </w:rPr>
        <w:t>The GEF increment will support three Outputs under this Outcome.</w:t>
      </w:r>
    </w:p>
    <w:p w14:paraId="1D5257E8" w14:textId="77777777" w:rsidR="00997419" w:rsidRPr="005722A6" w:rsidRDefault="00997419" w:rsidP="00997419">
      <w:pPr>
        <w:rPr>
          <w:rFonts w:asciiTheme="majorHAnsi" w:hAnsiTheme="majorHAnsi"/>
          <w:bCs/>
          <w:szCs w:val="20"/>
        </w:rPr>
      </w:pPr>
    </w:p>
    <w:p w14:paraId="7B031E4B" w14:textId="42CB387F" w:rsidR="00997419" w:rsidRDefault="00997419" w:rsidP="00D95627">
      <w:pPr>
        <w:spacing w:after="0"/>
        <w:rPr>
          <w:rFonts w:cs="Segoe UI"/>
          <w:b/>
          <w:i/>
          <w:color w:val="000000"/>
          <w:szCs w:val="20"/>
        </w:rPr>
      </w:pPr>
      <w:r>
        <w:rPr>
          <w:rFonts w:cs="Segoe UI"/>
          <w:b/>
          <w:i/>
          <w:color w:val="000000"/>
          <w:szCs w:val="20"/>
        </w:rPr>
        <w:t xml:space="preserve">Output 3.1:  </w:t>
      </w:r>
      <w:r w:rsidR="00D95627">
        <w:rPr>
          <w:rFonts w:cs="Segoe UI"/>
          <w:b/>
          <w:i/>
          <w:color w:val="000000"/>
          <w:szCs w:val="20"/>
        </w:rPr>
        <w:t xml:space="preserve">Long-term status of marine ecosystem, fisheries and climate impacts </w:t>
      </w:r>
      <w:r>
        <w:rPr>
          <w:rFonts w:cs="Segoe UI"/>
          <w:b/>
          <w:i/>
          <w:color w:val="000000"/>
          <w:szCs w:val="20"/>
        </w:rPr>
        <w:t>assessed, monitored and disseminated</w:t>
      </w:r>
    </w:p>
    <w:p w14:paraId="41AE1A3C" w14:textId="77777777" w:rsidR="00997419" w:rsidRDefault="00997419" w:rsidP="00380021">
      <w:pPr>
        <w:spacing w:after="0"/>
        <w:rPr>
          <w:rFonts w:cs="Segoe UI"/>
          <w:b/>
          <w:i/>
          <w:color w:val="000000"/>
          <w:szCs w:val="20"/>
        </w:rPr>
      </w:pPr>
    </w:p>
    <w:p w14:paraId="2B450C4F" w14:textId="1EF8B637" w:rsidR="007B4E72" w:rsidRDefault="007B4E72" w:rsidP="00380021">
      <w:pPr>
        <w:spacing w:after="0"/>
        <w:rPr>
          <w:rFonts w:cs="Segoe UI"/>
          <w:color w:val="000000"/>
          <w:szCs w:val="20"/>
        </w:rPr>
      </w:pPr>
      <w:r>
        <w:rPr>
          <w:rFonts w:cs="Segoe UI"/>
          <w:color w:val="000000"/>
          <w:szCs w:val="20"/>
        </w:rPr>
        <w:t xml:space="preserve">This Output will </w:t>
      </w:r>
      <w:r w:rsidR="00595186">
        <w:rPr>
          <w:rFonts w:cs="Segoe UI"/>
          <w:color w:val="000000"/>
          <w:szCs w:val="20"/>
        </w:rPr>
        <w:t xml:space="preserve">complement Output 2.5, but specifically </w:t>
      </w:r>
      <w:r>
        <w:rPr>
          <w:rFonts w:cs="Segoe UI"/>
          <w:color w:val="000000"/>
          <w:szCs w:val="20"/>
        </w:rPr>
        <w:t xml:space="preserve">focus on the development of a long-term monitoring program for the MPA, in terms of assessing the condition and trends of the health of the marine ecosystem, status of fisheries and fish condition and climate impacts.  The intent of this activity is to </w:t>
      </w:r>
      <w:r w:rsidR="00781263">
        <w:rPr>
          <w:rFonts w:cs="Segoe UI"/>
          <w:color w:val="000000"/>
          <w:szCs w:val="20"/>
        </w:rPr>
        <w:t>get an improved understanding of (</w:t>
      </w:r>
      <w:r>
        <w:rPr>
          <w:rFonts w:cs="Segoe UI"/>
          <w:color w:val="000000"/>
          <w:szCs w:val="20"/>
        </w:rPr>
        <w:t xml:space="preserve">i) the condition and </w:t>
      </w:r>
      <w:r w:rsidR="00781263">
        <w:rPr>
          <w:rFonts w:cs="Segoe UI"/>
          <w:color w:val="000000"/>
          <w:szCs w:val="20"/>
        </w:rPr>
        <w:t xml:space="preserve">long-term trends in species populations and marine ecosystem health; (ii) impact of large scale disturbances on the marine environment; (iii) impacts of disruptive human activities (such as over-fishing, unsustainable practices, navigation, etc.) on marine species populations, and (iv) impact of project activities on the condition of the MPA to facilitate adaptive management. </w:t>
      </w:r>
      <w:r>
        <w:rPr>
          <w:rFonts w:cs="Segoe UI"/>
          <w:color w:val="000000"/>
          <w:szCs w:val="20"/>
        </w:rPr>
        <w:t>Specific activities under this Output include the following:</w:t>
      </w:r>
    </w:p>
    <w:p w14:paraId="233D92F3" w14:textId="77777777" w:rsidR="007B4E72" w:rsidRPr="007B4E72" w:rsidRDefault="007B4E72" w:rsidP="00380021">
      <w:pPr>
        <w:spacing w:after="0"/>
        <w:rPr>
          <w:rFonts w:cs="Segoe UI"/>
          <w:color w:val="000000"/>
          <w:szCs w:val="20"/>
        </w:rPr>
      </w:pPr>
    </w:p>
    <w:p w14:paraId="62F6FC85" w14:textId="56EE678D" w:rsidR="00510FD5" w:rsidRPr="00510FD5" w:rsidRDefault="007B4E72" w:rsidP="002C24E0">
      <w:pPr>
        <w:pStyle w:val="ListParagraph"/>
        <w:numPr>
          <w:ilvl w:val="0"/>
          <w:numId w:val="36"/>
        </w:numPr>
        <w:jc w:val="both"/>
        <w:rPr>
          <w:rFonts w:asciiTheme="majorHAnsi" w:hAnsiTheme="majorHAnsi"/>
          <w:szCs w:val="20"/>
        </w:rPr>
      </w:pPr>
      <w:r>
        <w:rPr>
          <w:rFonts w:asciiTheme="majorHAnsi" w:hAnsiTheme="majorHAnsi"/>
          <w:b/>
          <w:i/>
          <w:sz w:val="20"/>
          <w:szCs w:val="20"/>
        </w:rPr>
        <w:t>D</w:t>
      </w:r>
      <w:r w:rsidR="00510FD5">
        <w:rPr>
          <w:rFonts w:asciiTheme="majorHAnsi" w:hAnsiTheme="majorHAnsi"/>
          <w:b/>
          <w:i/>
          <w:sz w:val="20"/>
          <w:szCs w:val="20"/>
        </w:rPr>
        <w:t xml:space="preserve">esign of long-term monitoring </w:t>
      </w:r>
      <w:r>
        <w:rPr>
          <w:rFonts w:asciiTheme="majorHAnsi" w:hAnsiTheme="majorHAnsi"/>
          <w:b/>
          <w:i/>
          <w:sz w:val="20"/>
          <w:szCs w:val="20"/>
        </w:rPr>
        <w:t>program</w:t>
      </w:r>
      <w:r w:rsidR="00510FD5">
        <w:rPr>
          <w:rFonts w:asciiTheme="majorHAnsi" w:hAnsiTheme="majorHAnsi"/>
          <w:b/>
          <w:i/>
          <w:sz w:val="20"/>
          <w:szCs w:val="20"/>
        </w:rPr>
        <w:t xml:space="preserve"> for MPA</w:t>
      </w:r>
      <w:r w:rsidR="005C5A24">
        <w:rPr>
          <w:rStyle w:val="FootnoteReference"/>
          <w:b/>
          <w:i/>
          <w:szCs w:val="20"/>
        </w:rPr>
        <w:footnoteReference w:id="17"/>
      </w:r>
      <w:r w:rsidR="00510FD5">
        <w:rPr>
          <w:rFonts w:asciiTheme="majorHAnsi" w:hAnsiTheme="majorHAnsi"/>
          <w:b/>
          <w:i/>
          <w:sz w:val="20"/>
          <w:szCs w:val="20"/>
        </w:rPr>
        <w:t xml:space="preserve"> </w:t>
      </w:r>
      <w:r w:rsidR="00510FD5">
        <w:rPr>
          <w:rFonts w:asciiTheme="majorHAnsi" w:hAnsiTheme="majorHAnsi"/>
          <w:i/>
          <w:sz w:val="20"/>
          <w:szCs w:val="20"/>
        </w:rPr>
        <w:t>t</w:t>
      </w:r>
      <w:r w:rsidR="00510FD5" w:rsidRPr="00976A73">
        <w:rPr>
          <w:rFonts w:asciiTheme="majorHAnsi" w:hAnsiTheme="majorHAnsi"/>
          <w:sz w:val="20"/>
          <w:szCs w:val="20"/>
        </w:rPr>
        <w:t>hat would be developed through regional consultative workshops with expertise from neighboring countries;</w:t>
      </w:r>
    </w:p>
    <w:p w14:paraId="38425342" w14:textId="51E27E52" w:rsidR="00510FD5" w:rsidRPr="00781263" w:rsidRDefault="007B4E72" w:rsidP="002C24E0">
      <w:pPr>
        <w:pStyle w:val="ListParagraph"/>
        <w:numPr>
          <w:ilvl w:val="0"/>
          <w:numId w:val="36"/>
        </w:numPr>
        <w:jc w:val="both"/>
        <w:rPr>
          <w:rFonts w:asciiTheme="majorHAnsi" w:hAnsiTheme="majorHAnsi"/>
          <w:szCs w:val="20"/>
        </w:rPr>
      </w:pPr>
      <w:r>
        <w:rPr>
          <w:rFonts w:asciiTheme="majorHAnsi" w:hAnsiTheme="majorHAnsi"/>
          <w:b/>
          <w:i/>
          <w:sz w:val="20"/>
          <w:szCs w:val="20"/>
        </w:rPr>
        <w:t>Establishing c</w:t>
      </w:r>
      <w:r w:rsidR="00510FD5">
        <w:rPr>
          <w:rFonts w:asciiTheme="majorHAnsi" w:hAnsiTheme="majorHAnsi"/>
          <w:b/>
          <w:i/>
          <w:sz w:val="20"/>
          <w:szCs w:val="20"/>
        </w:rPr>
        <w:t xml:space="preserve">ollaborative regional partnerships with institutions and universities </w:t>
      </w:r>
      <w:r w:rsidR="00510FD5" w:rsidRPr="00976A73">
        <w:rPr>
          <w:rFonts w:asciiTheme="majorHAnsi" w:hAnsiTheme="majorHAnsi"/>
          <w:sz w:val="20"/>
          <w:szCs w:val="20"/>
        </w:rPr>
        <w:t>for long-term monitoring of species, ecosystems and threats in the Iona MPA and learning; and</w:t>
      </w:r>
    </w:p>
    <w:p w14:paraId="02002481" w14:textId="410CF6BA" w:rsidR="00781263" w:rsidRPr="00D0322E" w:rsidRDefault="00781263" w:rsidP="002C24E0">
      <w:pPr>
        <w:pStyle w:val="ListParagraph"/>
        <w:numPr>
          <w:ilvl w:val="0"/>
          <w:numId w:val="36"/>
        </w:numPr>
        <w:jc w:val="both"/>
        <w:rPr>
          <w:rFonts w:asciiTheme="majorHAnsi" w:hAnsiTheme="majorHAnsi"/>
          <w:szCs w:val="20"/>
        </w:rPr>
      </w:pPr>
      <w:r>
        <w:rPr>
          <w:rFonts w:asciiTheme="majorHAnsi" w:hAnsiTheme="majorHAnsi"/>
          <w:b/>
          <w:i/>
          <w:sz w:val="20"/>
          <w:szCs w:val="20"/>
        </w:rPr>
        <w:t>Sharing of international/regional best practices and experiences.</w:t>
      </w:r>
    </w:p>
    <w:p w14:paraId="2AD5B113" w14:textId="77777777" w:rsidR="00510FD5" w:rsidRDefault="00510FD5" w:rsidP="00380021">
      <w:pPr>
        <w:spacing w:after="0"/>
        <w:rPr>
          <w:rFonts w:cs="Segoe UI"/>
          <w:b/>
          <w:i/>
          <w:color w:val="000000"/>
          <w:szCs w:val="20"/>
        </w:rPr>
      </w:pPr>
    </w:p>
    <w:p w14:paraId="29621131" w14:textId="28C19D20" w:rsidR="00781263" w:rsidRPr="00781263" w:rsidRDefault="00781263" w:rsidP="00380021">
      <w:pPr>
        <w:spacing w:after="0"/>
        <w:rPr>
          <w:rFonts w:cs="Segoe UI"/>
          <w:color w:val="000000"/>
          <w:szCs w:val="20"/>
        </w:rPr>
      </w:pPr>
      <w:r>
        <w:rPr>
          <w:rFonts w:cs="Segoe UI"/>
          <w:color w:val="000000"/>
          <w:szCs w:val="20"/>
        </w:rPr>
        <w:lastRenderedPageBreak/>
        <w:t xml:space="preserve">Under this Output, the project will finance </w:t>
      </w:r>
      <w:r w:rsidR="004B1A9B">
        <w:rPr>
          <w:rFonts w:cs="Segoe UI"/>
          <w:color w:val="000000"/>
          <w:szCs w:val="20"/>
        </w:rPr>
        <w:t xml:space="preserve">in-country </w:t>
      </w:r>
      <w:r>
        <w:rPr>
          <w:rFonts w:cs="Segoe UI"/>
          <w:color w:val="000000"/>
          <w:szCs w:val="20"/>
        </w:rPr>
        <w:t xml:space="preserve">consultative workshops with international/regional </w:t>
      </w:r>
      <w:r w:rsidR="004B1A9B">
        <w:rPr>
          <w:rFonts w:cs="Segoe UI"/>
          <w:color w:val="000000"/>
          <w:szCs w:val="20"/>
        </w:rPr>
        <w:t xml:space="preserve">expertise and travel costs to facilitate the design of the long-term monitoring program and help establish collaborative partnerships for monitoring and sharing of best practices. </w:t>
      </w:r>
    </w:p>
    <w:p w14:paraId="323A538D" w14:textId="77777777" w:rsidR="00781263" w:rsidRDefault="00781263" w:rsidP="00380021">
      <w:pPr>
        <w:spacing w:after="0"/>
        <w:rPr>
          <w:rFonts w:cs="Segoe UI"/>
          <w:b/>
          <w:i/>
          <w:color w:val="000000"/>
          <w:szCs w:val="20"/>
        </w:rPr>
      </w:pPr>
    </w:p>
    <w:p w14:paraId="58ADC22F" w14:textId="03808922" w:rsidR="00D95627" w:rsidRDefault="00D95627" w:rsidP="00380021">
      <w:pPr>
        <w:spacing w:after="0"/>
        <w:rPr>
          <w:rFonts w:cs="Segoe UI"/>
          <w:b/>
          <w:i/>
          <w:color w:val="000000"/>
          <w:szCs w:val="20"/>
        </w:rPr>
      </w:pPr>
      <w:r>
        <w:rPr>
          <w:rFonts w:cs="Segoe UI"/>
          <w:b/>
          <w:i/>
          <w:color w:val="000000"/>
          <w:szCs w:val="20"/>
        </w:rPr>
        <w:t>Output 3.2:</w:t>
      </w:r>
      <w:r>
        <w:rPr>
          <w:rFonts w:cs="Segoe UI"/>
          <w:b/>
          <w:i/>
          <w:color w:val="000000"/>
          <w:szCs w:val="20"/>
        </w:rPr>
        <w:tab/>
      </w:r>
      <w:r w:rsidRPr="003702A2">
        <w:rPr>
          <w:rFonts w:asciiTheme="majorHAnsi" w:hAnsiTheme="majorHAnsi"/>
          <w:b/>
          <w:i/>
          <w:szCs w:val="20"/>
        </w:rPr>
        <w:t>Communication and gender strategies</w:t>
      </w:r>
      <w:r>
        <w:rPr>
          <w:rFonts w:asciiTheme="majorHAnsi" w:hAnsiTheme="majorHAnsi"/>
          <w:b/>
          <w:i/>
          <w:szCs w:val="20"/>
        </w:rPr>
        <w:t xml:space="preserve"> and</w:t>
      </w:r>
      <w:r w:rsidRPr="003702A2">
        <w:rPr>
          <w:rFonts w:asciiTheme="majorHAnsi" w:hAnsiTheme="majorHAnsi"/>
          <w:b/>
          <w:i/>
          <w:szCs w:val="20"/>
        </w:rPr>
        <w:t xml:space="preserve"> </w:t>
      </w:r>
      <w:r w:rsidR="000372FD">
        <w:rPr>
          <w:rFonts w:asciiTheme="majorHAnsi" w:hAnsiTheme="majorHAnsi"/>
          <w:b/>
          <w:i/>
          <w:szCs w:val="20"/>
        </w:rPr>
        <w:t>education</w:t>
      </w:r>
      <w:r w:rsidRPr="003702A2">
        <w:rPr>
          <w:rFonts w:asciiTheme="majorHAnsi" w:hAnsiTheme="majorHAnsi"/>
          <w:b/>
          <w:i/>
          <w:szCs w:val="20"/>
        </w:rPr>
        <w:t xml:space="preserve"> campaigns increase awareness on </w:t>
      </w:r>
      <w:r>
        <w:rPr>
          <w:rFonts w:asciiTheme="majorHAnsi" w:hAnsiTheme="majorHAnsi"/>
          <w:b/>
          <w:i/>
          <w:szCs w:val="20"/>
        </w:rPr>
        <w:t xml:space="preserve">marine </w:t>
      </w:r>
      <w:r w:rsidRPr="003702A2">
        <w:rPr>
          <w:rFonts w:asciiTheme="majorHAnsi" w:hAnsiTheme="majorHAnsi"/>
          <w:b/>
          <w:i/>
          <w:szCs w:val="20"/>
        </w:rPr>
        <w:t>conservation</w:t>
      </w:r>
      <w:r>
        <w:rPr>
          <w:rFonts w:asciiTheme="majorHAnsi" w:hAnsiTheme="majorHAnsi"/>
          <w:b/>
          <w:i/>
          <w:szCs w:val="20"/>
        </w:rPr>
        <w:t xml:space="preserve"> and</w:t>
      </w:r>
      <w:r w:rsidRPr="003702A2">
        <w:rPr>
          <w:rFonts w:asciiTheme="majorHAnsi" w:hAnsiTheme="majorHAnsi"/>
          <w:b/>
          <w:i/>
          <w:szCs w:val="20"/>
        </w:rPr>
        <w:t xml:space="preserve"> sustainable</w:t>
      </w:r>
      <w:r>
        <w:rPr>
          <w:rFonts w:asciiTheme="majorHAnsi" w:hAnsiTheme="majorHAnsi"/>
          <w:b/>
          <w:i/>
          <w:szCs w:val="20"/>
        </w:rPr>
        <w:t xml:space="preserve"> marine</w:t>
      </w:r>
      <w:r w:rsidRPr="003702A2">
        <w:rPr>
          <w:rFonts w:asciiTheme="majorHAnsi" w:hAnsiTheme="majorHAnsi"/>
          <w:b/>
          <w:i/>
          <w:szCs w:val="20"/>
        </w:rPr>
        <w:t xml:space="preserve"> resource use at national, </w:t>
      </w:r>
      <w:r>
        <w:rPr>
          <w:rFonts w:asciiTheme="majorHAnsi" w:hAnsiTheme="majorHAnsi"/>
          <w:b/>
          <w:i/>
          <w:szCs w:val="20"/>
        </w:rPr>
        <w:t>provincial</w:t>
      </w:r>
      <w:r w:rsidRPr="003702A2">
        <w:rPr>
          <w:rFonts w:asciiTheme="majorHAnsi" w:hAnsiTheme="majorHAnsi"/>
          <w:b/>
          <w:i/>
          <w:szCs w:val="20"/>
        </w:rPr>
        <w:t xml:space="preserve"> and local levels.</w:t>
      </w:r>
    </w:p>
    <w:p w14:paraId="0B36D0B4" w14:textId="77777777" w:rsidR="00D95627" w:rsidRDefault="00D95627" w:rsidP="00380021">
      <w:pPr>
        <w:spacing w:after="0"/>
        <w:rPr>
          <w:rFonts w:cs="Segoe UI"/>
          <w:b/>
          <w:i/>
          <w:color w:val="000000"/>
          <w:szCs w:val="20"/>
        </w:rPr>
      </w:pPr>
    </w:p>
    <w:p w14:paraId="7D3DE6F3" w14:textId="39F141B2" w:rsidR="0074345A" w:rsidRPr="003702A2" w:rsidRDefault="0074345A" w:rsidP="0042661D">
      <w:pPr>
        <w:rPr>
          <w:rFonts w:asciiTheme="majorHAnsi" w:hAnsiTheme="majorHAnsi"/>
          <w:szCs w:val="20"/>
        </w:rPr>
      </w:pPr>
      <w:r w:rsidRPr="0074345A">
        <w:rPr>
          <w:rFonts w:asciiTheme="majorHAnsi" w:hAnsiTheme="majorHAnsi"/>
          <w:szCs w:val="20"/>
        </w:rPr>
        <w:t xml:space="preserve">A </w:t>
      </w:r>
      <w:r w:rsidR="00023E12">
        <w:rPr>
          <w:rFonts w:asciiTheme="majorHAnsi" w:hAnsiTheme="majorHAnsi"/>
          <w:szCs w:val="20"/>
        </w:rPr>
        <w:t xml:space="preserve">knowledge management and </w:t>
      </w:r>
      <w:r w:rsidRPr="0074345A">
        <w:rPr>
          <w:rFonts w:asciiTheme="majorHAnsi" w:hAnsiTheme="majorHAnsi"/>
          <w:szCs w:val="20"/>
        </w:rPr>
        <w:t xml:space="preserve">communication </w:t>
      </w:r>
      <w:r w:rsidR="001137DE">
        <w:rPr>
          <w:rFonts w:asciiTheme="majorHAnsi" w:hAnsiTheme="majorHAnsi"/>
          <w:szCs w:val="20"/>
        </w:rPr>
        <w:t>plan</w:t>
      </w:r>
      <w:r w:rsidRPr="0074345A">
        <w:rPr>
          <w:rFonts w:asciiTheme="majorHAnsi" w:hAnsiTheme="majorHAnsi"/>
          <w:szCs w:val="20"/>
        </w:rPr>
        <w:t xml:space="preserve"> has been developed (</w:t>
      </w:r>
      <w:r w:rsidRPr="008E539D">
        <w:rPr>
          <w:rFonts w:asciiTheme="majorHAnsi" w:hAnsiTheme="majorHAnsi"/>
          <w:szCs w:val="20"/>
        </w:rPr>
        <w:t xml:space="preserve">Annex </w:t>
      </w:r>
      <w:r w:rsidR="00023E12" w:rsidRPr="008E539D">
        <w:rPr>
          <w:rFonts w:asciiTheme="majorHAnsi" w:hAnsiTheme="majorHAnsi"/>
          <w:szCs w:val="20"/>
        </w:rPr>
        <w:t>7</w:t>
      </w:r>
      <w:r w:rsidRPr="008E539D">
        <w:rPr>
          <w:rFonts w:asciiTheme="majorHAnsi" w:hAnsiTheme="majorHAnsi"/>
          <w:szCs w:val="20"/>
        </w:rPr>
        <w:t>)</w:t>
      </w:r>
      <w:r w:rsidRPr="0074345A">
        <w:rPr>
          <w:rFonts w:asciiTheme="majorHAnsi" w:hAnsiTheme="majorHAnsi"/>
          <w:szCs w:val="20"/>
        </w:rPr>
        <w:t xml:space="preserve"> to achieve the overall goal of creating linkages be</w:t>
      </w:r>
      <w:r w:rsidR="001137DE">
        <w:rPr>
          <w:rFonts w:asciiTheme="majorHAnsi" w:hAnsiTheme="majorHAnsi"/>
          <w:szCs w:val="20"/>
        </w:rPr>
        <w:t>tween the stakeholders from the</w:t>
      </w:r>
      <w:r w:rsidRPr="0074345A">
        <w:rPr>
          <w:rFonts w:asciiTheme="majorHAnsi" w:hAnsiTheme="majorHAnsi"/>
          <w:szCs w:val="20"/>
        </w:rPr>
        <w:t xml:space="preserve"> </w:t>
      </w:r>
      <w:r w:rsidR="001137DE">
        <w:rPr>
          <w:rFonts w:asciiTheme="majorHAnsi" w:hAnsiTheme="majorHAnsi"/>
          <w:szCs w:val="20"/>
        </w:rPr>
        <w:t>municipal,</w:t>
      </w:r>
      <w:r w:rsidRPr="0074345A">
        <w:rPr>
          <w:rFonts w:asciiTheme="majorHAnsi" w:hAnsiTheme="majorHAnsi"/>
          <w:szCs w:val="20"/>
        </w:rPr>
        <w:t xml:space="preserve"> </w:t>
      </w:r>
      <w:r>
        <w:rPr>
          <w:rFonts w:asciiTheme="majorHAnsi" w:hAnsiTheme="majorHAnsi"/>
          <w:szCs w:val="20"/>
        </w:rPr>
        <w:t xml:space="preserve">provincial and </w:t>
      </w:r>
      <w:r w:rsidRPr="0074345A">
        <w:rPr>
          <w:rFonts w:asciiTheme="majorHAnsi" w:hAnsiTheme="majorHAnsi"/>
          <w:szCs w:val="20"/>
        </w:rPr>
        <w:t xml:space="preserve">national level, for information, exchange of ideas and implementation </w:t>
      </w:r>
      <w:r w:rsidR="001137DE">
        <w:rPr>
          <w:rFonts w:asciiTheme="majorHAnsi" w:hAnsiTheme="majorHAnsi"/>
          <w:szCs w:val="20"/>
        </w:rPr>
        <w:t>of</w:t>
      </w:r>
      <w:r w:rsidRPr="0074345A">
        <w:rPr>
          <w:rFonts w:asciiTheme="majorHAnsi" w:hAnsiTheme="majorHAnsi"/>
          <w:szCs w:val="20"/>
        </w:rPr>
        <w:t xml:space="preserve"> community-based conservation and </w:t>
      </w:r>
      <w:r>
        <w:rPr>
          <w:rFonts w:asciiTheme="majorHAnsi" w:hAnsiTheme="majorHAnsi"/>
          <w:szCs w:val="20"/>
        </w:rPr>
        <w:t xml:space="preserve">sustainable fisheries and tourism activities. </w:t>
      </w:r>
      <w:r w:rsidRPr="0074345A">
        <w:rPr>
          <w:rFonts w:asciiTheme="majorHAnsi" w:hAnsiTheme="majorHAnsi"/>
          <w:szCs w:val="20"/>
        </w:rPr>
        <w:t>Th</w:t>
      </w:r>
      <w:r w:rsidR="001137DE">
        <w:rPr>
          <w:rFonts w:asciiTheme="majorHAnsi" w:hAnsiTheme="majorHAnsi"/>
          <w:szCs w:val="20"/>
        </w:rPr>
        <w:t xml:space="preserve">e intent is also to </w:t>
      </w:r>
      <w:r w:rsidRPr="0074345A">
        <w:rPr>
          <w:rFonts w:asciiTheme="majorHAnsi" w:hAnsiTheme="majorHAnsi"/>
          <w:szCs w:val="20"/>
        </w:rPr>
        <w:t>build awareness and generate support amongst policy makers, sector agencies</w:t>
      </w:r>
      <w:r w:rsidR="001137DE">
        <w:rPr>
          <w:rFonts w:asciiTheme="majorHAnsi" w:hAnsiTheme="majorHAnsi"/>
          <w:szCs w:val="20"/>
        </w:rPr>
        <w:t>, provincial and municipal entities</w:t>
      </w:r>
      <w:r w:rsidRPr="0074345A">
        <w:rPr>
          <w:rFonts w:asciiTheme="majorHAnsi" w:hAnsiTheme="majorHAnsi"/>
          <w:szCs w:val="20"/>
        </w:rPr>
        <w:t xml:space="preserve"> and local communities </w:t>
      </w:r>
      <w:r>
        <w:rPr>
          <w:rFonts w:asciiTheme="majorHAnsi" w:hAnsiTheme="majorHAnsi"/>
          <w:szCs w:val="20"/>
        </w:rPr>
        <w:t xml:space="preserve">for the </w:t>
      </w:r>
      <w:r w:rsidRPr="0074345A">
        <w:rPr>
          <w:rFonts w:asciiTheme="majorHAnsi" w:hAnsiTheme="majorHAnsi"/>
          <w:szCs w:val="20"/>
        </w:rPr>
        <w:t xml:space="preserve">conservation of </w:t>
      </w:r>
      <w:r>
        <w:rPr>
          <w:rFonts w:asciiTheme="majorHAnsi" w:hAnsiTheme="majorHAnsi"/>
          <w:szCs w:val="20"/>
        </w:rPr>
        <w:t>the MPA and it’s associated species and marine ecosystems and reduce threats</w:t>
      </w:r>
      <w:r w:rsidRPr="0074345A">
        <w:rPr>
          <w:rFonts w:asciiTheme="majorHAnsi" w:hAnsiTheme="majorHAnsi"/>
          <w:szCs w:val="20"/>
        </w:rPr>
        <w:t xml:space="preserve">. The communication </w:t>
      </w:r>
      <w:r w:rsidR="001137DE">
        <w:rPr>
          <w:rFonts w:asciiTheme="majorHAnsi" w:hAnsiTheme="majorHAnsi"/>
          <w:szCs w:val="20"/>
        </w:rPr>
        <w:t xml:space="preserve">and knowledge management plan </w:t>
      </w:r>
      <w:r w:rsidRPr="0074345A">
        <w:rPr>
          <w:rFonts w:asciiTheme="majorHAnsi" w:hAnsiTheme="majorHAnsi"/>
          <w:szCs w:val="20"/>
        </w:rPr>
        <w:t xml:space="preserve">will help build visibility of the conservation initiatives in the </w:t>
      </w:r>
      <w:r>
        <w:rPr>
          <w:rFonts w:asciiTheme="majorHAnsi" w:hAnsiTheme="majorHAnsi"/>
          <w:szCs w:val="20"/>
        </w:rPr>
        <w:t>MPA</w:t>
      </w:r>
      <w:r w:rsidRPr="0074345A">
        <w:rPr>
          <w:rFonts w:asciiTheme="majorHAnsi" w:hAnsiTheme="majorHAnsi"/>
          <w:szCs w:val="20"/>
        </w:rPr>
        <w:t xml:space="preserve"> and connecting policy makers, media, research and academic institutes, private sector, NGO’s and public through a program - from consultations, to outreach and awareness. In addition, it will </w:t>
      </w:r>
      <w:r>
        <w:rPr>
          <w:rFonts w:asciiTheme="majorHAnsi" w:hAnsiTheme="majorHAnsi"/>
          <w:szCs w:val="20"/>
        </w:rPr>
        <w:t xml:space="preserve">help </w:t>
      </w:r>
      <w:r w:rsidRPr="0074345A">
        <w:rPr>
          <w:rFonts w:asciiTheme="majorHAnsi" w:hAnsiTheme="majorHAnsi"/>
          <w:szCs w:val="20"/>
        </w:rPr>
        <w:t xml:space="preserve">identify promising and good practice and adaptive mechanism relevant to </w:t>
      </w:r>
      <w:r w:rsidR="001137DE">
        <w:rPr>
          <w:rFonts w:asciiTheme="majorHAnsi" w:hAnsiTheme="majorHAnsi"/>
          <w:szCs w:val="20"/>
        </w:rPr>
        <w:t>marine</w:t>
      </w:r>
      <w:r w:rsidRPr="0074345A">
        <w:rPr>
          <w:rFonts w:asciiTheme="majorHAnsi" w:hAnsiTheme="majorHAnsi"/>
          <w:szCs w:val="20"/>
        </w:rPr>
        <w:t xml:space="preserve"> conservation approaches, sustainable </w:t>
      </w:r>
      <w:r w:rsidR="001137DE">
        <w:rPr>
          <w:rFonts w:asciiTheme="majorHAnsi" w:hAnsiTheme="majorHAnsi"/>
          <w:szCs w:val="20"/>
        </w:rPr>
        <w:t xml:space="preserve">fisheries and tourism </w:t>
      </w:r>
      <w:r w:rsidRPr="0074345A">
        <w:rPr>
          <w:rFonts w:asciiTheme="majorHAnsi" w:hAnsiTheme="majorHAnsi"/>
          <w:szCs w:val="20"/>
        </w:rPr>
        <w:t>and help document and disseminate results of best practices to enable up-scaling</w:t>
      </w:r>
      <w:r w:rsidR="001137DE">
        <w:rPr>
          <w:rFonts w:asciiTheme="majorHAnsi" w:hAnsiTheme="majorHAnsi"/>
          <w:szCs w:val="20"/>
        </w:rPr>
        <w:t xml:space="preserve"> to other MPAs in the country</w:t>
      </w:r>
      <w:r w:rsidRPr="0074345A">
        <w:rPr>
          <w:rFonts w:asciiTheme="majorHAnsi" w:hAnsiTheme="majorHAnsi"/>
          <w:szCs w:val="20"/>
        </w:rPr>
        <w:t xml:space="preserve">. The intent of the Gender </w:t>
      </w:r>
      <w:r w:rsidR="00023E12" w:rsidRPr="0074345A">
        <w:rPr>
          <w:rFonts w:asciiTheme="majorHAnsi" w:hAnsiTheme="majorHAnsi"/>
          <w:szCs w:val="20"/>
        </w:rPr>
        <w:t>A</w:t>
      </w:r>
      <w:r w:rsidR="00023E12">
        <w:rPr>
          <w:rFonts w:asciiTheme="majorHAnsi" w:hAnsiTheme="majorHAnsi"/>
          <w:szCs w:val="20"/>
        </w:rPr>
        <w:t>nalysis</w:t>
      </w:r>
      <w:r w:rsidR="00023E12" w:rsidRPr="0074345A">
        <w:rPr>
          <w:rFonts w:asciiTheme="majorHAnsi" w:hAnsiTheme="majorHAnsi"/>
          <w:szCs w:val="20"/>
        </w:rPr>
        <w:t xml:space="preserve"> </w:t>
      </w:r>
      <w:r w:rsidRPr="0074345A">
        <w:rPr>
          <w:rFonts w:asciiTheme="majorHAnsi" w:hAnsiTheme="majorHAnsi"/>
          <w:szCs w:val="20"/>
        </w:rPr>
        <w:t>and Mainstreaming Action Plan (</w:t>
      </w:r>
      <w:r w:rsidRPr="008E539D">
        <w:rPr>
          <w:rFonts w:asciiTheme="majorHAnsi" w:hAnsiTheme="majorHAnsi"/>
          <w:szCs w:val="20"/>
        </w:rPr>
        <w:t xml:space="preserve">Annex </w:t>
      </w:r>
      <w:r w:rsidR="00023E12" w:rsidRPr="008E539D">
        <w:rPr>
          <w:rFonts w:asciiTheme="majorHAnsi" w:hAnsiTheme="majorHAnsi"/>
          <w:szCs w:val="20"/>
        </w:rPr>
        <w:t>6</w:t>
      </w:r>
      <w:r w:rsidRPr="008E539D">
        <w:rPr>
          <w:rFonts w:asciiTheme="majorHAnsi" w:hAnsiTheme="majorHAnsi"/>
          <w:szCs w:val="20"/>
        </w:rPr>
        <w:t>)</w:t>
      </w:r>
      <w:r w:rsidRPr="0074345A">
        <w:rPr>
          <w:rFonts w:asciiTheme="majorHAnsi" w:hAnsiTheme="majorHAnsi"/>
          <w:szCs w:val="20"/>
        </w:rPr>
        <w:t xml:space="preserve"> is to enhance the role of women in conservation-based actions and </w:t>
      </w:r>
      <w:r w:rsidR="001137DE">
        <w:rPr>
          <w:rFonts w:asciiTheme="majorHAnsi" w:hAnsiTheme="majorHAnsi"/>
          <w:szCs w:val="20"/>
        </w:rPr>
        <w:t xml:space="preserve">potential threats to the MPA, </w:t>
      </w:r>
      <w:r w:rsidRPr="0074345A">
        <w:rPr>
          <w:rFonts w:asciiTheme="majorHAnsi" w:hAnsiTheme="majorHAnsi"/>
          <w:szCs w:val="20"/>
        </w:rPr>
        <w:t xml:space="preserve">to provide voice for women in the local </w:t>
      </w:r>
      <w:proofErr w:type="gramStart"/>
      <w:r w:rsidRPr="0074345A">
        <w:rPr>
          <w:rFonts w:asciiTheme="majorHAnsi" w:hAnsiTheme="majorHAnsi"/>
          <w:szCs w:val="20"/>
        </w:rPr>
        <w:t>decision making</w:t>
      </w:r>
      <w:proofErr w:type="gramEnd"/>
      <w:r w:rsidRPr="0074345A">
        <w:rPr>
          <w:rFonts w:asciiTheme="majorHAnsi" w:hAnsiTheme="majorHAnsi"/>
          <w:szCs w:val="20"/>
        </w:rPr>
        <w:t xml:space="preserve"> process related to conservation, sustainable </w:t>
      </w:r>
      <w:r w:rsidR="001137DE">
        <w:rPr>
          <w:rFonts w:asciiTheme="majorHAnsi" w:hAnsiTheme="majorHAnsi"/>
          <w:szCs w:val="20"/>
        </w:rPr>
        <w:t xml:space="preserve">fisheries </w:t>
      </w:r>
      <w:r w:rsidRPr="0074345A">
        <w:rPr>
          <w:rFonts w:asciiTheme="majorHAnsi" w:hAnsiTheme="majorHAnsi"/>
          <w:szCs w:val="20"/>
        </w:rPr>
        <w:t>management, livelihood and other local level activities.</w:t>
      </w:r>
    </w:p>
    <w:p w14:paraId="4AD1F28F" w14:textId="77777777" w:rsidR="0074345A" w:rsidRPr="0042661D" w:rsidRDefault="0074345A" w:rsidP="0042661D">
      <w:pPr>
        <w:rPr>
          <w:rFonts w:asciiTheme="majorHAnsi" w:hAnsiTheme="majorHAnsi"/>
          <w:szCs w:val="20"/>
        </w:rPr>
      </w:pPr>
      <w:r w:rsidRPr="0042661D">
        <w:rPr>
          <w:rFonts w:asciiTheme="majorHAnsi" w:hAnsiTheme="majorHAnsi"/>
          <w:szCs w:val="20"/>
        </w:rPr>
        <w:t xml:space="preserve">The indicative activities for the output include: </w:t>
      </w:r>
    </w:p>
    <w:p w14:paraId="73534292" w14:textId="77777777" w:rsidR="0074345A" w:rsidRPr="003702A2" w:rsidRDefault="0074345A" w:rsidP="0074345A">
      <w:pPr>
        <w:pStyle w:val="Default"/>
        <w:jc w:val="both"/>
        <w:rPr>
          <w:rFonts w:asciiTheme="majorHAnsi" w:hAnsiTheme="majorHAnsi" w:cs="Times New Roman"/>
          <w:sz w:val="20"/>
          <w:szCs w:val="20"/>
        </w:rPr>
      </w:pPr>
    </w:p>
    <w:p w14:paraId="5CCD8B09" w14:textId="06CEDD44" w:rsidR="00154E02" w:rsidRPr="0069262B" w:rsidRDefault="0042661D" w:rsidP="00AA576D">
      <w:pPr>
        <w:pStyle w:val="Default"/>
        <w:numPr>
          <w:ilvl w:val="0"/>
          <w:numId w:val="90"/>
        </w:numPr>
        <w:autoSpaceDE/>
        <w:autoSpaceDN/>
        <w:adjustRightInd/>
        <w:spacing w:before="60"/>
        <w:jc w:val="both"/>
        <w:rPr>
          <w:rFonts w:ascii="Calibri" w:hAnsi="Calibri" w:cs="Calibri"/>
          <w:i/>
          <w:sz w:val="20"/>
          <w:szCs w:val="20"/>
        </w:rPr>
      </w:pPr>
      <w:r w:rsidRPr="0042661D">
        <w:rPr>
          <w:rFonts w:asciiTheme="majorHAnsi" w:hAnsiTheme="majorHAnsi" w:cs="Times New Roman"/>
          <w:b/>
          <w:i/>
          <w:sz w:val="20"/>
          <w:szCs w:val="20"/>
        </w:rPr>
        <w:t xml:space="preserve">Adoption of the </w:t>
      </w:r>
      <w:r w:rsidR="00154E02">
        <w:rPr>
          <w:rFonts w:asciiTheme="majorHAnsi" w:hAnsiTheme="majorHAnsi" w:cs="Times New Roman"/>
          <w:b/>
          <w:i/>
          <w:sz w:val="20"/>
          <w:szCs w:val="20"/>
        </w:rPr>
        <w:t xml:space="preserve">Knowledge Management and </w:t>
      </w:r>
      <w:r w:rsidR="0074345A" w:rsidRPr="0042661D">
        <w:rPr>
          <w:rFonts w:asciiTheme="majorHAnsi" w:hAnsiTheme="majorHAnsi" w:cs="Times New Roman"/>
          <w:b/>
          <w:i/>
          <w:sz w:val="20"/>
          <w:szCs w:val="20"/>
        </w:rPr>
        <w:t xml:space="preserve">Communication </w:t>
      </w:r>
      <w:r w:rsidRPr="0042661D">
        <w:rPr>
          <w:rFonts w:asciiTheme="majorHAnsi" w:hAnsiTheme="majorHAnsi" w:cs="Times New Roman"/>
          <w:b/>
          <w:i/>
          <w:sz w:val="20"/>
          <w:szCs w:val="20"/>
        </w:rPr>
        <w:t>plan</w:t>
      </w:r>
      <w:r>
        <w:rPr>
          <w:rFonts w:asciiTheme="majorHAnsi" w:hAnsiTheme="majorHAnsi" w:cs="Times New Roman"/>
          <w:sz w:val="20"/>
          <w:szCs w:val="20"/>
        </w:rPr>
        <w:t xml:space="preserve"> </w:t>
      </w:r>
      <w:r w:rsidRPr="0069262B">
        <w:rPr>
          <w:rFonts w:asciiTheme="majorHAnsi" w:hAnsiTheme="majorHAnsi" w:cs="Times New Roman"/>
          <w:b/>
          <w:i/>
          <w:sz w:val="20"/>
          <w:szCs w:val="20"/>
        </w:rPr>
        <w:t>for the MPA</w:t>
      </w:r>
      <w:r w:rsidRPr="0042661D">
        <w:rPr>
          <w:rFonts w:asciiTheme="majorHAnsi" w:hAnsiTheme="majorHAnsi" w:cs="Times New Roman"/>
          <w:i/>
          <w:sz w:val="20"/>
          <w:szCs w:val="20"/>
        </w:rPr>
        <w:t xml:space="preserve"> </w:t>
      </w:r>
      <w:r w:rsidR="00154E02" w:rsidRPr="0069262B">
        <w:rPr>
          <w:rFonts w:ascii="Calibri" w:hAnsi="Calibri" w:cs="Calibri"/>
          <w:sz w:val="20"/>
          <w:szCs w:val="20"/>
        </w:rPr>
        <w:t xml:space="preserve">so that </w:t>
      </w:r>
      <w:r w:rsidR="00154E02" w:rsidRPr="0069262B">
        <w:rPr>
          <w:rFonts w:ascii="Calibri" w:hAnsi="Calibri" w:cs="Times New Roman"/>
          <w:sz w:val="20"/>
          <w:szCs w:val="20"/>
        </w:rPr>
        <w:t xml:space="preserve">(i) the project is well understood, accepted, and implemented effectively and equitably; (ii) knowledge and lessons learned from the implementation process of this project are captured, documented and used to improve current and future project practices; (iii) understanding of MPA planning and management is increased; (iv) implementation and upscaling of best practices is improved; and (v) the public has an increased awareness and understanding of biodiversity conservation and threats, and (vi) knowledge management products are shared and used. Knowledge management and communication activities are aimed at </w:t>
      </w:r>
      <w:r w:rsidR="0074345A" w:rsidRPr="0069262B">
        <w:rPr>
          <w:rFonts w:asciiTheme="majorHAnsi" w:hAnsiTheme="majorHAnsi" w:cs="Times New Roman"/>
          <w:sz w:val="20"/>
          <w:szCs w:val="20"/>
        </w:rPr>
        <w:t xml:space="preserve">a variety of stakeholders at the </w:t>
      </w:r>
      <w:r w:rsidRPr="0069262B">
        <w:rPr>
          <w:rFonts w:asciiTheme="majorHAnsi" w:hAnsiTheme="majorHAnsi" w:cs="Times New Roman"/>
          <w:sz w:val="20"/>
          <w:szCs w:val="20"/>
        </w:rPr>
        <w:t>municipal, provincial and national levels</w:t>
      </w:r>
      <w:r w:rsidR="00154E02" w:rsidRPr="0069262B">
        <w:rPr>
          <w:rFonts w:asciiTheme="majorHAnsi" w:hAnsiTheme="majorHAnsi" w:cs="Times New Roman"/>
          <w:sz w:val="20"/>
          <w:szCs w:val="20"/>
        </w:rPr>
        <w:t>. The project will conduct</w:t>
      </w:r>
      <w:r w:rsidRPr="0069262B">
        <w:rPr>
          <w:rFonts w:asciiTheme="majorHAnsi" w:hAnsiTheme="majorHAnsi" w:cs="Times New Roman"/>
          <w:sz w:val="20"/>
          <w:szCs w:val="20"/>
        </w:rPr>
        <w:t xml:space="preserve"> </w:t>
      </w:r>
      <w:r w:rsidR="00154E02" w:rsidRPr="0069262B">
        <w:rPr>
          <w:rFonts w:asciiTheme="majorHAnsi" w:hAnsiTheme="majorHAnsi" w:cs="Times New Roman"/>
          <w:sz w:val="20"/>
          <w:szCs w:val="20"/>
        </w:rPr>
        <w:t xml:space="preserve">awareness and knowledge management events through participation in </w:t>
      </w:r>
      <w:r w:rsidRPr="0069262B">
        <w:rPr>
          <w:rFonts w:asciiTheme="majorHAnsi" w:hAnsiTheme="majorHAnsi" w:cs="Times New Roman"/>
          <w:sz w:val="20"/>
          <w:szCs w:val="20"/>
        </w:rPr>
        <w:t xml:space="preserve">annual environmental and tourism promotion events, publications of brochures, installation of sign boards and advertisements, the latter at the </w:t>
      </w:r>
      <w:r w:rsidR="00062F9A" w:rsidRPr="0069262B">
        <w:rPr>
          <w:rFonts w:asciiTheme="majorHAnsi" w:hAnsiTheme="majorHAnsi" w:cs="Times New Roman"/>
          <w:sz w:val="20"/>
          <w:szCs w:val="20"/>
        </w:rPr>
        <w:t>MPA</w:t>
      </w:r>
      <w:r w:rsidRPr="0069262B">
        <w:rPr>
          <w:rFonts w:asciiTheme="majorHAnsi" w:hAnsiTheme="majorHAnsi" w:cs="Times New Roman"/>
          <w:sz w:val="20"/>
          <w:szCs w:val="20"/>
        </w:rPr>
        <w:t xml:space="preserve"> level</w:t>
      </w:r>
      <w:r w:rsidR="0074345A" w:rsidRPr="0069262B">
        <w:rPr>
          <w:rFonts w:asciiTheme="majorHAnsi" w:hAnsiTheme="majorHAnsi" w:cs="Times New Roman"/>
          <w:sz w:val="20"/>
          <w:szCs w:val="20"/>
        </w:rPr>
        <w:t>;</w:t>
      </w:r>
      <w:r w:rsidR="00154E02" w:rsidRPr="00154E02">
        <w:rPr>
          <w:rFonts w:asciiTheme="majorHAnsi" w:hAnsiTheme="majorHAnsi" w:cs="Times New Roman"/>
          <w:i/>
          <w:sz w:val="20"/>
          <w:szCs w:val="20"/>
        </w:rPr>
        <w:t xml:space="preserve">  </w:t>
      </w:r>
    </w:p>
    <w:p w14:paraId="72684D9E" w14:textId="3927C750" w:rsidR="00AB4573" w:rsidRPr="00AB4573" w:rsidRDefault="0042661D" w:rsidP="00AA576D">
      <w:pPr>
        <w:pStyle w:val="Default"/>
        <w:numPr>
          <w:ilvl w:val="0"/>
          <w:numId w:val="90"/>
        </w:numPr>
        <w:autoSpaceDE/>
        <w:autoSpaceDN/>
        <w:adjustRightInd/>
        <w:spacing w:before="60"/>
        <w:jc w:val="both"/>
        <w:rPr>
          <w:rFonts w:asciiTheme="majorHAnsi" w:hAnsiTheme="majorHAnsi" w:cs="Times New Roman"/>
          <w:sz w:val="20"/>
          <w:szCs w:val="20"/>
        </w:rPr>
      </w:pPr>
      <w:r w:rsidRPr="0069262B">
        <w:rPr>
          <w:rFonts w:asciiTheme="majorHAnsi" w:hAnsiTheme="majorHAnsi" w:cs="Times New Roman"/>
          <w:b/>
          <w:i/>
          <w:sz w:val="20"/>
          <w:szCs w:val="20"/>
        </w:rPr>
        <w:t>I</w:t>
      </w:r>
      <w:r w:rsidR="0074345A" w:rsidRPr="0069262B">
        <w:rPr>
          <w:rFonts w:asciiTheme="majorHAnsi" w:hAnsiTheme="majorHAnsi" w:cs="Times New Roman"/>
          <w:b/>
          <w:i/>
          <w:sz w:val="20"/>
          <w:szCs w:val="20"/>
        </w:rPr>
        <w:t>mplementation of a gender assessment and mainstreaming action plan</w:t>
      </w:r>
      <w:r w:rsidR="0074345A" w:rsidRPr="0069262B">
        <w:rPr>
          <w:rFonts w:asciiTheme="majorHAnsi" w:hAnsiTheme="majorHAnsi" w:cs="Times New Roman"/>
          <w:sz w:val="20"/>
          <w:szCs w:val="20"/>
        </w:rPr>
        <w:t xml:space="preserve"> </w:t>
      </w:r>
      <w:r w:rsidR="00DD2250" w:rsidRPr="0069262B">
        <w:rPr>
          <w:rFonts w:ascii="Calibri" w:hAnsi="Calibri" w:cs="Times New Roman"/>
          <w:sz w:val="20"/>
          <w:szCs w:val="20"/>
        </w:rPr>
        <w:t>so that: (i) a gender and socially inclusive perspective is applied to every set of activities; (ii) awareness on gender and social roles in MPAs informs resulting plans and ensures equitable distribution of benefits; and (iii) information is collected and shared across gender and social divides.</w:t>
      </w:r>
      <w:r w:rsidR="00DD2250" w:rsidRPr="0069262B">
        <w:rPr>
          <w:rFonts w:ascii="Calibri" w:hAnsi="Calibri" w:cs="Calibri"/>
          <w:b/>
          <w:sz w:val="20"/>
          <w:szCs w:val="20"/>
        </w:rPr>
        <w:t xml:space="preserve"> Training of staff </w:t>
      </w:r>
      <w:r w:rsidR="00DD2250" w:rsidRPr="0069262B">
        <w:rPr>
          <w:rFonts w:ascii="Calibri" w:hAnsi="Calibri" w:cs="Calibri"/>
          <w:sz w:val="20"/>
          <w:szCs w:val="20"/>
        </w:rPr>
        <w:t xml:space="preserve">on application of gender mainstreaming in project communication and project activities </w:t>
      </w:r>
      <w:r w:rsidR="0074345A" w:rsidRPr="0069262B">
        <w:rPr>
          <w:rFonts w:asciiTheme="majorHAnsi" w:hAnsiTheme="majorHAnsi" w:cs="Times New Roman"/>
          <w:sz w:val="20"/>
          <w:szCs w:val="20"/>
        </w:rPr>
        <w:t xml:space="preserve">and the conduct of awareness and outreach activities </w:t>
      </w:r>
      <w:r w:rsidR="00DD2250" w:rsidRPr="0069262B">
        <w:rPr>
          <w:rFonts w:asciiTheme="majorHAnsi" w:hAnsiTheme="majorHAnsi" w:cs="Times New Roman"/>
          <w:sz w:val="20"/>
          <w:szCs w:val="20"/>
        </w:rPr>
        <w:t xml:space="preserve">will </w:t>
      </w:r>
      <w:r w:rsidR="0074345A" w:rsidRPr="0069262B">
        <w:rPr>
          <w:rFonts w:asciiTheme="majorHAnsi" w:hAnsiTheme="majorHAnsi" w:cs="Times New Roman"/>
          <w:sz w:val="20"/>
          <w:szCs w:val="20"/>
        </w:rPr>
        <w:t>enhance the role of women in local decision</w:t>
      </w:r>
      <w:r w:rsidR="00E46FB4">
        <w:rPr>
          <w:rFonts w:asciiTheme="majorHAnsi" w:hAnsiTheme="majorHAnsi" w:cs="Times New Roman"/>
          <w:sz w:val="20"/>
          <w:szCs w:val="20"/>
        </w:rPr>
        <w:t>-</w:t>
      </w:r>
      <w:r w:rsidR="0074345A" w:rsidRPr="0069262B">
        <w:rPr>
          <w:rFonts w:asciiTheme="majorHAnsi" w:hAnsiTheme="majorHAnsi" w:cs="Times New Roman"/>
          <w:sz w:val="20"/>
          <w:szCs w:val="20"/>
        </w:rPr>
        <w:t>making processes</w:t>
      </w:r>
      <w:r w:rsidRPr="0069262B">
        <w:rPr>
          <w:rFonts w:asciiTheme="majorHAnsi" w:hAnsiTheme="majorHAnsi" w:cs="Times New Roman"/>
          <w:sz w:val="20"/>
          <w:szCs w:val="20"/>
        </w:rPr>
        <w:t>, particularly in relation to fisheries activities in the Tombwa area;</w:t>
      </w:r>
      <w:r w:rsidR="00154E02" w:rsidRPr="0069262B">
        <w:rPr>
          <w:rFonts w:asciiTheme="majorHAnsi" w:hAnsiTheme="majorHAnsi" w:cs="Times New Roman"/>
          <w:sz w:val="20"/>
          <w:szCs w:val="20"/>
        </w:rPr>
        <w:t xml:space="preserve"> </w:t>
      </w:r>
    </w:p>
    <w:p w14:paraId="79FCF1B4" w14:textId="18446925" w:rsidR="0074345A" w:rsidRPr="003702A2" w:rsidRDefault="0042661D" w:rsidP="00AA576D">
      <w:pPr>
        <w:pStyle w:val="Default"/>
        <w:numPr>
          <w:ilvl w:val="0"/>
          <w:numId w:val="89"/>
        </w:numPr>
        <w:jc w:val="both"/>
        <w:rPr>
          <w:rFonts w:asciiTheme="majorHAnsi" w:hAnsiTheme="majorHAnsi" w:cs="Times New Roman"/>
          <w:sz w:val="20"/>
          <w:szCs w:val="20"/>
        </w:rPr>
      </w:pPr>
      <w:r w:rsidRPr="0069262B">
        <w:rPr>
          <w:rFonts w:asciiTheme="majorHAnsi" w:hAnsiTheme="majorHAnsi" w:cs="Times New Roman"/>
          <w:sz w:val="20"/>
          <w:szCs w:val="20"/>
        </w:rPr>
        <w:t>Participation in national environmental-related workshops and meetings</w:t>
      </w:r>
      <w:r>
        <w:rPr>
          <w:rFonts w:asciiTheme="majorHAnsi" w:hAnsiTheme="majorHAnsi" w:cs="Times New Roman"/>
          <w:i/>
          <w:sz w:val="20"/>
          <w:szCs w:val="20"/>
        </w:rPr>
        <w:t xml:space="preserve"> </w:t>
      </w:r>
      <w:r w:rsidR="0074345A" w:rsidRPr="0042661D">
        <w:rPr>
          <w:rFonts w:asciiTheme="majorHAnsi" w:hAnsiTheme="majorHAnsi" w:cs="Times New Roman"/>
          <w:i/>
          <w:sz w:val="20"/>
          <w:szCs w:val="20"/>
        </w:rPr>
        <w:t xml:space="preserve">to </w:t>
      </w:r>
      <w:r w:rsidR="0074345A" w:rsidRPr="0042661D">
        <w:rPr>
          <w:rFonts w:asciiTheme="majorHAnsi" w:hAnsiTheme="majorHAnsi" w:cs="Times New Roman"/>
          <w:b/>
          <w:i/>
          <w:sz w:val="20"/>
          <w:szCs w:val="20"/>
        </w:rPr>
        <w:t>disseminat</w:t>
      </w:r>
      <w:r w:rsidRPr="0042661D">
        <w:rPr>
          <w:rFonts w:asciiTheme="majorHAnsi" w:hAnsiTheme="majorHAnsi" w:cs="Times New Roman"/>
          <w:b/>
          <w:i/>
          <w:sz w:val="20"/>
          <w:szCs w:val="20"/>
        </w:rPr>
        <w:t>e</w:t>
      </w:r>
      <w:r w:rsidR="0074345A" w:rsidRPr="0042661D">
        <w:rPr>
          <w:rFonts w:asciiTheme="majorHAnsi" w:hAnsiTheme="majorHAnsi" w:cs="Times New Roman"/>
          <w:b/>
          <w:i/>
          <w:sz w:val="20"/>
          <w:szCs w:val="20"/>
        </w:rPr>
        <w:t xml:space="preserve"> lessons </w:t>
      </w:r>
      <w:r w:rsidRPr="0042661D">
        <w:rPr>
          <w:rFonts w:asciiTheme="majorHAnsi" w:hAnsiTheme="majorHAnsi" w:cs="Times New Roman"/>
          <w:b/>
          <w:i/>
          <w:sz w:val="20"/>
          <w:szCs w:val="20"/>
        </w:rPr>
        <w:t xml:space="preserve">from the MPA </w:t>
      </w:r>
      <w:r w:rsidR="0074345A" w:rsidRPr="0042661D">
        <w:rPr>
          <w:rFonts w:asciiTheme="majorHAnsi" w:hAnsiTheme="majorHAnsi" w:cs="Times New Roman"/>
          <w:b/>
          <w:i/>
          <w:sz w:val="20"/>
          <w:szCs w:val="20"/>
        </w:rPr>
        <w:t xml:space="preserve">to facilitate </w:t>
      </w:r>
      <w:r w:rsidRPr="0042661D">
        <w:rPr>
          <w:rFonts w:asciiTheme="majorHAnsi" w:hAnsiTheme="majorHAnsi" w:cs="Times New Roman"/>
          <w:b/>
          <w:i/>
          <w:sz w:val="20"/>
          <w:szCs w:val="20"/>
        </w:rPr>
        <w:t>replication</w:t>
      </w:r>
      <w:r>
        <w:rPr>
          <w:rFonts w:asciiTheme="majorHAnsi" w:hAnsiTheme="majorHAnsi" w:cs="Times New Roman"/>
          <w:i/>
          <w:sz w:val="20"/>
          <w:szCs w:val="20"/>
        </w:rPr>
        <w:t xml:space="preserve"> </w:t>
      </w:r>
      <w:r w:rsidRPr="0069262B">
        <w:rPr>
          <w:rFonts w:asciiTheme="majorHAnsi" w:hAnsiTheme="majorHAnsi" w:cs="Times New Roman"/>
          <w:sz w:val="20"/>
          <w:szCs w:val="20"/>
        </w:rPr>
        <w:t xml:space="preserve">of best practices </w:t>
      </w:r>
      <w:r w:rsidR="0074345A" w:rsidRPr="0069262B">
        <w:rPr>
          <w:rFonts w:asciiTheme="majorHAnsi" w:hAnsiTheme="majorHAnsi" w:cs="Times New Roman"/>
          <w:sz w:val="20"/>
          <w:szCs w:val="20"/>
        </w:rPr>
        <w:t>nationally</w:t>
      </w:r>
      <w:r>
        <w:rPr>
          <w:rFonts w:asciiTheme="majorHAnsi" w:hAnsiTheme="majorHAnsi" w:cs="Times New Roman"/>
          <w:sz w:val="20"/>
          <w:szCs w:val="20"/>
        </w:rPr>
        <w:t>;</w:t>
      </w:r>
    </w:p>
    <w:p w14:paraId="40E1E72F" w14:textId="77777777" w:rsidR="00DD2250" w:rsidRPr="0069262B" w:rsidRDefault="0074345A" w:rsidP="00AA576D">
      <w:pPr>
        <w:pStyle w:val="Default"/>
        <w:numPr>
          <w:ilvl w:val="0"/>
          <w:numId w:val="89"/>
        </w:numPr>
        <w:jc w:val="both"/>
        <w:rPr>
          <w:rFonts w:asciiTheme="majorHAnsi" w:hAnsiTheme="majorHAnsi" w:cs="Times New Roman"/>
          <w:sz w:val="20"/>
          <w:szCs w:val="20"/>
        </w:rPr>
      </w:pPr>
      <w:r w:rsidRPr="00062F9A">
        <w:rPr>
          <w:rFonts w:asciiTheme="majorHAnsi" w:hAnsiTheme="majorHAnsi" w:cs="Times New Roman"/>
          <w:b/>
          <w:i/>
          <w:sz w:val="20"/>
          <w:szCs w:val="20"/>
        </w:rPr>
        <w:t>Support awareness programs at schools and educational facilities</w:t>
      </w:r>
      <w:r w:rsidR="00062F9A">
        <w:rPr>
          <w:rFonts w:asciiTheme="majorHAnsi" w:hAnsiTheme="majorHAnsi" w:cs="Times New Roman"/>
          <w:sz w:val="20"/>
          <w:szCs w:val="20"/>
        </w:rPr>
        <w:t xml:space="preserve"> </w:t>
      </w:r>
      <w:r w:rsidR="00062F9A" w:rsidRPr="0069262B">
        <w:rPr>
          <w:rFonts w:asciiTheme="majorHAnsi" w:hAnsiTheme="majorHAnsi" w:cs="Times New Roman"/>
          <w:sz w:val="20"/>
          <w:szCs w:val="20"/>
        </w:rPr>
        <w:t>in Tombwa M</w:t>
      </w:r>
      <w:r w:rsidR="0042661D" w:rsidRPr="0069262B">
        <w:rPr>
          <w:rFonts w:asciiTheme="majorHAnsi" w:hAnsiTheme="majorHAnsi" w:cs="Times New Roman"/>
          <w:sz w:val="20"/>
          <w:szCs w:val="20"/>
        </w:rPr>
        <w:t>unicipality and Na</w:t>
      </w:r>
      <w:r w:rsidR="00062F9A" w:rsidRPr="0069262B">
        <w:rPr>
          <w:rFonts w:asciiTheme="majorHAnsi" w:hAnsiTheme="majorHAnsi" w:cs="Times New Roman"/>
          <w:sz w:val="20"/>
          <w:szCs w:val="20"/>
        </w:rPr>
        <w:t>mibe Province</w:t>
      </w:r>
      <w:r w:rsidR="0017377E" w:rsidRPr="0069262B">
        <w:rPr>
          <w:rFonts w:asciiTheme="majorHAnsi" w:hAnsiTheme="majorHAnsi" w:cs="Times New Roman"/>
          <w:sz w:val="20"/>
          <w:szCs w:val="20"/>
        </w:rPr>
        <w:t xml:space="preserve">; </w:t>
      </w:r>
    </w:p>
    <w:p w14:paraId="780B4B97" w14:textId="77777777" w:rsidR="00DD2250" w:rsidRPr="00DD2250" w:rsidRDefault="00DD2250" w:rsidP="00AA576D">
      <w:pPr>
        <w:pStyle w:val="Default"/>
        <w:numPr>
          <w:ilvl w:val="0"/>
          <w:numId w:val="89"/>
        </w:numPr>
        <w:autoSpaceDE/>
        <w:autoSpaceDN/>
        <w:adjustRightInd/>
        <w:spacing w:before="60"/>
        <w:jc w:val="both"/>
        <w:rPr>
          <w:rFonts w:ascii="Calibri" w:hAnsi="Calibri" w:cs="Calibri"/>
          <w:i/>
          <w:sz w:val="20"/>
          <w:szCs w:val="20"/>
        </w:rPr>
      </w:pPr>
      <w:r w:rsidRPr="00DD2250">
        <w:rPr>
          <w:rFonts w:ascii="Calibri" w:hAnsi="Calibri" w:cs="Times New Roman"/>
          <w:b/>
          <w:i/>
          <w:sz w:val="20"/>
          <w:szCs w:val="20"/>
        </w:rPr>
        <w:t>Review and regular update of M&amp;E plan</w:t>
      </w:r>
      <w:r w:rsidRPr="00DD2250">
        <w:rPr>
          <w:rFonts w:ascii="Calibri" w:hAnsi="Calibri" w:cs="Times New Roman"/>
          <w:i/>
          <w:sz w:val="20"/>
          <w:szCs w:val="20"/>
        </w:rPr>
        <w:t xml:space="preserve">, </w:t>
      </w:r>
      <w:r w:rsidRPr="0069262B">
        <w:rPr>
          <w:rFonts w:ascii="Calibri" w:hAnsi="Calibri" w:cs="Times New Roman"/>
          <w:sz w:val="20"/>
          <w:szCs w:val="20"/>
        </w:rPr>
        <w:t>including results framework baselines, tracking tools, Theory of Change to subsequently adopt these findings to implement all aspects of the project; and</w:t>
      </w:r>
    </w:p>
    <w:p w14:paraId="645FD112" w14:textId="77777777" w:rsidR="00DD2250" w:rsidRPr="0069262B" w:rsidRDefault="00DD2250" w:rsidP="00AA576D">
      <w:pPr>
        <w:pStyle w:val="Default"/>
        <w:numPr>
          <w:ilvl w:val="0"/>
          <w:numId w:val="89"/>
        </w:numPr>
        <w:autoSpaceDE/>
        <w:autoSpaceDN/>
        <w:adjustRightInd/>
        <w:spacing w:before="60"/>
        <w:jc w:val="both"/>
        <w:rPr>
          <w:rFonts w:ascii="Calibri" w:hAnsi="Calibri" w:cs="Calibri"/>
          <w:sz w:val="20"/>
          <w:szCs w:val="20"/>
        </w:rPr>
      </w:pPr>
      <w:r w:rsidRPr="00DD2250">
        <w:rPr>
          <w:rFonts w:ascii="Calibri" w:hAnsi="Calibri" w:cs="Times New Roman"/>
          <w:b/>
          <w:i/>
          <w:sz w:val="20"/>
          <w:szCs w:val="20"/>
        </w:rPr>
        <w:t>Conduct mid-term and terminal eval</w:t>
      </w:r>
      <w:r w:rsidRPr="00206A7C">
        <w:rPr>
          <w:rFonts w:ascii="Calibri" w:hAnsi="Calibri" w:cs="Times New Roman"/>
          <w:b/>
          <w:i/>
          <w:sz w:val="20"/>
          <w:szCs w:val="20"/>
        </w:rPr>
        <w:t>uation</w:t>
      </w:r>
      <w:r w:rsidRPr="00DD2250">
        <w:rPr>
          <w:rFonts w:ascii="Calibri" w:hAnsi="Calibri" w:cs="Times New Roman"/>
          <w:i/>
          <w:sz w:val="20"/>
          <w:szCs w:val="20"/>
        </w:rPr>
        <w:t xml:space="preserve"> in line with UNDP/GEF requirements </w:t>
      </w:r>
      <w:r w:rsidRPr="0069262B">
        <w:rPr>
          <w:rFonts w:ascii="Calibri" w:hAnsi="Calibri" w:cs="Times New Roman"/>
          <w:sz w:val="20"/>
          <w:szCs w:val="20"/>
        </w:rPr>
        <w:t>and incorporate and adapt recommendations of MTR to revised project plans and monitor their implementation.</w:t>
      </w:r>
    </w:p>
    <w:p w14:paraId="28DB6540" w14:textId="77777777" w:rsidR="0074345A" w:rsidRDefault="0074345A" w:rsidP="00380021">
      <w:pPr>
        <w:spacing w:after="0"/>
        <w:rPr>
          <w:rFonts w:cs="Segoe UI"/>
          <w:color w:val="000000"/>
          <w:szCs w:val="20"/>
        </w:rPr>
      </w:pPr>
    </w:p>
    <w:p w14:paraId="462D14AE" w14:textId="10FD75C9" w:rsidR="00062F9A" w:rsidRPr="00062F9A" w:rsidRDefault="00062F9A" w:rsidP="00380021">
      <w:pPr>
        <w:spacing w:after="0"/>
        <w:rPr>
          <w:rFonts w:cs="Segoe UI"/>
          <w:color w:val="000000"/>
          <w:szCs w:val="20"/>
        </w:rPr>
      </w:pPr>
      <w:r>
        <w:rPr>
          <w:rFonts w:cs="Segoe UI"/>
          <w:color w:val="000000"/>
          <w:szCs w:val="20"/>
        </w:rPr>
        <w:lastRenderedPageBreak/>
        <w:t>The GEF increment will support workshops and exhibition costs, travel costs and printing of brochures and educational materials.</w:t>
      </w:r>
    </w:p>
    <w:p w14:paraId="52E325CA" w14:textId="77777777" w:rsidR="00170A35" w:rsidRDefault="00170A35" w:rsidP="00380021">
      <w:pPr>
        <w:spacing w:after="0"/>
        <w:rPr>
          <w:rFonts w:cs="Segoe UI"/>
          <w:b/>
          <w:i/>
          <w:color w:val="000000"/>
          <w:szCs w:val="20"/>
        </w:rPr>
      </w:pPr>
    </w:p>
    <w:p w14:paraId="4F31345B" w14:textId="2582D734" w:rsidR="00997419" w:rsidRDefault="00D95627" w:rsidP="00380021">
      <w:pPr>
        <w:spacing w:after="0"/>
        <w:rPr>
          <w:rFonts w:asciiTheme="majorHAnsi" w:hAnsiTheme="majorHAnsi"/>
          <w:b/>
          <w:i/>
          <w:szCs w:val="20"/>
        </w:rPr>
      </w:pPr>
      <w:r>
        <w:rPr>
          <w:rFonts w:asciiTheme="majorHAnsi" w:hAnsiTheme="majorHAnsi"/>
          <w:b/>
          <w:i/>
          <w:szCs w:val="20"/>
        </w:rPr>
        <w:t xml:space="preserve">Output 3.3: </w:t>
      </w:r>
      <w:r>
        <w:rPr>
          <w:rFonts w:asciiTheme="majorHAnsi" w:hAnsiTheme="majorHAnsi"/>
          <w:b/>
          <w:i/>
          <w:szCs w:val="20"/>
        </w:rPr>
        <w:tab/>
      </w:r>
      <w:r w:rsidR="00997419" w:rsidRPr="003702A2">
        <w:rPr>
          <w:rFonts w:asciiTheme="majorHAnsi" w:hAnsiTheme="majorHAnsi"/>
          <w:b/>
          <w:i/>
          <w:szCs w:val="20"/>
        </w:rPr>
        <w:t xml:space="preserve">Project </w:t>
      </w:r>
      <w:r w:rsidR="00997419">
        <w:rPr>
          <w:rFonts w:asciiTheme="majorHAnsi" w:hAnsiTheme="majorHAnsi"/>
          <w:b/>
          <w:i/>
          <w:szCs w:val="20"/>
        </w:rPr>
        <w:t xml:space="preserve">learning and knowledge </w:t>
      </w:r>
      <w:r w:rsidR="00997419" w:rsidRPr="003702A2">
        <w:rPr>
          <w:rFonts w:asciiTheme="majorHAnsi" w:hAnsiTheme="majorHAnsi"/>
          <w:b/>
          <w:i/>
          <w:szCs w:val="20"/>
        </w:rPr>
        <w:t xml:space="preserve">inform policy and legislative changes relating to integrated </w:t>
      </w:r>
      <w:r w:rsidR="00997419">
        <w:rPr>
          <w:rFonts w:asciiTheme="majorHAnsi" w:hAnsiTheme="majorHAnsi"/>
          <w:b/>
          <w:i/>
          <w:szCs w:val="20"/>
        </w:rPr>
        <w:t>marine seascape</w:t>
      </w:r>
      <w:r w:rsidR="00997419" w:rsidRPr="003702A2">
        <w:rPr>
          <w:rFonts w:asciiTheme="majorHAnsi" w:hAnsiTheme="majorHAnsi"/>
          <w:b/>
          <w:i/>
          <w:szCs w:val="20"/>
        </w:rPr>
        <w:t xml:space="preserve"> management</w:t>
      </w:r>
    </w:p>
    <w:p w14:paraId="69632F89" w14:textId="77777777" w:rsidR="00B87774" w:rsidRDefault="00B87774" w:rsidP="00B87774">
      <w:pPr>
        <w:rPr>
          <w:rFonts w:cs="Segoe UI"/>
          <w:b/>
          <w:i/>
          <w:color w:val="000000"/>
          <w:szCs w:val="20"/>
        </w:rPr>
      </w:pPr>
    </w:p>
    <w:p w14:paraId="04D2EBEB" w14:textId="0CA9FC97" w:rsidR="00DD2250" w:rsidRPr="00DD2250" w:rsidRDefault="00EA5A8E" w:rsidP="00DD2250">
      <w:pPr>
        <w:rPr>
          <w:rFonts w:asciiTheme="majorHAnsi" w:hAnsiTheme="majorHAnsi" w:cs="Calibri"/>
          <w:i/>
          <w:color w:val="000000"/>
          <w:szCs w:val="20"/>
          <w:lang w:val="en-GB"/>
        </w:rPr>
      </w:pPr>
      <w:r>
        <w:rPr>
          <w:rFonts w:eastAsia="Calibri" w:cs="Calibri"/>
          <w:szCs w:val="20"/>
          <w:lang w:val="en-GB"/>
        </w:rPr>
        <w:t>K</w:t>
      </w:r>
      <w:r w:rsidRPr="00917D71">
        <w:rPr>
          <w:rFonts w:eastAsia="Calibri" w:cs="Calibri"/>
          <w:szCs w:val="20"/>
          <w:lang w:val="en-GB"/>
        </w:rPr>
        <w:t>nowledge a</w:t>
      </w:r>
      <w:r>
        <w:rPr>
          <w:rFonts w:eastAsia="Calibri" w:cs="Calibri"/>
          <w:szCs w:val="20"/>
          <w:lang w:val="en-GB"/>
        </w:rPr>
        <w:t>ccumulated within the project will be</w:t>
      </w:r>
      <w:r w:rsidRPr="00917D71">
        <w:rPr>
          <w:rFonts w:eastAsia="Calibri" w:cs="Calibri"/>
          <w:szCs w:val="20"/>
          <w:lang w:val="en-GB"/>
        </w:rPr>
        <w:t xml:space="preserve"> codified and documented for sharing and upscaling efforts through</w:t>
      </w:r>
      <w:r>
        <w:rPr>
          <w:rFonts w:eastAsia="Calibri" w:cs="Calibri"/>
          <w:szCs w:val="20"/>
          <w:lang w:val="en-GB"/>
        </w:rPr>
        <w:t xml:space="preserve"> annual</w:t>
      </w:r>
      <w:r w:rsidRPr="00917D71">
        <w:rPr>
          <w:rFonts w:eastAsia="Calibri" w:cs="Calibri"/>
          <w:szCs w:val="20"/>
          <w:lang w:val="en-GB"/>
        </w:rPr>
        <w:t>, mid-term and final project review</w:t>
      </w:r>
      <w:r>
        <w:rPr>
          <w:rFonts w:eastAsia="Calibri" w:cs="Calibri"/>
          <w:szCs w:val="20"/>
          <w:lang w:val="en-GB"/>
        </w:rPr>
        <w:t>s.</w:t>
      </w:r>
      <w:r w:rsidRPr="00917D71">
        <w:rPr>
          <w:rFonts w:eastAsia="Calibri" w:cs="Calibri"/>
          <w:szCs w:val="20"/>
          <w:lang w:val="en-GB"/>
        </w:rPr>
        <w:t xml:space="preserve"> Gender </w:t>
      </w:r>
      <w:r>
        <w:rPr>
          <w:rFonts w:eastAsia="Calibri" w:cs="Calibri"/>
          <w:szCs w:val="20"/>
          <w:lang w:val="en-GB"/>
        </w:rPr>
        <w:t>that is</w:t>
      </w:r>
      <w:r w:rsidRPr="00917D71">
        <w:rPr>
          <w:rFonts w:eastAsia="Calibri" w:cs="Calibri"/>
          <w:szCs w:val="20"/>
          <w:lang w:val="en-GB"/>
        </w:rPr>
        <w:t xml:space="preserve"> </w:t>
      </w:r>
      <w:r>
        <w:rPr>
          <w:rFonts w:eastAsia="Calibri" w:cs="Calibri"/>
          <w:szCs w:val="20"/>
          <w:lang w:val="en-GB"/>
        </w:rPr>
        <w:t>factored</w:t>
      </w:r>
      <w:r w:rsidRPr="00917D71">
        <w:rPr>
          <w:rFonts w:eastAsia="Calibri" w:cs="Calibri"/>
          <w:szCs w:val="20"/>
          <w:lang w:val="en-GB"/>
        </w:rPr>
        <w:t xml:space="preserve"> into project implementation through a gender mainstreaming strategy and </w:t>
      </w:r>
      <w:r>
        <w:rPr>
          <w:rFonts w:eastAsia="Calibri" w:cs="Calibri"/>
          <w:szCs w:val="20"/>
          <w:lang w:val="en-GB"/>
        </w:rPr>
        <w:t xml:space="preserve">action plan will be </w:t>
      </w:r>
      <w:r w:rsidRPr="00917D71">
        <w:rPr>
          <w:rFonts w:eastAsia="Calibri" w:cs="Calibri"/>
          <w:szCs w:val="20"/>
          <w:lang w:val="en-GB"/>
        </w:rPr>
        <w:t>monitored as part of the M</w:t>
      </w:r>
      <w:r>
        <w:rPr>
          <w:rFonts w:eastAsia="Calibri" w:cs="Calibri"/>
          <w:szCs w:val="20"/>
          <w:lang w:val="en-GB"/>
        </w:rPr>
        <w:t xml:space="preserve"> &amp; </w:t>
      </w:r>
      <w:r w:rsidRPr="00917D71">
        <w:rPr>
          <w:rFonts w:eastAsia="Calibri" w:cs="Calibri"/>
          <w:szCs w:val="20"/>
          <w:lang w:val="en-GB"/>
        </w:rPr>
        <w:t>E framework</w:t>
      </w:r>
      <w:r>
        <w:rPr>
          <w:rFonts w:eastAsia="Calibri" w:cs="Calibri"/>
          <w:szCs w:val="20"/>
          <w:lang w:val="en-GB"/>
        </w:rPr>
        <w:t xml:space="preserve">. The project will contribute to national level M &amp; E and learning in management of MPAs through </w:t>
      </w:r>
      <w:r w:rsidRPr="00917D71">
        <w:rPr>
          <w:rFonts w:eastAsia="Calibri" w:cs="Calibri"/>
          <w:szCs w:val="20"/>
          <w:lang w:val="en-GB"/>
        </w:rPr>
        <w:t>baseline</w:t>
      </w:r>
      <w:r>
        <w:rPr>
          <w:rFonts w:eastAsia="Calibri" w:cs="Calibri"/>
          <w:szCs w:val="20"/>
          <w:lang w:val="en-GB"/>
        </w:rPr>
        <w:t xml:space="preserve"> and end of project</w:t>
      </w:r>
      <w:r w:rsidRPr="00917D71">
        <w:rPr>
          <w:rFonts w:eastAsia="Calibri" w:cs="Calibri"/>
          <w:szCs w:val="20"/>
          <w:lang w:val="en-GB"/>
        </w:rPr>
        <w:t xml:space="preserve"> </w:t>
      </w:r>
      <w:r>
        <w:rPr>
          <w:rFonts w:eastAsia="Calibri" w:cs="Calibri"/>
          <w:szCs w:val="20"/>
          <w:lang w:val="en-GB"/>
        </w:rPr>
        <w:t xml:space="preserve">indicator framework </w:t>
      </w:r>
      <w:r w:rsidRPr="00917D71">
        <w:rPr>
          <w:rFonts w:eastAsia="Calibri" w:cs="Calibri"/>
          <w:szCs w:val="20"/>
          <w:lang w:val="en-GB"/>
        </w:rPr>
        <w:t>assessment</w:t>
      </w:r>
      <w:r>
        <w:rPr>
          <w:rFonts w:eastAsia="Calibri" w:cs="Calibri"/>
          <w:szCs w:val="20"/>
          <w:lang w:val="en-GB"/>
        </w:rPr>
        <w:t xml:space="preserve">s, and the development of best practices notes (on at least 3-4 topics related to planning, enforcement and monitoring of </w:t>
      </w:r>
      <w:r w:rsidRPr="00917D71">
        <w:rPr>
          <w:rFonts w:eastAsia="Calibri" w:cs="Calibri"/>
          <w:szCs w:val="20"/>
          <w:lang w:val="en-GB"/>
        </w:rPr>
        <w:t xml:space="preserve">indicators for effective </w:t>
      </w:r>
      <w:r>
        <w:rPr>
          <w:rFonts w:eastAsia="Calibri" w:cs="Calibri"/>
          <w:szCs w:val="20"/>
          <w:lang w:val="en-GB"/>
        </w:rPr>
        <w:t>MPA conservation and management. Specifically, this Output will be supported through the following activities:</w:t>
      </w:r>
    </w:p>
    <w:p w14:paraId="4C58834B" w14:textId="77777777" w:rsidR="00DD2250" w:rsidRPr="00DD2250" w:rsidRDefault="00DD2250" w:rsidP="00DD2250">
      <w:pPr>
        <w:rPr>
          <w:rFonts w:eastAsia="Calibri" w:cs="Calibri"/>
          <w:b/>
          <w:i/>
          <w:szCs w:val="20"/>
          <w:lang w:val="en-GB"/>
        </w:rPr>
      </w:pPr>
    </w:p>
    <w:p w14:paraId="71089D5E" w14:textId="77777777" w:rsidR="00DD2250" w:rsidRPr="004D7859" w:rsidRDefault="00DD2250" w:rsidP="00AA576D">
      <w:pPr>
        <w:pStyle w:val="ListParagraph"/>
        <w:numPr>
          <w:ilvl w:val="0"/>
          <w:numId w:val="37"/>
        </w:numPr>
        <w:jc w:val="both"/>
        <w:rPr>
          <w:rFonts w:ascii="Calibri" w:eastAsia="Calibri" w:hAnsi="Calibri" w:cs="Calibri"/>
          <w:b/>
          <w:i/>
          <w:sz w:val="20"/>
          <w:szCs w:val="20"/>
          <w:lang w:val="en-GB"/>
        </w:rPr>
      </w:pPr>
      <w:r w:rsidRPr="00EA5A8E">
        <w:rPr>
          <w:rFonts w:ascii="Calibri" w:eastAsia="Calibri" w:hAnsi="Calibri" w:cs="Calibri"/>
          <w:b/>
          <w:i/>
          <w:sz w:val="20"/>
          <w:szCs w:val="20"/>
          <w:lang w:val="en-GB"/>
        </w:rPr>
        <w:t>Docu</w:t>
      </w:r>
      <w:r>
        <w:rPr>
          <w:rFonts w:ascii="Calibri" w:eastAsia="Calibri" w:hAnsi="Calibri" w:cs="Calibri"/>
          <w:b/>
          <w:i/>
          <w:sz w:val="20"/>
          <w:szCs w:val="20"/>
          <w:lang w:val="en-GB"/>
        </w:rPr>
        <w:t xml:space="preserve">mentation of at least 3 to 4 knowledge management products </w:t>
      </w:r>
      <w:r>
        <w:rPr>
          <w:rFonts w:ascii="Calibri" w:eastAsia="Calibri" w:hAnsi="Calibri" w:cs="Calibri"/>
          <w:i/>
          <w:sz w:val="20"/>
          <w:szCs w:val="20"/>
          <w:lang w:val="en-GB"/>
        </w:rPr>
        <w:t xml:space="preserve">related to MPA best practices; </w:t>
      </w:r>
    </w:p>
    <w:p w14:paraId="2BA3B182" w14:textId="2B0647A3" w:rsidR="00EA5A8E" w:rsidRPr="0069262B" w:rsidRDefault="00EA5A8E" w:rsidP="00AA576D">
      <w:pPr>
        <w:pStyle w:val="ListParagraph"/>
        <w:numPr>
          <w:ilvl w:val="0"/>
          <w:numId w:val="37"/>
        </w:numPr>
        <w:jc w:val="both"/>
        <w:rPr>
          <w:rFonts w:ascii="Calibri" w:eastAsia="Calibri" w:hAnsi="Calibri" w:cs="Calibri"/>
          <w:b/>
          <w:sz w:val="20"/>
          <w:szCs w:val="20"/>
          <w:lang w:val="en-GB"/>
        </w:rPr>
      </w:pPr>
      <w:r>
        <w:rPr>
          <w:rFonts w:ascii="Calibri" w:eastAsia="Calibri" w:hAnsi="Calibri" w:cs="Calibri"/>
          <w:b/>
          <w:i/>
          <w:sz w:val="20"/>
          <w:szCs w:val="20"/>
          <w:lang w:val="en-GB"/>
        </w:rPr>
        <w:t xml:space="preserve">Conduct of dissemination workshops </w:t>
      </w:r>
      <w:r w:rsidRPr="0069262B">
        <w:rPr>
          <w:rFonts w:ascii="Calibri" w:eastAsia="Calibri" w:hAnsi="Calibri" w:cs="Calibri"/>
          <w:sz w:val="20"/>
          <w:szCs w:val="20"/>
          <w:lang w:val="en-GB"/>
        </w:rPr>
        <w:t>to improv</w:t>
      </w:r>
      <w:r w:rsidR="003E0BD9" w:rsidRPr="0069262B">
        <w:rPr>
          <w:rFonts w:ascii="Calibri" w:eastAsia="Calibri" w:hAnsi="Calibri" w:cs="Calibri"/>
          <w:sz w:val="20"/>
          <w:szCs w:val="20"/>
          <w:lang w:val="en-GB"/>
        </w:rPr>
        <w:t>e</w:t>
      </w:r>
      <w:r w:rsidRPr="0069262B">
        <w:rPr>
          <w:rFonts w:ascii="Calibri" w:eastAsia="Calibri" w:hAnsi="Calibri" w:cs="Calibri"/>
          <w:sz w:val="20"/>
          <w:szCs w:val="20"/>
          <w:lang w:val="en-GB"/>
        </w:rPr>
        <w:t xml:space="preserve"> understanding and learning of MPA planning and management interventions</w:t>
      </w:r>
      <w:r w:rsidR="00DD2250" w:rsidRPr="0069262B">
        <w:rPr>
          <w:rFonts w:ascii="Calibri" w:eastAsia="Calibri" w:hAnsi="Calibri" w:cs="Calibri"/>
          <w:sz w:val="20"/>
          <w:szCs w:val="20"/>
          <w:lang w:val="en-GB"/>
        </w:rPr>
        <w:t>;</w:t>
      </w:r>
    </w:p>
    <w:p w14:paraId="58560955" w14:textId="033D1F78" w:rsidR="00DD2250" w:rsidRPr="0069262B" w:rsidRDefault="00DD2250" w:rsidP="00AA576D">
      <w:pPr>
        <w:pStyle w:val="Char2"/>
        <w:numPr>
          <w:ilvl w:val="0"/>
          <w:numId w:val="37"/>
        </w:numPr>
        <w:spacing w:before="60" w:after="0" w:line="240" w:lineRule="auto"/>
        <w:jc w:val="both"/>
        <w:rPr>
          <w:rFonts w:ascii="Calibri" w:hAnsi="Calibri" w:cs="Calibri"/>
          <w:sz w:val="20"/>
          <w:vertAlign w:val="baseline"/>
        </w:rPr>
      </w:pPr>
      <w:r w:rsidRPr="00DD2250">
        <w:rPr>
          <w:rFonts w:ascii="Calibri" w:hAnsi="Calibri"/>
          <w:b/>
          <w:i/>
          <w:sz w:val="20"/>
          <w:vertAlign w:val="baseline"/>
        </w:rPr>
        <w:t>Setting up information collection standards</w:t>
      </w:r>
      <w:r w:rsidRPr="00DD2250">
        <w:rPr>
          <w:rFonts w:ascii="Calibri" w:hAnsi="Calibri"/>
          <w:i/>
          <w:sz w:val="20"/>
          <w:vertAlign w:val="baseline"/>
        </w:rPr>
        <w:t xml:space="preserve"> </w:t>
      </w:r>
      <w:r w:rsidRPr="0069262B">
        <w:rPr>
          <w:rFonts w:ascii="Calibri" w:hAnsi="Calibri"/>
          <w:sz w:val="20"/>
          <w:vertAlign w:val="baseline"/>
        </w:rPr>
        <w:t>that are</w:t>
      </w:r>
      <w:r w:rsidR="0069262B" w:rsidRPr="0069262B">
        <w:rPr>
          <w:rFonts w:ascii="Calibri" w:hAnsi="Calibri"/>
          <w:sz w:val="20"/>
          <w:vertAlign w:val="baseline"/>
        </w:rPr>
        <w:t xml:space="preserve"> </w:t>
      </w:r>
      <w:r w:rsidRPr="0069262B">
        <w:rPr>
          <w:rFonts w:ascii="Calibri" w:hAnsi="Calibri"/>
          <w:sz w:val="20"/>
          <w:vertAlign w:val="baseline"/>
        </w:rPr>
        <w:t>gender and socially inclusive; facilitate standardized inputting and recording of information; and provide for digital access and sharing, including compatibility with existing databases as feasible.</w:t>
      </w:r>
    </w:p>
    <w:p w14:paraId="77B0EF32" w14:textId="77777777" w:rsidR="00DD2250" w:rsidRPr="00DD2250" w:rsidRDefault="00DD2250" w:rsidP="00AA576D">
      <w:pPr>
        <w:pStyle w:val="Char2"/>
        <w:numPr>
          <w:ilvl w:val="0"/>
          <w:numId w:val="37"/>
        </w:numPr>
        <w:spacing w:before="60" w:after="0" w:line="240" w:lineRule="auto"/>
        <w:jc w:val="both"/>
        <w:rPr>
          <w:rFonts w:ascii="Calibri" w:hAnsi="Calibri" w:cs="Calibri"/>
          <w:i/>
          <w:sz w:val="20"/>
          <w:vertAlign w:val="baseline"/>
        </w:rPr>
      </w:pPr>
      <w:r w:rsidRPr="00DD2250">
        <w:rPr>
          <w:rFonts w:ascii="Calibri" w:hAnsi="Calibri"/>
          <w:b/>
          <w:i/>
          <w:sz w:val="20"/>
          <w:vertAlign w:val="baseline"/>
        </w:rPr>
        <w:t>Technical reports and publications</w:t>
      </w:r>
      <w:r w:rsidRPr="00DD2250">
        <w:rPr>
          <w:rFonts w:ascii="Calibri" w:hAnsi="Calibri"/>
          <w:i/>
          <w:sz w:val="20"/>
          <w:vertAlign w:val="baseline"/>
        </w:rPr>
        <w:t xml:space="preserve"> documented and disseminated via mass media;</w:t>
      </w:r>
    </w:p>
    <w:p w14:paraId="59D551E4" w14:textId="5FE4F215" w:rsidR="00DD2250" w:rsidRPr="00DD2250" w:rsidRDefault="00DD2250" w:rsidP="00AA576D">
      <w:pPr>
        <w:pStyle w:val="Char2"/>
        <w:numPr>
          <w:ilvl w:val="0"/>
          <w:numId w:val="37"/>
        </w:numPr>
        <w:spacing w:before="60" w:after="0" w:line="240" w:lineRule="auto"/>
        <w:jc w:val="both"/>
        <w:rPr>
          <w:rFonts w:ascii="Calibri" w:hAnsi="Calibri" w:cs="Calibri"/>
          <w:i/>
          <w:sz w:val="20"/>
          <w:vertAlign w:val="baseline"/>
        </w:rPr>
      </w:pPr>
      <w:r w:rsidRPr="00DD2250">
        <w:rPr>
          <w:rFonts w:ascii="Calibri" w:hAnsi="Calibri"/>
          <w:i/>
          <w:sz w:val="20"/>
          <w:vertAlign w:val="baseline"/>
        </w:rPr>
        <w:t xml:space="preserve">A </w:t>
      </w:r>
      <w:r w:rsidRPr="00DD2250">
        <w:rPr>
          <w:rFonts w:ascii="Calibri" w:hAnsi="Calibri"/>
          <w:b/>
          <w:i/>
          <w:sz w:val="20"/>
          <w:vertAlign w:val="baseline"/>
        </w:rPr>
        <w:t>cross-agency and cross-sector effort to collect and digitally catalog</w:t>
      </w:r>
      <w:r w:rsidRPr="00DD2250">
        <w:rPr>
          <w:rFonts w:ascii="Calibri" w:hAnsi="Calibri"/>
          <w:i/>
          <w:sz w:val="20"/>
          <w:vertAlign w:val="baseline"/>
        </w:rPr>
        <w:t xml:space="preserve"> </w:t>
      </w:r>
      <w:r w:rsidRPr="0069262B">
        <w:rPr>
          <w:rFonts w:ascii="Calibri" w:hAnsi="Calibri"/>
          <w:sz w:val="20"/>
          <w:vertAlign w:val="baseline"/>
        </w:rPr>
        <w:t>existing information on MPA planning, biodiversity and marine resources management best practices, resulting in a highly accessible, usable, and catalogued bibliography of available resources in support of replication and upscaling</w:t>
      </w:r>
      <w:r>
        <w:rPr>
          <w:rFonts w:ascii="Calibri" w:hAnsi="Calibri"/>
          <w:i/>
          <w:sz w:val="20"/>
          <w:vertAlign w:val="baseline"/>
        </w:rPr>
        <w:t>;</w:t>
      </w:r>
    </w:p>
    <w:p w14:paraId="67B37410" w14:textId="77721D48" w:rsidR="00DD2250" w:rsidRPr="00DD2250" w:rsidRDefault="00DD2250" w:rsidP="00AA576D">
      <w:pPr>
        <w:pStyle w:val="Char2"/>
        <w:numPr>
          <w:ilvl w:val="0"/>
          <w:numId w:val="37"/>
        </w:numPr>
        <w:spacing w:before="60" w:after="0" w:line="240" w:lineRule="auto"/>
        <w:jc w:val="both"/>
        <w:rPr>
          <w:rFonts w:ascii="Calibri" w:hAnsi="Calibri" w:cs="Calibri"/>
          <w:i/>
          <w:sz w:val="20"/>
          <w:vertAlign w:val="baseline"/>
        </w:rPr>
      </w:pPr>
      <w:r w:rsidRPr="00DD2250">
        <w:rPr>
          <w:rFonts w:ascii="Calibri" w:hAnsi="Calibri"/>
          <w:b/>
          <w:i/>
          <w:sz w:val="20"/>
          <w:vertAlign w:val="baseline"/>
        </w:rPr>
        <w:t>An INBAC</w:t>
      </w:r>
      <w:r w:rsidR="002921C9">
        <w:rPr>
          <w:rFonts w:ascii="Calibri" w:hAnsi="Calibri"/>
          <w:b/>
          <w:i/>
          <w:sz w:val="20"/>
          <w:vertAlign w:val="baseline"/>
        </w:rPr>
        <w:t>/</w:t>
      </w:r>
      <w:r w:rsidR="00E46FB4">
        <w:rPr>
          <w:rFonts w:ascii="Calibri" w:hAnsi="Calibri"/>
          <w:b/>
          <w:i/>
          <w:sz w:val="20"/>
          <w:vertAlign w:val="baseline"/>
        </w:rPr>
        <w:t>MINPESMAR</w:t>
      </w:r>
      <w:r w:rsidR="00E46FB4" w:rsidRPr="00DD2250">
        <w:rPr>
          <w:rFonts w:ascii="Calibri" w:hAnsi="Calibri"/>
          <w:b/>
          <w:i/>
          <w:sz w:val="20"/>
          <w:vertAlign w:val="baseline"/>
        </w:rPr>
        <w:t xml:space="preserve"> </w:t>
      </w:r>
      <w:r w:rsidRPr="00DD2250">
        <w:rPr>
          <w:rFonts w:ascii="Calibri" w:hAnsi="Calibri"/>
          <w:b/>
          <w:i/>
          <w:sz w:val="20"/>
          <w:vertAlign w:val="baseline"/>
        </w:rPr>
        <w:t>based Implementer’s Manual</w:t>
      </w:r>
      <w:r w:rsidRPr="00DD2250">
        <w:rPr>
          <w:rFonts w:ascii="Calibri" w:hAnsi="Calibri"/>
          <w:i/>
          <w:sz w:val="20"/>
          <w:vertAlign w:val="baseline"/>
        </w:rPr>
        <w:t xml:space="preserve"> </w:t>
      </w:r>
      <w:r w:rsidRPr="0069262B">
        <w:rPr>
          <w:rFonts w:ascii="Calibri" w:hAnsi="Calibri"/>
          <w:sz w:val="20"/>
          <w:vertAlign w:val="baseline"/>
        </w:rPr>
        <w:t>and Lessons Learned guide (with contributions from project partners) that captures the process of project implementation; and</w:t>
      </w:r>
    </w:p>
    <w:p w14:paraId="6A787AA7" w14:textId="6FDA4844" w:rsidR="00DD2250" w:rsidRPr="0069262B" w:rsidRDefault="00DD2250" w:rsidP="00AA576D">
      <w:pPr>
        <w:pStyle w:val="Char2"/>
        <w:numPr>
          <w:ilvl w:val="0"/>
          <w:numId w:val="37"/>
        </w:numPr>
        <w:spacing w:before="60" w:after="0" w:line="240" w:lineRule="auto"/>
        <w:jc w:val="both"/>
        <w:rPr>
          <w:rFonts w:ascii="Calibri" w:hAnsi="Calibri" w:cs="Calibri"/>
          <w:sz w:val="20"/>
          <w:vertAlign w:val="baseline"/>
        </w:rPr>
      </w:pPr>
      <w:r w:rsidRPr="00DD2250">
        <w:rPr>
          <w:rFonts w:ascii="Calibri" w:hAnsi="Calibri"/>
          <w:i/>
          <w:sz w:val="20"/>
          <w:vertAlign w:val="baseline"/>
        </w:rPr>
        <w:t xml:space="preserve">Inclusion of </w:t>
      </w:r>
      <w:r w:rsidRPr="00DD2250">
        <w:rPr>
          <w:rFonts w:ascii="Calibri" w:hAnsi="Calibri"/>
          <w:b/>
          <w:i/>
          <w:sz w:val="20"/>
          <w:vertAlign w:val="baseline"/>
        </w:rPr>
        <w:t>public engagement pages on the INBAC</w:t>
      </w:r>
      <w:r w:rsidR="002921C9">
        <w:rPr>
          <w:rFonts w:ascii="Calibri" w:hAnsi="Calibri"/>
          <w:b/>
          <w:i/>
          <w:sz w:val="20"/>
          <w:vertAlign w:val="baseline"/>
        </w:rPr>
        <w:t xml:space="preserve">, </w:t>
      </w:r>
      <w:r w:rsidR="00E46FB4">
        <w:rPr>
          <w:rFonts w:ascii="Calibri" w:hAnsi="Calibri"/>
          <w:b/>
          <w:i/>
          <w:sz w:val="20"/>
          <w:vertAlign w:val="baseline"/>
        </w:rPr>
        <w:t>MINPESMAR</w:t>
      </w:r>
      <w:r w:rsidR="00E46FB4" w:rsidRPr="00DD2250">
        <w:rPr>
          <w:rFonts w:ascii="Calibri" w:hAnsi="Calibri"/>
          <w:b/>
          <w:i/>
          <w:sz w:val="20"/>
          <w:vertAlign w:val="baseline"/>
        </w:rPr>
        <w:t xml:space="preserve"> </w:t>
      </w:r>
      <w:r w:rsidRPr="00DD2250">
        <w:rPr>
          <w:rFonts w:ascii="Calibri" w:hAnsi="Calibri"/>
          <w:b/>
          <w:i/>
          <w:sz w:val="20"/>
          <w:vertAlign w:val="baseline"/>
        </w:rPr>
        <w:t>and Provincial websites</w:t>
      </w:r>
      <w:r w:rsidRPr="00DD2250">
        <w:rPr>
          <w:rFonts w:ascii="Calibri" w:hAnsi="Calibri"/>
          <w:i/>
          <w:sz w:val="20"/>
          <w:vertAlign w:val="baseline"/>
        </w:rPr>
        <w:t xml:space="preserve"> </w:t>
      </w:r>
      <w:r w:rsidRPr="0069262B">
        <w:rPr>
          <w:rFonts w:ascii="Calibri" w:hAnsi="Calibri"/>
          <w:sz w:val="20"/>
          <w:vertAlign w:val="baseline"/>
        </w:rPr>
        <w:t>and social media platforms that link to information about the project and its products, including development of a specific public information sharing platform.</w:t>
      </w:r>
    </w:p>
    <w:p w14:paraId="2878FC2F" w14:textId="77777777" w:rsidR="00DD2250" w:rsidRPr="00DD2250" w:rsidRDefault="00DD2250" w:rsidP="00DD2250">
      <w:pPr>
        <w:rPr>
          <w:rFonts w:eastAsia="Calibri" w:cs="Calibri"/>
          <w:b/>
          <w:i/>
          <w:szCs w:val="20"/>
          <w:lang w:val="en-GB"/>
        </w:rPr>
      </w:pPr>
    </w:p>
    <w:p w14:paraId="4AC4E29A" w14:textId="77777777" w:rsidR="00EA5A8E" w:rsidRDefault="00EA5A8E" w:rsidP="00EA5A8E">
      <w:pPr>
        <w:rPr>
          <w:rFonts w:eastAsia="Calibri" w:cs="Calibri"/>
          <w:b/>
          <w:i/>
          <w:szCs w:val="20"/>
          <w:lang w:val="en-GB"/>
        </w:rPr>
      </w:pPr>
    </w:p>
    <w:p w14:paraId="571F0913" w14:textId="40D53DB0" w:rsidR="00EA5A8E" w:rsidRPr="00EA5A8E" w:rsidRDefault="00EA5A8E" w:rsidP="00EA5A8E">
      <w:pPr>
        <w:rPr>
          <w:rFonts w:eastAsia="Calibri" w:cs="Calibri"/>
          <w:szCs w:val="20"/>
          <w:lang w:val="en-GB"/>
        </w:rPr>
      </w:pPr>
      <w:r>
        <w:rPr>
          <w:rFonts w:eastAsia="Calibri" w:cs="Calibri"/>
          <w:szCs w:val="20"/>
          <w:lang w:val="en-GB"/>
        </w:rPr>
        <w:t>The project will provide national technical support for documentation of best practices and workshops for dissemination of these best practices.</w:t>
      </w:r>
    </w:p>
    <w:p w14:paraId="0BF93DE2" w14:textId="73213FA0" w:rsidR="00EA5A8E" w:rsidRDefault="00EA5A8E" w:rsidP="00EA5A8E">
      <w:pPr>
        <w:rPr>
          <w:rFonts w:eastAsia="Calibri" w:cs="Calibri"/>
          <w:szCs w:val="20"/>
          <w:lang w:val="en-GB"/>
        </w:rPr>
      </w:pPr>
    </w:p>
    <w:p w14:paraId="1D2389BE" w14:textId="04E623D4" w:rsidR="00B87774" w:rsidRPr="008934DC" w:rsidRDefault="00B87774" w:rsidP="00EA5A8E">
      <w:pPr>
        <w:rPr>
          <w:rFonts w:asciiTheme="majorHAnsi" w:hAnsiTheme="majorHAnsi"/>
          <w:i/>
          <w:szCs w:val="20"/>
        </w:rPr>
      </w:pPr>
      <w:r w:rsidRPr="008934DC">
        <w:rPr>
          <w:rFonts w:asciiTheme="majorHAnsi" w:hAnsiTheme="majorHAnsi"/>
          <w:szCs w:val="20"/>
          <w:u w:val="single"/>
        </w:rPr>
        <w:t>Partnerships</w:t>
      </w:r>
      <w:r w:rsidRPr="008934DC">
        <w:rPr>
          <w:rFonts w:asciiTheme="majorHAnsi" w:hAnsiTheme="majorHAnsi"/>
          <w:szCs w:val="20"/>
        </w:rPr>
        <w:t>:</w:t>
      </w:r>
      <w:r w:rsidRPr="008934DC">
        <w:rPr>
          <w:rFonts w:asciiTheme="majorHAnsi" w:hAnsiTheme="majorHAnsi"/>
          <w:i/>
          <w:szCs w:val="20"/>
        </w:rPr>
        <w:t xml:space="preserve"> </w:t>
      </w:r>
    </w:p>
    <w:p w14:paraId="29F2B36E" w14:textId="77777777" w:rsidR="00375382" w:rsidRPr="008934DC" w:rsidRDefault="00375382" w:rsidP="00EA5A8E">
      <w:pPr>
        <w:rPr>
          <w:rFonts w:asciiTheme="majorHAnsi" w:hAnsiTheme="majorHAnsi"/>
          <w:i/>
          <w:szCs w:val="20"/>
        </w:rPr>
      </w:pPr>
    </w:p>
    <w:p w14:paraId="735FFCEF" w14:textId="3861F96E" w:rsidR="00375382" w:rsidRPr="008934DC" w:rsidRDefault="00375382" w:rsidP="00375382">
      <w:pPr>
        <w:rPr>
          <w:rFonts w:asciiTheme="majorHAnsi" w:hAnsiTheme="majorHAnsi"/>
        </w:rPr>
      </w:pPr>
      <w:r w:rsidRPr="008934DC">
        <w:rPr>
          <w:rFonts w:asciiTheme="majorHAnsi" w:hAnsiTheme="majorHAnsi"/>
        </w:rPr>
        <w:t xml:space="preserve">The proposed project will coordinate with several programs in the region </w:t>
      </w:r>
      <w:proofErr w:type="gramStart"/>
      <w:r w:rsidRPr="008934DC">
        <w:rPr>
          <w:rFonts w:asciiTheme="majorHAnsi" w:hAnsiTheme="majorHAnsi"/>
        </w:rPr>
        <w:t>in order to</w:t>
      </w:r>
      <w:proofErr w:type="gramEnd"/>
      <w:r w:rsidRPr="008934DC">
        <w:rPr>
          <w:rFonts w:asciiTheme="majorHAnsi" w:hAnsiTheme="majorHAnsi"/>
        </w:rPr>
        <w:t xml:space="preserve"> generate positive results through combined action (where appropriate) and to share lessons learned and best practices. </w:t>
      </w:r>
      <w:proofErr w:type="gramStart"/>
      <w:r w:rsidRPr="008934DC">
        <w:rPr>
          <w:rFonts w:asciiTheme="majorHAnsi" w:hAnsiTheme="majorHAnsi"/>
        </w:rPr>
        <w:t>In particular, the</w:t>
      </w:r>
      <w:proofErr w:type="gramEnd"/>
      <w:r w:rsidRPr="008934DC">
        <w:rPr>
          <w:rFonts w:asciiTheme="majorHAnsi" w:hAnsiTheme="majorHAnsi"/>
        </w:rPr>
        <w:t xml:space="preserve"> </w:t>
      </w:r>
      <w:r w:rsidRPr="008934DC">
        <w:rPr>
          <w:rFonts w:asciiTheme="majorHAnsi" w:hAnsiTheme="majorHAnsi"/>
          <w:szCs w:val="20"/>
          <w:lang w:val="en-GB"/>
        </w:rPr>
        <w:t xml:space="preserve">German Government funded regional project (involving Angola, Namibia and South Africa) through the </w:t>
      </w:r>
      <w:r w:rsidRPr="008934DC">
        <w:rPr>
          <w:rFonts w:asciiTheme="majorHAnsi" w:hAnsiTheme="majorHAnsi" w:cs="Arial"/>
          <w:color w:val="363636"/>
          <w:szCs w:val="20"/>
        </w:rPr>
        <w:t xml:space="preserve">Marine Spatial Management and Governance </w:t>
      </w:r>
      <w:r w:rsidRPr="008934DC">
        <w:rPr>
          <w:rFonts w:asciiTheme="majorHAnsi" w:hAnsiTheme="majorHAnsi"/>
          <w:szCs w:val="20"/>
          <w:lang w:val="en-GB"/>
        </w:rPr>
        <w:t>(MARISMA)</w:t>
      </w:r>
      <w:r w:rsidRPr="008934DC">
        <w:rPr>
          <w:rFonts w:asciiTheme="majorHAnsi" w:hAnsiTheme="majorHAnsi"/>
          <w:b/>
          <w:szCs w:val="20"/>
          <w:lang w:val="en-GB"/>
        </w:rPr>
        <w:t xml:space="preserve"> </w:t>
      </w:r>
      <w:r w:rsidRPr="008934DC">
        <w:rPr>
          <w:rFonts w:asciiTheme="majorHAnsi" w:hAnsiTheme="majorHAnsi"/>
          <w:szCs w:val="20"/>
          <w:lang w:val="en-GB"/>
        </w:rPr>
        <w:t xml:space="preserve">project has facilitated the identification of priority areas (Ecologically or Biologically Significant Marine Areas, known as EBSAs).  The proposed GEF project will build on the work of MARISMA to </w:t>
      </w:r>
      <w:r w:rsidR="00844E2B" w:rsidRPr="008934DC">
        <w:rPr>
          <w:rFonts w:asciiTheme="majorHAnsi" w:hAnsiTheme="majorHAnsi"/>
          <w:szCs w:val="20"/>
          <w:lang w:val="en-GB"/>
        </w:rPr>
        <w:t>support the development of a national MPA strategy and action plan for Angola as well as regulations and guidelines for supporting integr</w:t>
      </w:r>
      <w:r w:rsidR="00641DE0" w:rsidRPr="008934DC">
        <w:rPr>
          <w:rFonts w:asciiTheme="majorHAnsi" w:hAnsiTheme="majorHAnsi"/>
          <w:szCs w:val="20"/>
          <w:lang w:val="en-GB"/>
        </w:rPr>
        <w:t>ated MPA planning and management that will form</w:t>
      </w:r>
      <w:r w:rsidRPr="008934DC">
        <w:rPr>
          <w:rFonts w:asciiTheme="majorHAnsi" w:hAnsiTheme="majorHAnsi"/>
          <w:szCs w:val="20"/>
          <w:lang w:val="en-GB"/>
        </w:rPr>
        <w:t xml:space="preserve"> the basis for </w:t>
      </w:r>
      <w:r w:rsidR="00641DE0" w:rsidRPr="008934DC">
        <w:rPr>
          <w:rFonts w:asciiTheme="majorHAnsi" w:hAnsiTheme="majorHAnsi"/>
          <w:szCs w:val="20"/>
          <w:lang w:val="en-GB"/>
        </w:rPr>
        <w:t>institutionalize EBSAs through the</w:t>
      </w:r>
      <w:r w:rsidRPr="008934DC">
        <w:rPr>
          <w:rFonts w:asciiTheme="majorHAnsi" w:hAnsiTheme="majorHAnsi"/>
          <w:szCs w:val="20"/>
          <w:lang w:val="en-GB"/>
        </w:rPr>
        <w:t xml:space="preserve"> creation of Marine Protected Areas (</w:t>
      </w:r>
      <w:r w:rsidR="00641DE0" w:rsidRPr="008934DC">
        <w:rPr>
          <w:rFonts w:asciiTheme="majorHAnsi" w:hAnsiTheme="majorHAnsi"/>
          <w:szCs w:val="20"/>
          <w:lang w:val="en-GB"/>
        </w:rPr>
        <w:t xml:space="preserve">the </w:t>
      </w:r>
      <w:r w:rsidRPr="008934DC">
        <w:rPr>
          <w:rFonts w:asciiTheme="majorHAnsi" w:hAnsiTheme="majorHAnsi"/>
          <w:szCs w:val="20"/>
          <w:lang w:val="en-GB"/>
        </w:rPr>
        <w:t xml:space="preserve">creation of MPAs is not the objective of MARISMA). In Angola, the </w:t>
      </w:r>
      <w:r w:rsidR="00641DE0" w:rsidRPr="008934DC">
        <w:rPr>
          <w:rFonts w:asciiTheme="majorHAnsi" w:hAnsiTheme="majorHAnsi"/>
          <w:szCs w:val="20"/>
          <w:lang w:val="en-GB"/>
        </w:rPr>
        <w:t xml:space="preserve">MARISMA </w:t>
      </w:r>
      <w:r w:rsidRPr="008934DC">
        <w:rPr>
          <w:rFonts w:asciiTheme="majorHAnsi" w:hAnsiTheme="majorHAnsi"/>
          <w:szCs w:val="20"/>
          <w:lang w:val="en-GB"/>
        </w:rPr>
        <w:t xml:space="preserve">project is implemented through the </w:t>
      </w:r>
      <w:r w:rsidR="00595186">
        <w:rPr>
          <w:rFonts w:asciiTheme="majorHAnsi" w:hAnsiTheme="majorHAnsi"/>
          <w:szCs w:val="20"/>
          <w:lang w:val="en-GB"/>
        </w:rPr>
        <w:t>MINPESMAR</w:t>
      </w:r>
      <w:r w:rsidRPr="008934DC">
        <w:rPr>
          <w:rFonts w:asciiTheme="majorHAnsi" w:hAnsiTheme="majorHAnsi"/>
          <w:szCs w:val="20"/>
          <w:lang w:val="en-GB"/>
        </w:rPr>
        <w:t xml:space="preserve"> in collaboration with </w:t>
      </w:r>
      <w:proofErr w:type="gramStart"/>
      <w:r w:rsidRPr="008934DC">
        <w:rPr>
          <w:rFonts w:asciiTheme="majorHAnsi" w:hAnsiTheme="majorHAnsi"/>
          <w:szCs w:val="20"/>
          <w:lang w:val="en-GB"/>
        </w:rPr>
        <w:t>a large number of</w:t>
      </w:r>
      <w:proofErr w:type="gramEnd"/>
      <w:r w:rsidRPr="008934DC">
        <w:rPr>
          <w:rFonts w:asciiTheme="majorHAnsi" w:hAnsiTheme="majorHAnsi"/>
          <w:szCs w:val="20"/>
          <w:lang w:val="en-GB"/>
        </w:rPr>
        <w:t xml:space="preserve"> other ministries with interest in the marine space. </w:t>
      </w:r>
      <w:r w:rsidR="00641DE0" w:rsidRPr="008934DC">
        <w:rPr>
          <w:rFonts w:asciiTheme="majorHAnsi" w:hAnsiTheme="majorHAnsi"/>
          <w:szCs w:val="20"/>
          <w:lang w:val="en-GB"/>
        </w:rPr>
        <w:t xml:space="preserve">The proposed GEF project will build on the existing collaborative mechanisms instituted by MARISMA, including clearing defining institutional arrangements within existing government structures for identification, creation and planning for MPAs and specific arrangements for management and enforcement, building on the strengthens of existing Angolan institutions. </w:t>
      </w:r>
    </w:p>
    <w:p w14:paraId="7E9348E2" w14:textId="77777777" w:rsidR="00375382" w:rsidRPr="008934DC" w:rsidRDefault="00375382" w:rsidP="00375382">
      <w:pPr>
        <w:rPr>
          <w:rFonts w:asciiTheme="majorHAnsi" w:hAnsiTheme="majorHAnsi"/>
        </w:rPr>
      </w:pPr>
    </w:p>
    <w:p w14:paraId="372ACDAE" w14:textId="77777777" w:rsidR="00CE4A20" w:rsidRPr="008934DC" w:rsidRDefault="00CE4A20" w:rsidP="00CE4A20">
      <w:pPr>
        <w:rPr>
          <w:rFonts w:cs="Helvetica"/>
          <w:szCs w:val="20"/>
        </w:rPr>
      </w:pPr>
      <w:r w:rsidRPr="008934DC">
        <w:rPr>
          <w:rFonts w:cs="Helvetica"/>
          <w:bCs/>
          <w:szCs w:val="20"/>
        </w:rPr>
        <w:t>The Benguela Current Commission (BCC), a multi-sectoral inter-governmental, initiative of Angola, Namibia and South Africa promotes the vision of the Benguela Current Large Marine Ecosystem (BCLME) sustaining human and ecosystem well-being for generation after generation.</w:t>
      </w:r>
      <w:r w:rsidRPr="008934DC">
        <w:rPr>
          <w:rFonts w:cs="Helvetica"/>
          <w:szCs w:val="20"/>
        </w:rPr>
        <w:t xml:space="preserve">  It intends to </w:t>
      </w:r>
      <w:r w:rsidR="00641DE0" w:rsidRPr="008934DC">
        <w:rPr>
          <w:rFonts w:cs="Helvetica"/>
          <w:szCs w:val="20"/>
        </w:rPr>
        <w:t xml:space="preserve">foster cooperation between the </w:t>
      </w:r>
      <w:r w:rsidRPr="008934DC">
        <w:rPr>
          <w:rFonts w:cs="Helvetica"/>
          <w:szCs w:val="20"/>
        </w:rPr>
        <w:t xml:space="preserve">three countries </w:t>
      </w:r>
      <w:r w:rsidR="00641DE0" w:rsidRPr="008934DC">
        <w:rPr>
          <w:rFonts w:cs="Helvetica"/>
          <w:szCs w:val="20"/>
        </w:rPr>
        <w:t xml:space="preserve">and work towards an integrated, science-based and regional approach for the conservation, protection and sustainable use and management of the BCLME. To achieve </w:t>
      </w:r>
      <w:r w:rsidRPr="008934DC">
        <w:rPr>
          <w:rFonts w:cs="Helvetica"/>
          <w:szCs w:val="20"/>
        </w:rPr>
        <w:t xml:space="preserve">the program facilitates </w:t>
      </w:r>
      <w:r w:rsidR="00641DE0" w:rsidRPr="008934DC">
        <w:rPr>
          <w:rFonts w:cs="Helvetica"/>
          <w:szCs w:val="20"/>
        </w:rPr>
        <w:t>the development and implementation of joint program</w:t>
      </w:r>
      <w:r w:rsidRPr="008934DC">
        <w:rPr>
          <w:rFonts w:cs="Helvetica"/>
          <w:szCs w:val="20"/>
        </w:rPr>
        <w:t>s of work in provision of best available scientific advice, sustainable exploitation and management of living marine resources, responsible exploitation and management of non-living marine resources, conservation of biodiversity, habitats, environmental goods and services and ecosystem functions and processes, prevention and mitigation of acute and chronic pollution, training and capacity building.  The proposed GEF project will build collaborative relationship through BCC to (i) establish clear protocols for monitoring the health of the Iona MPA ecosystem; (ii) establish trans-boundary agreements for joint monitoring and enforcement for conservation of marine biodiversity with neighboring areas in Namibia; and (iii) share lessons and best practices across the region.</w:t>
      </w:r>
    </w:p>
    <w:p w14:paraId="6C3CC70F" w14:textId="00216A66" w:rsidR="00CE4A20" w:rsidRPr="008934DC" w:rsidRDefault="00CE4A20" w:rsidP="00CE4A20">
      <w:pPr>
        <w:rPr>
          <w:rFonts w:asciiTheme="majorHAnsi" w:hAnsiTheme="majorHAnsi" w:cs="Helvetica"/>
          <w:szCs w:val="20"/>
        </w:rPr>
      </w:pPr>
      <w:r w:rsidRPr="008934DC">
        <w:rPr>
          <w:rFonts w:asciiTheme="majorHAnsi" w:hAnsiTheme="majorHAnsi" w:cs="Helvetica"/>
          <w:szCs w:val="20"/>
        </w:rPr>
        <w:t xml:space="preserve"> </w:t>
      </w:r>
    </w:p>
    <w:p w14:paraId="3C6EEA52" w14:textId="7C708CDB" w:rsidR="008934DC" w:rsidRPr="008934DC" w:rsidRDefault="00CE4A20" w:rsidP="008934DC">
      <w:pPr>
        <w:rPr>
          <w:rFonts w:asciiTheme="majorHAnsi" w:hAnsiTheme="majorHAnsi"/>
          <w:shd w:val="clear" w:color="auto" w:fill="FFFFFF"/>
        </w:rPr>
      </w:pPr>
      <w:r w:rsidRPr="008934DC">
        <w:rPr>
          <w:rFonts w:asciiTheme="majorHAnsi" w:hAnsiTheme="majorHAnsi" w:cs="Helvetica"/>
          <w:kern w:val="1"/>
          <w:szCs w:val="20"/>
        </w:rPr>
        <w:t xml:space="preserve">At the national level, there will be close collaboration with the </w:t>
      </w:r>
      <w:r w:rsidR="008934DC" w:rsidRPr="008934DC">
        <w:rPr>
          <w:rFonts w:asciiTheme="majorHAnsi" w:hAnsiTheme="majorHAnsi" w:cs="Helvetica"/>
          <w:kern w:val="1"/>
          <w:szCs w:val="20"/>
        </w:rPr>
        <w:t xml:space="preserve">administration of the GEF-funded </w:t>
      </w:r>
      <w:r w:rsidRPr="008934DC">
        <w:rPr>
          <w:rFonts w:asciiTheme="majorHAnsi" w:hAnsiTheme="majorHAnsi" w:cs="Helvetica"/>
          <w:kern w:val="1"/>
          <w:szCs w:val="20"/>
        </w:rPr>
        <w:t>Iona National Park (which is a landward continuation of the proposed Iona MPA</w:t>
      </w:r>
      <w:r w:rsidR="001E62E3" w:rsidRPr="008934DC">
        <w:rPr>
          <w:rFonts w:asciiTheme="majorHAnsi" w:hAnsiTheme="majorHAnsi" w:cs="Helvetica"/>
          <w:kern w:val="1"/>
          <w:szCs w:val="20"/>
        </w:rPr>
        <w:t>)</w:t>
      </w:r>
      <w:r w:rsidRPr="008934DC">
        <w:rPr>
          <w:rFonts w:asciiTheme="majorHAnsi" w:hAnsiTheme="majorHAnsi" w:cs="Helvetica"/>
          <w:kern w:val="1"/>
          <w:szCs w:val="20"/>
        </w:rPr>
        <w:t xml:space="preserve">, </w:t>
      </w:r>
      <w:proofErr w:type="gramStart"/>
      <w:r w:rsidRPr="008934DC">
        <w:rPr>
          <w:rFonts w:asciiTheme="majorHAnsi" w:hAnsiTheme="majorHAnsi" w:cs="Helvetica"/>
          <w:kern w:val="1"/>
          <w:szCs w:val="20"/>
        </w:rPr>
        <w:t>in particular to</w:t>
      </w:r>
      <w:proofErr w:type="gramEnd"/>
      <w:r w:rsidRPr="008934DC">
        <w:rPr>
          <w:rFonts w:asciiTheme="majorHAnsi" w:hAnsiTheme="majorHAnsi" w:cs="Helvetica"/>
          <w:kern w:val="1"/>
          <w:szCs w:val="20"/>
        </w:rPr>
        <w:t xml:space="preserve"> </w:t>
      </w:r>
      <w:r w:rsidR="001E62E3" w:rsidRPr="008934DC">
        <w:rPr>
          <w:rFonts w:asciiTheme="majorHAnsi" w:hAnsiTheme="majorHAnsi" w:cs="Helvetica"/>
          <w:kern w:val="1"/>
          <w:szCs w:val="20"/>
        </w:rPr>
        <w:t>establish management linkages between the land and seascape, and in particularly for the coastal interface region.  Such collaboration will also provide opportunities for joint patrolling and enforcement, promot</w:t>
      </w:r>
      <w:r w:rsidR="008934DC" w:rsidRPr="008934DC">
        <w:rPr>
          <w:rFonts w:asciiTheme="majorHAnsi" w:hAnsiTheme="majorHAnsi" w:cs="Helvetica"/>
          <w:kern w:val="1"/>
          <w:szCs w:val="20"/>
        </w:rPr>
        <w:t>e</w:t>
      </w:r>
      <w:r w:rsidR="001E62E3" w:rsidRPr="008934DC">
        <w:rPr>
          <w:rFonts w:asciiTheme="majorHAnsi" w:hAnsiTheme="majorHAnsi" w:cs="Helvetica"/>
          <w:kern w:val="1"/>
          <w:szCs w:val="20"/>
        </w:rPr>
        <w:t xml:space="preserve"> tourism </w:t>
      </w:r>
      <w:r w:rsidR="008934DC" w:rsidRPr="008934DC">
        <w:rPr>
          <w:rFonts w:asciiTheme="majorHAnsi" w:hAnsiTheme="majorHAnsi" w:cs="Helvetica"/>
          <w:kern w:val="1"/>
          <w:szCs w:val="20"/>
        </w:rPr>
        <w:t xml:space="preserve">(and revenue generation for conservation) </w:t>
      </w:r>
      <w:r w:rsidR="001E62E3" w:rsidRPr="008934DC">
        <w:rPr>
          <w:rFonts w:asciiTheme="majorHAnsi" w:hAnsiTheme="majorHAnsi" w:cs="Helvetica"/>
          <w:kern w:val="1"/>
          <w:szCs w:val="20"/>
        </w:rPr>
        <w:t xml:space="preserve">that builds on the myriad of attractions and opportunities provided by the land and seascape (beaches, coasts and sand dunes, landforms, traditional people/lifestyles, wildlife, recreation, etc.) and environmental awareness </w:t>
      </w:r>
      <w:r w:rsidR="008934DC" w:rsidRPr="008934DC">
        <w:rPr>
          <w:rFonts w:asciiTheme="majorHAnsi" w:hAnsiTheme="majorHAnsi" w:cs="Helvetica"/>
          <w:kern w:val="1"/>
          <w:szCs w:val="20"/>
        </w:rPr>
        <w:t>of ecological linkages between land and marine environments.</w:t>
      </w:r>
      <w:r w:rsidR="008934DC" w:rsidRPr="008934DC">
        <w:rPr>
          <w:rFonts w:asciiTheme="majorHAnsi" w:hAnsiTheme="majorHAnsi" w:cs="Helvetica"/>
          <w:color w:val="646464"/>
          <w:kern w:val="1"/>
          <w:szCs w:val="20"/>
        </w:rPr>
        <w:t xml:space="preserve">  </w:t>
      </w:r>
      <w:r w:rsidR="008934DC" w:rsidRPr="008934DC">
        <w:rPr>
          <w:rFonts w:asciiTheme="majorHAnsi" w:hAnsiTheme="majorHAnsi"/>
          <w:shd w:val="clear" w:color="auto" w:fill="FFFFFF"/>
        </w:rPr>
        <w:t>Most importantly, the proposed project will establish clear institutional responsibilities for planning and management of MPAs, building on the comparative strengths of MINAMB and MINPESMAR that would serve as the basis for future MPAs in the country and support mechanisms for improving collaboration between these two institutions and provincial entities.</w:t>
      </w:r>
    </w:p>
    <w:p w14:paraId="7767F1DF" w14:textId="77777777" w:rsidR="00B87774" w:rsidRDefault="00B87774" w:rsidP="00AA576D">
      <w:pPr>
        <w:widowControl w:val="0"/>
        <w:numPr>
          <w:ilvl w:val="0"/>
          <w:numId w:val="85"/>
        </w:numPr>
        <w:tabs>
          <w:tab w:val="left" w:pos="0"/>
          <w:tab w:val="left" w:pos="220"/>
        </w:tabs>
        <w:autoSpaceDE w:val="0"/>
        <w:autoSpaceDN w:val="0"/>
        <w:adjustRightInd w:val="0"/>
        <w:spacing w:after="0"/>
        <w:ind w:left="0" w:firstLine="0"/>
        <w:rPr>
          <w:szCs w:val="20"/>
          <w:u w:val="single"/>
        </w:rPr>
      </w:pPr>
    </w:p>
    <w:p w14:paraId="361B3EC7" w14:textId="77777777" w:rsidR="00997419" w:rsidRPr="005E6303" w:rsidRDefault="00997419" w:rsidP="002C24E0">
      <w:pPr>
        <w:numPr>
          <w:ilvl w:val="0"/>
          <w:numId w:val="8"/>
        </w:numPr>
        <w:spacing w:after="0"/>
        <w:jc w:val="left"/>
        <w:rPr>
          <w:rFonts w:cs="Segoe UI"/>
          <w:color w:val="000000"/>
          <w:szCs w:val="20"/>
        </w:rPr>
      </w:pPr>
      <w:r w:rsidRPr="005E6303">
        <w:rPr>
          <w:szCs w:val="20"/>
          <w:u w:val="single"/>
        </w:rPr>
        <w:t>Stakeholder engagement</w:t>
      </w:r>
      <w:r w:rsidRPr="005E6303">
        <w:rPr>
          <w:i/>
          <w:szCs w:val="20"/>
        </w:rPr>
        <w:t xml:space="preserve">: </w:t>
      </w:r>
    </w:p>
    <w:p w14:paraId="32F9D98A" w14:textId="77777777" w:rsidR="00997419" w:rsidRDefault="00997419" w:rsidP="00B87774">
      <w:pPr>
        <w:spacing w:after="0"/>
        <w:jc w:val="left"/>
        <w:rPr>
          <w:szCs w:val="20"/>
          <w:u w:val="single"/>
        </w:rPr>
      </w:pPr>
    </w:p>
    <w:p w14:paraId="2C5D021D" w14:textId="14BC943D" w:rsidR="00997419" w:rsidRPr="003702A2" w:rsidRDefault="00997419" w:rsidP="00997419">
      <w:pPr>
        <w:spacing w:before="120" w:after="120"/>
        <w:rPr>
          <w:rFonts w:asciiTheme="majorHAnsi" w:hAnsiTheme="majorHAnsi"/>
          <w:szCs w:val="20"/>
        </w:rPr>
      </w:pPr>
      <w:r w:rsidRPr="003702A2">
        <w:rPr>
          <w:rFonts w:asciiTheme="majorHAnsi" w:hAnsiTheme="majorHAnsi"/>
          <w:color w:val="000000"/>
          <w:szCs w:val="20"/>
        </w:rPr>
        <w:t xml:space="preserve">The purpose of </w:t>
      </w:r>
      <w:r>
        <w:rPr>
          <w:rFonts w:asciiTheme="majorHAnsi" w:hAnsiTheme="majorHAnsi"/>
          <w:color w:val="000000"/>
          <w:szCs w:val="20"/>
        </w:rPr>
        <w:t>Knowledge Management and Communication</w:t>
      </w:r>
      <w:r w:rsidRPr="003702A2">
        <w:rPr>
          <w:rFonts w:asciiTheme="majorHAnsi" w:hAnsiTheme="majorHAnsi"/>
          <w:color w:val="000000"/>
          <w:szCs w:val="20"/>
        </w:rPr>
        <w:t xml:space="preserve"> </w:t>
      </w:r>
      <w:r w:rsidR="00023E12">
        <w:rPr>
          <w:rFonts w:asciiTheme="majorHAnsi" w:hAnsiTheme="majorHAnsi"/>
          <w:color w:val="000000"/>
          <w:szCs w:val="20"/>
        </w:rPr>
        <w:t xml:space="preserve">Plan </w:t>
      </w:r>
      <w:r w:rsidRPr="008E539D">
        <w:rPr>
          <w:rFonts w:asciiTheme="majorHAnsi" w:hAnsiTheme="majorHAnsi"/>
          <w:color w:val="000000"/>
          <w:szCs w:val="20"/>
        </w:rPr>
        <w:t>(</w:t>
      </w:r>
      <w:r w:rsidRPr="00CB48E1">
        <w:rPr>
          <w:rFonts w:asciiTheme="majorHAnsi" w:hAnsiTheme="majorHAnsi"/>
          <w:color w:val="000000"/>
          <w:szCs w:val="20"/>
        </w:rPr>
        <w:t xml:space="preserve">Annex </w:t>
      </w:r>
      <w:r w:rsidR="00023E12" w:rsidRPr="00CB48E1">
        <w:rPr>
          <w:rFonts w:asciiTheme="majorHAnsi" w:hAnsiTheme="majorHAnsi"/>
          <w:color w:val="000000"/>
          <w:szCs w:val="20"/>
        </w:rPr>
        <w:t>7</w:t>
      </w:r>
      <w:r w:rsidRPr="00CB48E1">
        <w:rPr>
          <w:rFonts w:asciiTheme="majorHAnsi" w:hAnsiTheme="majorHAnsi"/>
          <w:color w:val="000000"/>
          <w:szCs w:val="20"/>
        </w:rPr>
        <w:t>)</w:t>
      </w:r>
      <w:r w:rsidRPr="003702A2">
        <w:rPr>
          <w:rFonts w:asciiTheme="majorHAnsi" w:hAnsiTheme="majorHAnsi"/>
          <w:color w:val="000000"/>
          <w:szCs w:val="20"/>
        </w:rPr>
        <w:t xml:space="preserve"> for the project is the long-term sustainability of the project achievements, based on transparency and the effective participation of the key stakeholders. The objectives include the following: (a) to identify the main stakeholders of the project and their basic roles and responsibilities in relation to the project; and (b) to take advantage of the experience and skills of the main stakeholders and safeguard their active participation in different activities of the project to reduce obstacles in its implementation and sustainability after completion of the project.</w:t>
      </w:r>
      <w:r w:rsidRPr="003702A2">
        <w:rPr>
          <w:rFonts w:asciiTheme="majorHAnsi" w:hAnsiTheme="majorHAnsi"/>
          <w:szCs w:val="20"/>
        </w:rPr>
        <w:t xml:space="preserve"> The approach is based on the principles of fairness and transparency in selection of stakeholders, taking their views and willingness to participate in the project, ensuring consultation, engagement and empowerment of relevant stakeholders comprehensively for better coordination between them from planning to monitoring and assessment of project interventions; access of information and results to relevant persons; accountability of stakeholders; implementing grievances redress mechanism and ensuring sustainability of project interventions after its completion.</w:t>
      </w:r>
    </w:p>
    <w:p w14:paraId="0726E795" w14:textId="218FA827" w:rsidR="00997419" w:rsidRPr="003702A2" w:rsidRDefault="00997419" w:rsidP="00997419">
      <w:pPr>
        <w:pStyle w:val="Footer"/>
        <w:spacing w:before="120" w:after="120"/>
        <w:rPr>
          <w:rFonts w:asciiTheme="majorHAnsi" w:eastAsia="Calibri" w:hAnsiTheme="majorHAnsi"/>
          <w:noProof/>
          <w:color w:val="000000"/>
          <w:szCs w:val="20"/>
        </w:rPr>
      </w:pPr>
      <w:r w:rsidRPr="003702A2">
        <w:rPr>
          <w:rFonts w:asciiTheme="majorHAnsi" w:eastAsia="Calibri" w:hAnsiTheme="majorHAnsi"/>
          <w:noProof/>
          <w:color w:val="000000"/>
          <w:szCs w:val="20"/>
        </w:rPr>
        <w:t>Stakeholder involvement is guided by the objective of secur</w:t>
      </w:r>
      <w:r>
        <w:rPr>
          <w:rFonts w:asciiTheme="majorHAnsi" w:eastAsia="Calibri" w:hAnsiTheme="majorHAnsi"/>
          <w:noProof/>
          <w:color w:val="000000"/>
          <w:szCs w:val="20"/>
        </w:rPr>
        <w:t>ing the</w:t>
      </w:r>
      <w:r w:rsidRPr="003702A2">
        <w:rPr>
          <w:rFonts w:asciiTheme="majorHAnsi" w:eastAsia="Calibri" w:hAnsiTheme="majorHAnsi"/>
          <w:noProof/>
          <w:color w:val="000000"/>
          <w:szCs w:val="20"/>
        </w:rPr>
        <w:t xml:space="preserve"> conservation </w:t>
      </w:r>
      <w:r>
        <w:rPr>
          <w:rFonts w:asciiTheme="majorHAnsi" w:eastAsia="Calibri" w:hAnsiTheme="majorHAnsi"/>
          <w:noProof/>
          <w:color w:val="000000"/>
          <w:szCs w:val="20"/>
        </w:rPr>
        <w:t xml:space="preserve">and sustainable use </w:t>
      </w:r>
      <w:r w:rsidRPr="003702A2">
        <w:rPr>
          <w:rFonts w:asciiTheme="majorHAnsi" w:eastAsia="Calibri" w:hAnsiTheme="majorHAnsi"/>
          <w:noProof/>
          <w:color w:val="000000"/>
          <w:szCs w:val="20"/>
        </w:rPr>
        <w:t xml:space="preserve">of globally important </w:t>
      </w:r>
      <w:r>
        <w:rPr>
          <w:rFonts w:asciiTheme="majorHAnsi" w:eastAsia="Calibri" w:hAnsiTheme="majorHAnsi"/>
          <w:noProof/>
          <w:color w:val="000000"/>
          <w:szCs w:val="20"/>
        </w:rPr>
        <w:t xml:space="preserve">marine biodiversity and ecosystems </w:t>
      </w:r>
      <w:r w:rsidRPr="003702A2">
        <w:rPr>
          <w:rFonts w:asciiTheme="majorHAnsi" w:eastAsia="Calibri" w:hAnsiTheme="majorHAnsi"/>
          <w:noProof/>
          <w:color w:val="000000"/>
          <w:szCs w:val="20"/>
        </w:rPr>
        <w:t xml:space="preserve">by mainstreaming biodiversity in </w:t>
      </w:r>
      <w:r>
        <w:rPr>
          <w:rFonts w:asciiTheme="majorHAnsi" w:eastAsia="Calibri" w:hAnsiTheme="majorHAnsi"/>
          <w:noProof/>
          <w:color w:val="000000"/>
          <w:szCs w:val="20"/>
        </w:rPr>
        <w:t>marine spatial</w:t>
      </w:r>
      <w:r w:rsidRPr="003702A2">
        <w:rPr>
          <w:rFonts w:asciiTheme="majorHAnsi" w:eastAsia="Calibri" w:hAnsiTheme="majorHAnsi"/>
          <w:noProof/>
          <w:color w:val="000000"/>
          <w:szCs w:val="20"/>
        </w:rPr>
        <w:t xml:space="preserve"> planning and management, ensuring sustainable </w:t>
      </w:r>
      <w:r>
        <w:rPr>
          <w:rFonts w:asciiTheme="majorHAnsi" w:eastAsia="Calibri" w:hAnsiTheme="majorHAnsi"/>
          <w:noProof/>
          <w:color w:val="000000"/>
          <w:szCs w:val="20"/>
        </w:rPr>
        <w:t>marine resources</w:t>
      </w:r>
      <w:r w:rsidRPr="003702A2">
        <w:rPr>
          <w:rFonts w:asciiTheme="majorHAnsi" w:eastAsia="Calibri" w:hAnsiTheme="majorHAnsi"/>
          <w:noProof/>
          <w:color w:val="000000"/>
          <w:szCs w:val="20"/>
        </w:rPr>
        <w:t xml:space="preserve"> management</w:t>
      </w:r>
      <w:r>
        <w:rPr>
          <w:rFonts w:asciiTheme="majorHAnsi" w:eastAsia="Calibri" w:hAnsiTheme="majorHAnsi"/>
          <w:noProof/>
          <w:color w:val="000000"/>
          <w:szCs w:val="20"/>
        </w:rPr>
        <w:t xml:space="preserve">, reducing threats to these critial species and resources </w:t>
      </w:r>
      <w:r w:rsidRPr="003702A2">
        <w:rPr>
          <w:rFonts w:asciiTheme="majorHAnsi" w:eastAsia="Calibri" w:hAnsiTheme="majorHAnsi"/>
          <w:noProof/>
          <w:color w:val="000000"/>
          <w:szCs w:val="20"/>
        </w:rPr>
        <w:t>and economic development that is commensurate with sound environment</w:t>
      </w:r>
      <w:r>
        <w:rPr>
          <w:rFonts w:asciiTheme="majorHAnsi" w:eastAsia="Calibri" w:hAnsiTheme="majorHAnsi"/>
          <w:noProof/>
          <w:color w:val="000000"/>
          <w:szCs w:val="20"/>
        </w:rPr>
        <w:t>al practice, redu</w:t>
      </w:r>
      <w:r w:rsidRPr="003702A2">
        <w:rPr>
          <w:rFonts w:asciiTheme="majorHAnsi" w:eastAsia="Calibri" w:hAnsiTheme="majorHAnsi"/>
          <w:noProof/>
          <w:color w:val="000000"/>
          <w:szCs w:val="20"/>
        </w:rPr>
        <w:t xml:space="preserve">ction of </w:t>
      </w:r>
      <w:r>
        <w:rPr>
          <w:rFonts w:asciiTheme="majorHAnsi" w:eastAsia="Calibri" w:hAnsiTheme="majorHAnsi"/>
          <w:noProof/>
          <w:color w:val="000000"/>
          <w:szCs w:val="20"/>
        </w:rPr>
        <w:t>threats. The Ministry of Environment (</w:t>
      </w:r>
      <w:r w:rsidR="00023E12">
        <w:rPr>
          <w:rFonts w:asciiTheme="majorHAnsi" w:eastAsia="Calibri" w:hAnsiTheme="majorHAnsi"/>
          <w:noProof/>
          <w:color w:val="000000"/>
          <w:szCs w:val="20"/>
        </w:rPr>
        <w:t>MINAMB</w:t>
      </w:r>
      <w:r>
        <w:rPr>
          <w:rFonts w:asciiTheme="majorHAnsi" w:eastAsia="Calibri" w:hAnsiTheme="majorHAnsi"/>
          <w:noProof/>
          <w:color w:val="000000"/>
          <w:szCs w:val="20"/>
        </w:rPr>
        <w:t>)</w:t>
      </w:r>
      <w:r w:rsidRPr="003702A2">
        <w:rPr>
          <w:rFonts w:asciiTheme="majorHAnsi" w:hAnsiTheme="majorHAnsi"/>
          <w:szCs w:val="20"/>
        </w:rPr>
        <w:t xml:space="preserve"> will be instrumental in establishing collaborative links with national and provincial entities, CSOs and local communities. Provincial governments will coordinate with </w:t>
      </w:r>
      <w:r>
        <w:rPr>
          <w:rFonts w:asciiTheme="majorHAnsi" w:hAnsiTheme="majorHAnsi"/>
          <w:szCs w:val="20"/>
        </w:rPr>
        <w:t>local</w:t>
      </w:r>
      <w:r w:rsidRPr="003702A2">
        <w:rPr>
          <w:rFonts w:asciiTheme="majorHAnsi" w:hAnsiTheme="majorHAnsi"/>
          <w:szCs w:val="20"/>
        </w:rPr>
        <w:t xml:space="preserve"> level stakeholders, may solicit the services of NGOs/CSOs to implement project activities.</w:t>
      </w:r>
    </w:p>
    <w:p w14:paraId="462923E1" w14:textId="4BECF769" w:rsidR="00830703" w:rsidRDefault="00997419" w:rsidP="00997419">
      <w:pPr>
        <w:widowControl w:val="0"/>
        <w:autoSpaceDE w:val="0"/>
        <w:autoSpaceDN w:val="0"/>
        <w:adjustRightInd w:val="0"/>
        <w:spacing w:after="240"/>
        <w:rPr>
          <w:rFonts w:asciiTheme="majorHAnsi" w:hAnsiTheme="majorHAnsi"/>
          <w:szCs w:val="20"/>
        </w:rPr>
      </w:pPr>
      <w:r w:rsidRPr="003702A2">
        <w:rPr>
          <w:rFonts w:asciiTheme="majorHAnsi" w:hAnsiTheme="majorHAnsi"/>
          <w:szCs w:val="20"/>
        </w:rPr>
        <w:t xml:space="preserve">The project included a wide range of consultations during preparation of project concept and the PPG stage. Initial stakeholder analysis during the PIF stage was followed up with consultation during the PPG stage in terms of the design of the project. During the PPG stage, the stakeholder analysis was updated and elaborated following consultations undertaken by international and national consultants at the landscape sites and with the provincial </w:t>
      </w:r>
      <w:r w:rsidRPr="003702A2">
        <w:rPr>
          <w:rFonts w:asciiTheme="majorHAnsi" w:hAnsiTheme="majorHAnsi"/>
          <w:szCs w:val="20"/>
        </w:rPr>
        <w:lastRenderedPageBreak/>
        <w:t xml:space="preserve">governments addressing both institutional stakeholders in the context of their statutory involvement in the project, and more broadly for non-governmental stakeholders including NGOs and natural resource dependent communities. Stakeholder workshops were conducted at the </w:t>
      </w:r>
      <w:r w:rsidR="00BE7167">
        <w:rPr>
          <w:rFonts w:asciiTheme="majorHAnsi" w:hAnsiTheme="majorHAnsi"/>
          <w:szCs w:val="20"/>
        </w:rPr>
        <w:t xml:space="preserve">Namibe </w:t>
      </w:r>
      <w:r w:rsidRPr="00CB48E1">
        <w:rPr>
          <w:rFonts w:asciiTheme="majorHAnsi" w:hAnsiTheme="majorHAnsi"/>
          <w:szCs w:val="20"/>
        </w:rPr>
        <w:t xml:space="preserve">Provincial </w:t>
      </w:r>
      <w:r w:rsidR="00BE7167" w:rsidRPr="00CB48E1">
        <w:rPr>
          <w:rFonts w:asciiTheme="majorHAnsi" w:hAnsiTheme="majorHAnsi"/>
          <w:szCs w:val="20"/>
        </w:rPr>
        <w:t xml:space="preserve">Government </w:t>
      </w:r>
      <w:r w:rsidRPr="00CB48E1">
        <w:rPr>
          <w:rFonts w:asciiTheme="majorHAnsi" w:hAnsiTheme="majorHAnsi"/>
          <w:szCs w:val="20"/>
        </w:rPr>
        <w:t>level</w:t>
      </w:r>
      <w:r w:rsidRPr="008E539D">
        <w:rPr>
          <w:rFonts w:asciiTheme="majorHAnsi" w:hAnsiTheme="majorHAnsi"/>
          <w:szCs w:val="20"/>
        </w:rPr>
        <w:t xml:space="preserve"> </w:t>
      </w:r>
      <w:r w:rsidRPr="00DB460A">
        <w:rPr>
          <w:rFonts w:asciiTheme="majorHAnsi" w:hAnsiTheme="majorHAnsi"/>
          <w:szCs w:val="20"/>
        </w:rPr>
        <w:t>during the visit of the PPG consultant team to obtain the perspective of the different stakeholders and national inception and vali</w:t>
      </w:r>
      <w:r w:rsidRPr="00F251BE">
        <w:rPr>
          <w:rFonts w:asciiTheme="majorHAnsi" w:hAnsiTheme="majorHAnsi"/>
          <w:szCs w:val="20"/>
        </w:rPr>
        <w:t xml:space="preserve">dation workshops, the former on </w:t>
      </w:r>
      <w:r w:rsidRPr="00CB48E1">
        <w:rPr>
          <w:rFonts w:asciiTheme="majorHAnsi" w:hAnsiTheme="majorHAnsi"/>
          <w:szCs w:val="20"/>
        </w:rPr>
        <w:t>November 1, 2017</w:t>
      </w:r>
      <w:r w:rsidRPr="008E539D">
        <w:rPr>
          <w:rFonts w:asciiTheme="majorHAnsi" w:hAnsiTheme="majorHAnsi"/>
          <w:szCs w:val="20"/>
        </w:rPr>
        <w:t xml:space="preserve">, in </w:t>
      </w:r>
      <w:r w:rsidRPr="00DB460A">
        <w:rPr>
          <w:rFonts w:asciiTheme="majorHAnsi" w:hAnsiTheme="majorHAnsi"/>
          <w:szCs w:val="20"/>
        </w:rPr>
        <w:t xml:space="preserve">Luanda, and the latter in Luanda on </w:t>
      </w:r>
      <w:r w:rsidR="00601FC3" w:rsidRPr="00CB48E1">
        <w:rPr>
          <w:rFonts w:asciiTheme="majorHAnsi" w:hAnsiTheme="majorHAnsi"/>
          <w:szCs w:val="20"/>
        </w:rPr>
        <w:t xml:space="preserve">March </w:t>
      </w:r>
      <w:r w:rsidR="00E8205F" w:rsidRPr="00CB48E1">
        <w:rPr>
          <w:rFonts w:asciiTheme="majorHAnsi" w:hAnsiTheme="majorHAnsi"/>
          <w:szCs w:val="20"/>
        </w:rPr>
        <w:t>7</w:t>
      </w:r>
      <w:r w:rsidR="00601FC3" w:rsidRPr="00CB48E1">
        <w:rPr>
          <w:rFonts w:asciiTheme="majorHAnsi" w:hAnsiTheme="majorHAnsi"/>
          <w:szCs w:val="20"/>
        </w:rPr>
        <w:t xml:space="preserve">, </w:t>
      </w:r>
      <w:r w:rsidRPr="00CB48E1">
        <w:rPr>
          <w:rFonts w:asciiTheme="majorHAnsi" w:hAnsiTheme="majorHAnsi"/>
          <w:szCs w:val="20"/>
        </w:rPr>
        <w:t>2018</w:t>
      </w:r>
      <w:r w:rsidRPr="008E539D">
        <w:rPr>
          <w:rFonts w:asciiTheme="majorHAnsi" w:hAnsiTheme="majorHAnsi"/>
          <w:szCs w:val="20"/>
        </w:rPr>
        <w:t>,</w:t>
      </w:r>
      <w:r>
        <w:rPr>
          <w:rFonts w:asciiTheme="majorHAnsi" w:hAnsiTheme="majorHAnsi"/>
          <w:szCs w:val="20"/>
        </w:rPr>
        <w:t xml:space="preserve"> </w:t>
      </w:r>
      <w:r w:rsidRPr="003702A2">
        <w:rPr>
          <w:rFonts w:asciiTheme="majorHAnsi" w:hAnsiTheme="majorHAnsi"/>
          <w:szCs w:val="20"/>
        </w:rPr>
        <w:t xml:space="preserve">to discuss the project design and reach </w:t>
      </w:r>
      <w:proofErr w:type="gramStart"/>
      <w:r w:rsidRPr="003702A2">
        <w:rPr>
          <w:rFonts w:asciiTheme="majorHAnsi" w:hAnsiTheme="majorHAnsi"/>
          <w:szCs w:val="20"/>
        </w:rPr>
        <w:t>general consensus</w:t>
      </w:r>
      <w:proofErr w:type="gramEnd"/>
      <w:r w:rsidRPr="003702A2">
        <w:rPr>
          <w:rFonts w:asciiTheme="majorHAnsi" w:hAnsiTheme="majorHAnsi"/>
          <w:szCs w:val="20"/>
        </w:rPr>
        <w:t xml:space="preserve"> on project outcomes, outputs, activities and institutional arrangements for the project. </w:t>
      </w:r>
      <w:r w:rsidR="00830703">
        <w:rPr>
          <w:rFonts w:asciiTheme="majorHAnsi" w:hAnsiTheme="majorHAnsi"/>
          <w:szCs w:val="20"/>
        </w:rPr>
        <w:t xml:space="preserve">In </w:t>
      </w:r>
      <w:proofErr w:type="gramStart"/>
      <w:r w:rsidR="00830703">
        <w:rPr>
          <w:rFonts w:asciiTheme="majorHAnsi" w:hAnsiTheme="majorHAnsi"/>
          <w:szCs w:val="20"/>
        </w:rPr>
        <w:t>addition</w:t>
      </w:r>
      <w:proofErr w:type="gramEnd"/>
      <w:r w:rsidR="00830703">
        <w:rPr>
          <w:rFonts w:asciiTheme="majorHAnsi" w:hAnsiTheme="majorHAnsi"/>
          <w:szCs w:val="20"/>
        </w:rPr>
        <w:t xml:space="preserve"> the PPG Team consulted with </w:t>
      </w:r>
      <w:r w:rsidR="00830703" w:rsidRPr="00830703">
        <w:rPr>
          <w:rFonts w:asciiTheme="majorHAnsi" w:eastAsia="Times New Roman" w:hAnsiTheme="majorHAnsi" w:cs="Arial"/>
          <w:lang w:val="en"/>
        </w:rPr>
        <w:t>municipal administration of Tômbwa</w:t>
      </w:r>
      <w:r w:rsidR="00830703">
        <w:rPr>
          <w:rFonts w:asciiTheme="majorHAnsi" w:eastAsia="Times New Roman" w:hAnsiTheme="majorHAnsi" w:cs="Arial"/>
          <w:lang w:val="en"/>
        </w:rPr>
        <w:t>,</w:t>
      </w:r>
      <w:r w:rsidR="00830703" w:rsidRPr="003702A2">
        <w:rPr>
          <w:rFonts w:asciiTheme="majorHAnsi" w:hAnsiTheme="majorHAnsi"/>
          <w:szCs w:val="20"/>
        </w:rPr>
        <w:t xml:space="preserve"> </w:t>
      </w:r>
      <w:r w:rsidR="00830703" w:rsidRPr="00830703">
        <w:rPr>
          <w:rFonts w:asciiTheme="majorHAnsi" w:eastAsia="Times New Roman" w:hAnsiTheme="majorHAnsi" w:cs="Arial"/>
          <w:lang w:val="en"/>
        </w:rPr>
        <w:t xml:space="preserve">the </w:t>
      </w:r>
      <w:r w:rsidR="00DB014B">
        <w:rPr>
          <w:rFonts w:asciiTheme="majorHAnsi" w:eastAsia="Times New Roman" w:hAnsiTheme="majorHAnsi" w:cs="Arial"/>
          <w:lang w:val="en"/>
        </w:rPr>
        <w:t xml:space="preserve">Namibe Fisheries Academy, </w:t>
      </w:r>
      <w:r w:rsidR="00E46FB4">
        <w:rPr>
          <w:rFonts w:asciiTheme="majorHAnsi" w:eastAsia="Times New Roman" w:hAnsiTheme="majorHAnsi" w:cs="Arial"/>
          <w:lang w:val="en"/>
        </w:rPr>
        <w:t xml:space="preserve">Artisanal </w:t>
      </w:r>
      <w:r w:rsidR="00DB014B">
        <w:rPr>
          <w:rFonts w:asciiTheme="majorHAnsi" w:eastAsia="Times New Roman" w:hAnsiTheme="majorHAnsi" w:cs="Arial"/>
          <w:lang w:val="en"/>
        </w:rPr>
        <w:t xml:space="preserve">Fisheries and Aquaculture Institute, Staff of the Iona National Park, </w:t>
      </w:r>
      <w:r w:rsidR="00830703">
        <w:rPr>
          <w:rFonts w:asciiTheme="majorHAnsi" w:eastAsia="Times New Roman" w:hAnsiTheme="majorHAnsi" w:cs="Arial"/>
          <w:lang w:val="en"/>
        </w:rPr>
        <w:t xml:space="preserve">Salting and Fishing Center of </w:t>
      </w:r>
      <w:r w:rsidR="00830703" w:rsidRPr="00830703">
        <w:rPr>
          <w:rFonts w:asciiTheme="majorHAnsi" w:eastAsia="Times New Roman" w:hAnsiTheme="majorHAnsi" w:cs="Arial"/>
          <w:lang w:val="en"/>
        </w:rPr>
        <w:t xml:space="preserve">Tômbwa </w:t>
      </w:r>
      <w:r w:rsidR="00830703">
        <w:rPr>
          <w:rFonts w:asciiTheme="majorHAnsi" w:eastAsia="Times New Roman" w:hAnsiTheme="majorHAnsi" w:cs="Arial"/>
          <w:lang w:val="en"/>
        </w:rPr>
        <w:t>and</w:t>
      </w:r>
      <w:r w:rsidR="00830703" w:rsidRPr="00830703">
        <w:rPr>
          <w:rFonts w:asciiTheme="majorHAnsi" w:eastAsia="Times New Roman" w:hAnsiTheme="majorHAnsi" w:cs="Arial"/>
          <w:lang w:val="en"/>
        </w:rPr>
        <w:t xml:space="preserve"> </w:t>
      </w:r>
      <w:r w:rsidR="00DB014B">
        <w:rPr>
          <w:rFonts w:asciiTheme="majorHAnsi" w:eastAsia="Times New Roman" w:hAnsiTheme="majorHAnsi" w:cs="Arial"/>
          <w:lang w:val="en"/>
        </w:rPr>
        <w:t xml:space="preserve">Tour Operators and Sports Fishermen. Meetings with </w:t>
      </w:r>
      <w:r w:rsidR="00830703" w:rsidRPr="00830703">
        <w:rPr>
          <w:rFonts w:asciiTheme="majorHAnsi" w:eastAsia="Times New Roman" w:hAnsiTheme="majorHAnsi" w:cs="Arial"/>
          <w:lang w:val="en"/>
        </w:rPr>
        <w:t xml:space="preserve">representatives of women's groups processing fish and fishermen </w:t>
      </w:r>
      <w:r w:rsidR="00DB014B">
        <w:rPr>
          <w:rFonts w:asciiTheme="majorHAnsi" w:eastAsia="Times New Roman" w:hAnsiTheme="majorHAnsi" w:cs="Arial"/>
          <w:lang w:val="en"/>
        </w:rPr>
        <w:t xml:space="preserve">in </w:t>
      </w:r>
      <w:r w:rsidR="00DB014B" w:rsidRPr="00830703">
        <w:rPr>
          <w:rFonts w:asciiTheme="majorHAnsi" w:eastAsia="Times New Roman" w:hAnsiTheme="majorHAnsi" w:cs="Arial"/>
          <w:lang w:val="en"/>
        </w:rPr>
        <w:t xml:space="preserve">Tômbwa </w:t>
      </w:r>
      <w:r w:rsidR="00DB014B">
        <w:rPr>
          <w:rFonts w:asciiTheme="majorHAnsi" w:eastAsia="Times New Roman" w:hAnsiTheme="majorHAnsi" w:cs="Arial"/>
          <w:lang w:val="en"/>
        </w:rPr>
        <w:t xml:space="preserve">provided an </w:t>
      </w:r>
      <w:r w:rsidR="00830703" w:rsidRPr="00830703">
        <w:rPr>
          <w:rFonts w:asciiTheme="majorHAnsi" w:eastAsia="Times New Roman" w:hAnsiTheme="majorHAnsi" w:cs="Arial"/>
          <w:lang w:val="en"/>
        </w:rPr>
        <w:t xml:space="preserve">understanding of the </w:t>
      </w:r>
      <w:r w:rsidR="00830703" w:rsidRPr="00830703">
        <w:rPr>
          <w:rFonts w:asciiTheme="majorHAnsi" w:eastAsia="Times New Roman" w:hAnsiTheme="majorHAnsi" w:cs="Arial"/>
          <w:lang w:val="en-GB"/>
        </w:rPr>
        <w:t xml:space="preserve">current artisanal fishery sector situation under the MPA. </w:t>
      </w:r>
      <w:r w:rsidR="00532E7F">
        <w:rPr>
          <w:rFonts w:asciiTheme="majorHAnsi" w:eastAsia="Times New Roman" w:hAnsiTheme="majorHAnsi" w:cs="Arial"/>
          <w:lang w:val="en-GB"/>
        </w:rPr>
        <w:t xml:space="preserve">Consultations during the project preparation and </w:t>
      </w:r>
      <w:r w:rsidRPr="003702A2">
        <w:rPr>
          <w:rFonts w:asciiTheme="majorHAnsi" w:hAnsiTheme="majorHAnsi"/>
          <w:szCs w:val="20"/>
        </w:rPr>
        <w:t xml:space="preserve">list of stakeholders consulted </w:t>
      </w:r>
      <w:r w:rsidR="00532E7F">
        <w:rPr>
          <w:rFonts w:asciiTheme="majorHAnsi" w:hAnsiTheme="majorHAnsi"/>
          <w:szCs w:val="20"/>
        </w:rPr>
        <w:t>is provided in Annex 18 and downloaded in PIMS</w:t>
      </w:r>
      <w:r w:rsidRPr="003702A2">
        <w:rPr>
          <w:rFonts w:asciiTheme="majorHAnsi" w:hAnsiTheme="majorHAnsi"/>
          <w:szCs w:val="20"/>
        </w:rPr>
        <w:t>.</w:t>
      </w:r>
    </w:p>
    <w:p w14:paraId="59EC8B3F" w14:textId="77777777" w:rsidR="00997419" w:rsidRPr="003702A2" w:rsidRDefault="00997419" w:rsidP="00997419">
      <w:pPr>
        <w:spacing w:before="120" w:after="120"/>
        <w:rPr>
          <w:rFonts w:asciiTheme="majorHAnsi" w:hAnsiTheme="majorHAnsi"/>
          <w:b/>
          <w:szCs w:val="20"/>
        </w:rPr>
      </w:pPr>
      <w:r w:rsidRPr="003702A2">
        <w:rPr>
          <w:rFonts w:asciiTheme="majorHAnsi" w:hAnsiTheme="majorHAnsi"/>
          <w:b/>
          <w:szCs w:val="20"/>
        </w:rPr>
        <w:t>Identification of Potential Stakeholders and taking their views</w:t>
      </w:r>
    </w:p>
    <w:p w14:paraId="62A6CC92" w14:textId="1F32984B" w:rsidR="00997419" w:rsidRPr="003702A2" w:rsidRDefault="00997419" w:rsidP="00997419">
      <w:pPr>
        <w:pStyle w:val="Footer"/>
        <w:spacing w:before="120" w:after="120"/>
        <w:rPr>
          <w:rFonts w:asciiTheme="majorHAnsi" w:hAnsiTheme="majorHAnsi"/>
          <w:b/>
          <w:szCs w:val="20"/>
        </w:rPr>
      </w:pPr>
      <w:r w:rsidRPr="008B0742">
        <w:rPr>
          <w:rFonts w:asciiTheme="majorHAnsi" w:hAnsiTheme="majorHAnsi"/>
          <w:szCs w:val="20"/>
        </w:rPr>
        <w:t xml:space="preserve">The </w:t>
      </w:r>
      <w:r w:rsidRPr="008B0742">
        <w:rPr>
          <w:rFonts w:asciiTheme="majorHAnsi" w:hAnsiTheme="majorHAnsi"/>
          <w:color w:val="000000"/>
          <w:szCs w:val="20"/>
        </w:rPr>
        <w:t>Knowledge Management and Communication Strategy</w:t>
      </w:r>
      <w:r>
        <w:rPr>
          <w:rFonts w:asciiTheme="majorHAnsi" w:hAnsiTheme="majorHAnsi"/>
          <w:color w:val="000000"/>
          <w:szCs w:val="20"/>
        </w:rPr>
        <w:t xml:space="preserve"> </w:t>
      </w:r>
      <w:r w:rsidRPr="003702A2">
        <w:rPr>
          <w:rFonts w:asciiTheme="majorHAnsi" w:hAnsiTheme="majorHAnsi"/>
          <w:szCs w:val="20"/>
        </w:rPr>
        <w:t xml:space="preserve">was prepared through the identification of the stakeholders that would be involved as partners in the project. </w:t>
      </w:r>
      <w:r w:rsidRPr="003702A2">
        <w:rPr>
          <w:rFonts w:asciiTheme="majorHAnsi" w:hAnsiTheme="majorHAnsi"/>
          <w:color w:val="000000"/>
          <w:szCs w:val="20"/>
        </w:rPr>
        <w:t xml:space="preserve">Stakeholders at national, provincial, and local levels including relevant national agencies, </w:t>
      </w:r>
      <w:r>
        <w:rPr>
          <w:rFonts w:asciiTheme="majorHAnsi" w:hAnsiTheme="majorHAnsi"/>
          <w:color w:val="000000"/>
          <w:szCs w:val="20"/>
        </w:rPr>
        <w:t>provincial</w:t>
      </w:r>
      <w:r w:rsidRPr="003702A2">
        <w:rPr>
          <w:rFonts w:asciiTheme="majorHAnsi" w:hAnsiTheme="majorHAnsi"/>
          <w:color w:val="000000"/>
          <w:szCs w:val="20"/>
        </w:rPr>
        <w:t xml:space="preserve"> agencies, CSOs and local communities and others would be partners in project implementation. It was followed by </w:t>
      </w:r>
      <w:r w:rsidRPr="003702A2">
        <w:rPr>
          <w:rFonts w:asciiTheme="majorHAnsi" w:hAnsiTheme="majorHAnsi"/>
          <w:szCs w:val="20"/>
        </w:rPr>
        <w:t>consultations to take stakeholders’ views, interests and concerns into the development of the project components, outcomes, outputs, project area, implementation mechanism and other relevant iss</w:t>
      </w:r>
      <w:r>
        <w:rPr>
          <w:rFonts w:asciiTheme="majorHAnsi" w:hAnsiTheme="majorHAnsi"/>
          <w:szCs w:val="20"/>
        </w:rPr>
        <w:t xml:space="preserve">ues. </w:t>
      </w:r>
      <w:proofErr w:type="gramStart"/>
      <w:r>
        <w:rPr>
          <w:rFonts w:asciiTheme="majorHAnsi" w:hAnsiTheme="majorHAnsi"/>
          <w:szCs w:val="20"/>
        </w:rPr>
        <w:t>Moreover</w:t>
      </w:r>
      <w:proofErr w:type="gramEnd"/>
      <w:r>
        <w:rPr>
          <w:rFonts w:asciiTheme="majorHAnsi" w:hAnsiTheme="majorHAnsi"/>
          <w:szCs w:val="20"/>
        </w:rPr>
        <w:t xml:space="preserve"> it involved analy</w:t>
      </w:r>
      <w:r w:rsidR="00023E12">
        <w:rPr>
          <w:rFonts w:asciiTheme="majorHAnsi" w:hAnsiTheme="majorHAnsi"/>
          <w:szCs w:val="20"/>
        </w:rPr>
        <w:t>z</w:t>
      </w:r>
      <w:r w:rsidRPr="003702A2">
        <w:rPr>
          <w:rFonts w:asciiTheme="majorHAnsi" w:hAnsiTheme="majorHAnsi"/>
          <w:szCs w:val="20"/>
        </w:rPr>
        <w:t>ing whether key stakeholders are willing and able to engage in a joint, collaborative process (which may include joint fact finding, dialogue, negotiation, social mobilization and preparation of plans) for project implementation and to resolve the issues.</w:t>
      </w:r>
    </w:p>
    <w:p w14:paraId="3402F154" w14:textId="77777777" w:rsidR="00997419" w:rsidRPr="003702A2" w:rsidRDefault="00997419" w:rsidP="00997419">
      <w:pPr>
        <w:spacing w:before="120" w:after="120"/>
        <w:rPr>
          <w:rFonts w:asciiTheme="majorHAnsi" w:hAnsiTheme="majorHAnsi"/>
          <w:b/>
          <w:szCs w:val="20"/>
        </w:rPr>
      </w:pPr>
      <w:r w:rsidRPr="003702A2">
        <w:rPr>
          <w:rFonts w:asciiTheme="majorHAnsi" w:hAnsiTheme="majorHAnsi"/>
          <w:b/>
          <w:szCs w:val="20"/>
        </w:rPr>
        <w:t>Role and responsibilities of key stakeholders and their Involvement Mechanisms and Strategies</w:t>
      </w:r>
    </w:p>
    <w:p w14:paraId="0AAA63F1" w14:textId="0DC3838D" w:rsidR="00997419" w:rsidRPr="003702A2" w:rsidRDefault="00997419" w:rsidP="00997419">
      <w:pPr>
        <w:spacing w:after="0"/>
        <w:rPr>
          <w:rFonts w:asciiTheme="majorHAnsi" w:hAnsiTheme="majorHAnsi"/>
          <w:szCs w:val="20"/>
        </w:rPr>
      </w:pPr>
      <w:r w:rsidRPr="003702A2">
        <w:rPr>
          <w:rFonts w:asciiTheme="majorHAnsi" w:hAnsiTheme="majorHAnsi"/>
          <w:szCs w:val="20"/>
        </w:rPr>
        <w:t>Mechanisms and strategies for stakeholder involvement will ensure that the relevant shareholders receive and share information and provide their inputs in the planning, design, implementation, monitoring and evaluation of project initiatives and play a role in sustaining the initiatives during and after the closure of the project. It describes the process of representation of stakeholders in the project steering and coordination committees, identification of their decision-making authority, resources needed by the stakeholders and how these will be arranged.</w:t>
      </w:r>
      <w:r w:rsidR="00255756">
        <w:rPr>
          <w:rFonts w:asciiTheme="majorHAnsi" w:hAnsiTheme="majorHAnsi"/>
          <w:szCs w:val="20"/>
        </w:rPr>
        <w:t xml:space="preserve"> </w:t>
      </w:r>
      <w:r w:rsidRPr="003702A2">
        <w:rPr>
          <w:rFonts w:asciiTheme="majorHAnsi" w:hAnsiTheme="majorHAnsi"/>
          <w:szCs w:val="20"/>
        </w:rPr>
        <w:t xml:space="preserve">Roles and responsibilities of main stakeholders of the project are summarized in </w:t>
      </w:r>
      <w:r w:rsidR="00255756">
        <w:rPr>
          <w:rFonts w:asciiTheme="majorHAnsi" w:hAnsiTheme="majorHAnsi"/>
          <w:szCs w:val="20"/>
        </w:rPr>
        <w:t>Annex 16</w:t>
      </w:r>
      <w:r w:rsidRPr="003702A2">
        <w:rPr>
          <w:rFonts w:asciiTheme="majorHAnsi" w:hAnsiTheme="majorHAnsi"/>
          <w:szCs w:val="20"/>
        </w:rPr>
        <w:t>.</w:t>
      </w:r>
    </w:p>
    <w:p w14:paraId="45C8CDB9" w14:textId="77777777" w:rsidR="00997419" w:rsidRPr="00E344A0" w:rsidRDefault="00997419" w:rsidP="00997419">
      <w:pPr>
        <w:spacing w:after="0"/>
        <w:jc w:val="left"/>
        <w:rPr>
          <w:rFonts w:asciiTheme="majorHAnsi" w:hAnsiTheme="majorHAnsi"/>
          <w:i/>
          <w:szCs w:val="20"/>
        </w:rPr>
      </w:pPr>
      <w:r>
        <w:rPr>
          <w:rFonts w:asciiTheme="majorHAnsi" w:hAnsiTheme="majorHAnsi"/>
          <w:i/>
          <w:szCs w:val="20"/>
        </w:rPr>
        <w:t xml:space="preserve"> </w:t>
      </w:r>
    </w:p>
    <w:p w14:paraId="5C5AB90C" w14:textId="77777777" w:rsidR="00997419" w:rsidRPr="003702A2" w:rsidRDefault="00997419" w:rsidP="00997419">
      <w:pPr>
        <w:spacing w:before="120" w:after="120"/>
        <w:rPr>
          <w:rFonts w:asciiTheme="majorHAnsi" w:hAnsiTheme="majorHAnsi"/>
          <w:color w:val="000000"/>
          <w:szCs w:val="20"/>
        </w:rPr>
      </w:pPr>
      <w:r w:rsidRPr="003702A2">
        <w:rPr>
          <w:rFonts w:asciiTheme="majorHAnsi" w:hAnsiTheme="majorHAnsi"/>
          <w:color w:val="000000"/>
          <w:szCs w:val="20"/>
        </w:rPr>
        <w:t>The following initiatives would be taken to ensure participation of stakeholders in project activities:</w:t>
      </w:r>
    </w:p>
    <w:p w14:paraId="1F79E684" w14:textId="77777777" w:rsidR="00997419" w:rsidRPr="003702A2" w:rsidRDefault="00997419" w:rsidP="00997419">
      <w:pPr>
        <w:spacing w:before="120" w:after="120"/>
        <w:rPr>
          <w:rFonts w:asciiTheme="majorHAnsi" w:hAnsiTheme="majorHAnsi"/>
          <w:b/>
          <w:color w:val="000000"/>
          <w:szCs w:val="20"/>
        </w:rPr>
      </w:pPr>
      <w:r w:rsidRPr="003702A2">
        <w:rPr>
          <w:rFonts w:asciiTheme="majorHAnsi" w:hAnsiTheme="majorHAnsi"/>
          <w:b/>
          <w:szCs w:val="20"/>
          <w:lang w:val="en-ZA"/>
        </w:rPr>
        <w:t xml:space="preserve">Project inception workshop </w:t>
      </w:r>
    </w:p>
    <w:p w14:paraId="228D11AC" w14:textId="2AC33D6E" w:rsidR="00997419" w:rsidRPr="003702A2" w:rsidRDefault="00997419" w:rsidP="00997419">
      <w:pPr>
        <w:spacing w:before="120" w:after="120"/>
        <w:rPr>
          <w:rFonts w:asciiTheme="majorHAnsi" w:hAnsiTheme="majorHAnsi"/>
          <w:color w:val="000000"/>
          <w:szCs w:val="20"/>
        </w:rPr>
      </w:pPr>
      <w:r w:rsidRPr="003702A2">
        <w:rPr>
          <w:rFonts w:asciiTheme="majorHAnsi" w:hAnsiTheme="majorHAnsi"/>
          <w:color w:val="000000"/>
          <w:szCs w:val="20"/>
        </w:rPr>
        <w:t xml:space="preserve">Project stakeholders would participate in the </w:t>
      </w:r>
      <w:r w:rsidRPr="003702A2">
        <w:rPr>
          <w:rFonts w:asciiTheme="majorHAnsi" w:hAnsiTheme="majorHAnsi"/>
          <w:szCs w:val="20"/>
          <w:lang w:val="en-ZA"/>
        </w:rPr>
        <w:t xml:space="preserve">multi-stakeholder </w:t>
      </w:r>
      <w:r w:rsidRPr="003702A2">
        <w:rPr>
          <w:rFonts w:asciiTheme="majorHAnsi" w:hAnsiTheme="majorHAnsi"/>
          <w:color w:val="000000"/>
          <w:szCs w:val="20"/>
        </w:rPr>
        <w:t xml:space="preserve">inception workshop within three months of the start of the project. The purpose of this workshop would be to create awareness amongst stakeholder of the objectives of the project and to define their individual roles and responsibilities in project planning, implementation and monitoring. The stakeholders would be acquainted </w:t>
      </w:r>
      <w:r w:rsidRPr="003702A2">
        <w:rPr>
          <w:rFonts w:asciiTheme="majorHAnsi" w:hAnsiTheme="majorHAnsi"/>
          <w:szCs w:val="20"/>
          <w:lang w:val="en-ZA"/>
        </w:rPr>
        <w:t xml:space="preserve">with the most updated information (objectives, components, activities, roles and responsibilities of stakeholders, financial information, timing of activities and expected outcomes) and the project work plan. </w:t>
      </w:r>
      <w:r w:rsidRPr="003702A2">
        <w:rPr>
          <w:rFonts w:asciiTheme="majorHAnsi" w:hAnsiTheme="majorHAnsi"/>
          <w:szCs w:val="20"/>
        </w:rPr>
        <w:t xml:space="preserve">The workshop will be the first step in the process to build partnership with the range of project stakeholders and ensure that they have </w:t>
      </w:r>
      <w:r w:rsidRPr="003702A2">
        <w:rPr>
          <w:rFonts w:asciiTheme="majorHAnsi" w:hAnsiTheme="majorHAnsi"/>
          <w:color w:val="000000"/>
          <w:szCs w:val="20"/>
        </w:rPr>
        <w:t xml:space="preserve">ownership of the project. </w:t>
      </w:r>
      <w:r w:rsidRPr="003702A2">
        <w:rPr>
          <w:rFonts w:asciiTheme="majorHAnsi" w:hAnsiTheme="majorHAnsi"/>
          <w:szCs w:val="20"/>
        </w:rPr>
        <w:t xml:space="preserve">It will also establish a basis for further consultation as the project’s implementation commences. The inception workshop will address a number of key issues including: assisting all partners to fully understand and take ownership of the project; detail the roles, support services and complementary responsibilities of the government agencies </w:t>
      </w:r>
      <w:r w:rsidR="0069262B">
        <w:rPr>
          <w:rFonts w:asciiTheme="majorHAnsi" w:hAnsiTheme="majorHAnsi"/>
          <w:szCs w:val="20"/>
        </w:rPr>
        <w:t>MINAMB</w:t>
      </w:r>
      <w:r>
        <w:rPr>
          <w:rFonts w:asciiTheme="majorHAnsi" w:hAnsiTheme="majorHAnsi"/>
          <w:szCs w:val="20"/>
        </w:rPr>
        <w:t xml:space="preserve">, </w:t>
      </w:r>
      <w:r w:rsidR="00E46FB4">
        <w:rPr>
          <w:rFonts w:asciiTheme="majorHAnsi" w:hAnsiTheme="majorHAnsi"/>
          <w:szCs w:val="20"/>
        </w:rPr>
        <w:t>MINPESMAR</w:t>
      </w:r>
      <w:r>
        <w:rPr>
          <w:rFonts w:asciiTheme="majorHAnsi" w:hAnsiTheme="majorHAnsi"/>
          <w:szCs w:val="20"/>
        </w:rPr>
        <w:t>, M</w:t>
      </w:r>
      <w:r w:rsidR="0069262B">
        <w:rPr>
          <w:rFonts w:asciiTheme="majorHAnsi" w:hAnsiTheme="majorHAnsi"/>
          <w:szCs w:val="20"/>
        </w:rPr>
        <w:t>ININT</w:t>
      </w:r>
      <w:r>
        <w:rPr>
          <w:rFonts w:asciiTheme="majorHAnsi" w:hAnsiTheme="majorHAnsi"/>
          <w:szCs w:val="20"/>
        </w:rPr>
        <w:t xml:space="preserve">, </w:t>
      </w:r>
      <w:r w:rsidR="00595186">
        <w:rPr>
          <w:rFonts w:asciiTheme="majorHAnsi" w:hAnsiTheme="majorHAnsi"/>
          <w:szCs w:val="20"/>
        </w:rPr>
        <w:t xml:space="preserve">MINDEN </w:t>
      </w:r>
      <w:r>
        <w:rPr>
          <w:rFonts w:asciiTheme="majorHAnsi" w:hAnsiTheme="majorHAnsi"/>
          <w:szCs w:val="20"/>
        </w:rPr>
        <w:t>and M</w:t>
      </w:r>
      <w:r w:rsidR="0069262B">
        <w:rPr>
          <w:rFonts w:asciiTheme="majorHAnsi" w:hAnsiTheme="majorHAnsi"/>
          <w:szCs w:val="20"/>
        </w:rPr>
        <w:t>IN</w:t>
      </w:r>
      <w:r w:rsidR="00595186">
        <w:rPr>
          <w:rFonts w:asciiTheme="majorHAnsi" w:hAnsiTheme="majorHAnsi"/>
          <w:szCs w:val="20"/>
        </w:rPr>
        <w:t>RE</w:t>
      </w:r>
      <w:r w:rsidR="0069262B">
        <w:rPr>
          <w:rFonts w:asciiTheme="majorHAnsi" w:hAnsiTheme="majorHAnsi"/>
          <w:szCs w:val="20"/>
        </w:rPr>
        <w:t>PET</w:t>
      </w:r>
      <w:r>
        <w:rPr>
          <w:rFonts w:asciiTheme="majorHAnsi" w:hAnsiTheme="majorHAnsi"/>
          <w:szCs w:val="20"/>
        </w:rPr>
        <w:t xml:space="preserve">, </w:t>
      </w:r>
      <w:r w:rsidRPr="003702A2">
        <w:rPr>
          <w:rFonts w:asciiTheme="majorHAnsi" w:hAnsiTheme="majorHAnsi"/>
          <w:szCs w:val="20"/>
        </w:rPr>
        <w:t xml:space="preserve">Provincial governments, sector agencies, local governing bodies, UNDP, CSOs, local communities/community groups – </w:t>
      </w:r>
      <w:r>
        <w:rPr>
          <w:rFonts w:asciiTheme="majorHAnsi" w:hAnsiTheme="majorHAnsi"/>
          <w:szCs w:val="20"/>
        </w:rPr>
        <w:t xml:space="preserve">fishermen, tour operators, </w:t>
      </w:r>
      <w:r w:rsidRPr="003702A2">
        <w:rPr>
          <w:rFonts w:asciiTheme="majorHAnsi" w:hAnsiTheme="majorHAnsi"/>
          <w:szCs w:val="20"/>
        </w:rPr>
        <w:t xml:space="preserve">youth, women and children, NGOs in terms of implementation of sustainable </w:t>
      </w:r>
      <w:r>
        <w:rPr>
          <w:rFonts w:asciiTheme="majorHAnsi" w:hAnsiTheme="majorHAnsi"/>
          <w:szCs w:val="20"/>
        </w:rPr>
        <w:t>marine spatial</w:t>
      </w:r>
      <w:r w:rsidRPr="003702A2">
        <w:rPr>
          <w:rFonts w:asciiTheme="majorHAnsi" w:hAnsiTheme="majorHAnsi"/>
          <w:szCs w:val="20"/>
        </w:rPr>
        <w:t xml:space="preserve"> planning and management; and discussion of the roles, functions, and responsibilities within the project structure, including reporting and communication lines, monitoring and conflict resolution mechanisms. </w:t>
      </w:r>
    </w:p>
    <w:p w14:paraId="18EBC469" w14:textId="77777777" w:rsidR="00997419" w:rsidRPr="003702A2" w:rsidRDefault="00997419" w:rsidP="00997419">
      <w:pPr>
        <w:spacing w:before="120" w:after="120"/>
        <w:rPr>
          <w:rFonts w:asciiTheme="majorHAnsi" w:hAnsiTheme="majorHAnsi"/>
          <w:b/>
          <w:color w:val="000000"/>
          <w:szCs w:val="20"/>
        </w:rPr>
      </w:pPr>
      <w:r w:rsidRPr="003702A2">
        <w:rPr>
          <w:rFonts w:asciiTheme="majorHAnsi" w:hAnsiTheme="majorHAnsi"/>
          <w:b/>
          <w:color w:val="000000"/>
          <w:szCs w:val="20"/>
        </w:rPr>
        <w:t>Stakeholder Participation and Communication Strategy</w:t>
      </w:r>
    </w:p>
    <w:p w14:paraId="27DAAA37" w14:textId="77777777" w:rsidR="00997419" w:rsidRPr="003702A2" w:rsidRDefault="00997419" w:rsidP="00997419">
      <w:pPr>
        <w:rPr>
          <w:rFonts w:asciiTheme="majorHAnsi" w:hAnsiTheme="majorHAnsi"/>
          <w:szCs w:val="20"/>
        </w:rPr>
      </w:pPr>
      <w:r>
        <w:rPr>
          <w:rFonts w:asciiTheme="majorHAnsi" w:hAnsiTheme="majorHAnsi" w:cs="Calibri"/>
          <w:szCs w:val="20"/>
        </w:rPr>
        <w:lastRenderedPageBreak/>
        <w:t xml:space="preserve">Based on the Knowledge Management and </w:t>
      </w:r>
      <w:r w:rsidRPr="003702A2">
        <w:rPr>
          <w:rFonts w:asciiTheme="majorHAnsi" w:hAnsiTheme="majorHAnsi" w:cs="Calibri"/>
          <w:szCs w:val="20"/>
        </w:rPr>
        <w:t>Communication</w:t>
      </w:r>
      <w:r>
        <w:rPr>
          <w:rFonts w:asciiTheme="majorHAnsi" w:hAnsiTheme="majorHAnsi"/>
          <w:szCs w:val="20"/>
        </w:rPr>
        <w:t xml:space="preserve"> S</w:t>
      </w:r>
      <w:r w:rsidRPr="003702A2">
        <w:rPr>
          <w:rFonts w:asciiTheme="majorHAnsi" w:hAnsiTheme="majorHAnsi"/>
          <w:szCs w:val="20"/>
        </w:rPr>
        <w:t>trategy</w:t>
      </w:r>
      <w:r>
        <w:rPr>
          <w:rFonts w:asciiTheme="majorHAnsi" w:hAnsiTheme="majorHAnsi"/>
          <w:szCs w:val="20"/>
        </w:rPr>
        <w:t>, a communication</w:t>
      </w:r>
      <w:r w:rsidRPr="003702A2">
        <w:rPr>
          <w:rFonts w:asciiTheme="majorHAnsi" w:hAnsiTheme="majorHAnsi"/>
          <w:szCs w:val="20"/>
        </w:rPr>
        <w:t xml:space="preserve"> action plan will be developed for the project by taking inputs and learning from available communication strategies developed for project areas in the past to facilitate awareness, review and informing of policy, stakeholder participation and documentation of best practices related to the project.  The project will develop and implement communications </w:t>
      </w:r>
      <w:r>
        <w:rPr>
          <w:rFonts w:asciiTheme="majorHAnsi" w:hAnsiTheme="majorHAnsi"/>
          <w:szCs w:val="20"/>
        </w:rPr>
        <w:t>action</w:t>
      </w:r>
      <w:r w:rsidRPr="003702A2">
        <w:rPr>
          <w:rFonts w:asciiTheme="majorHAnsi" w:hAnsiTheme="majorHAnsi"/>
          <w:szCs w:val="20"/>
        </w:rPr>
        <w:t xml:space="preserve"> plan for </w:t>
      </w:r>
      <w:r>
        <w:rPr>
          <w:rFonts w:asciiTheme="majorHAnsi" w:hAnsiTheme="majorHAnsi"/>
          <w:szCs w:val="20"/>
        </w:rPr>
        <w:t xml:space="preserve">the MPA </w:t>
      </w:r>
      <w:r w:rsidRPr="003702A2">
        <w:rPr>
          <w:rFonts w:asciiTheme="majorHAnsi" w:hAnsiTheme="majorHAnsi"/>
          <w:szCs w:val="20"/>
        </w:rPr>
        <w:t xml:space="preserve">to ensure that all stakeholders are informed on an ongoing basis about: the project’s objectives; the projects activities; overall project progress; and the opportunities for involvement in various aspects of the project’s implementation. This strategy will ensure the use of communication techniques and approaches that are appropriate to the local contexts such as appropriate languages and other skills that enhance communication effectiveness. The project will develop and maintain a web-based platform for sharing and disseminating information on </w:t>
      </w:r>
      <w:r>
        <w:rPr>
          <w:rFonts w:asciiTheme="majorHAnsi" w:hAnsiTheme="majorHAnsi"/>
          <w:szCs w:val="20"/>
        </w:rPr>
        <w:t xml:space="preserve">marine </w:t>
      </w:r>
      <w:r w:rsidRPr="003702A2">
        <w:rPr>
          <w:rFonts w:asciiTheme="majorHAnsi" w:hAnsiTheme="majorHAnsi"/>
          <w:szCs w:val="20"/>
        </w:rPr>
        <w:t xml:space="preserve">biodiversity conservation, </w:t>
      </w:r>
      <w:r>
        <w:rPr>
          <w:rFonts w:asciiTheme="majorHAnsi" w:hAnsiTheme="majorHAnsi"/>
          <w:szCs w:val="20"/>
        </w:rPr>
        <w:t xml:space="preserve">marine spatial </w:t>
      </w:r>
      <w:r w:rsidRPr="003702A2">
        <w:rPr>
          <w:rFonts w:asciiTheme="majorHAnsi" w:hAnsiTheme="majorHAnsi"/>
          <w:szCs w:val="20"/>
        </w:rPr>
        <w:t xml:space="preserve">planning and management, sustainable </w:t>
      </w:r>
      <w:r>
        <w:rPr>
          <w:rFonts w:asciiTheme="majorHAnsi" w:hAnsiTheme="majorHAnsi"/>
          <w:szCs w:val="20"/>
        </w:rPr>
        <w:t xml:space="preserve">marine </w:t>
      </w:r>
      <w:r w:rsidRPr="003702A2">
        <w:rPr>
          <w:rFonts w:asciiTheme="majorHAnsi" w:hAnsiTheme="majorHAnsi"/>
          <w:szCs w:val="20"/>
        </w:rPr>
        <w:t xml:space="preserve">resources </w:t>
      </w:r>
      <w:r>
        <w:rPr>
          <w:rFonts w:asciiTheme="majorHAnsi" w:hAnsiTheme="majorHAnsi"/>
          <w:szCs w:val="20"/>
        </w:rPr>
        <w:t xml:space="preserve">use, illegal and unsustainable activities and its </w:t>
      </w:r>
      <w:r w:rsidRPr="003702A2">
        <w:rPr>
          <w:rFonts w:asciiTheme="majorHAnsi" w:hAnsiTheme="majorHAnsi"/>
          <w:szCs w:val="20"/>
        </w:rPr>
        <w:t xml:space="preserve">prevention and management. </w:t>
      </w:r>
    </w:p>
    <w:p w14:paraId="0AC0D10E" w14:textId="77777777" w:rsidR="00997419" w:rsidRPr="003702A2" w:rsidRDefault="00997419" w:rsidP="00997419">
      <w:pPr>
        <w:spacing w:before="120" w:after="120"/>
        <w:rPr>
          <w:rFonts w:asciiTheme="majorHAnsi" w:hAnsiTheme="majorHAnsi"/>
          <w:b/>
          <w:color w:val="000000"/>
          <w:szCs w:val="20"/>
        </w:rPr>
      </w:pPr>
      <w:r w:rsidRPr="003702A2">
        <w:rPr>
          <w:rFonts w:asciiTheme="majorHAnsi" w:hAnsiTheme="majorHAnsi"/>
          <w:b/>
          <w:color w:val="000000"/>
          <w:szCs w:val="20"/>
        </w:rPr>
        <w:t>Quarterly Meetings with key stakeholders</w:t>
      </w:r>
    </w:p>
    <w:p w14:paraId="2220CE18" w14:textId="77777777" w:rsidR="00997419" w:rsidRPr="003702A2" w:rsidRDefault="00997419" w:rsidP="00997419">
      <w:pPr>
        <w:spacing w:before="120" w:after="120"/>
        <w:rPr>
          <w:rFonts w:asciiTheme="majorHAnsi" w:hAnsiTheme="majorHAnsi"/>
          <w:color w:val="000000"/>
          <w:szCs w:val="20"/>
        </w:rPr>
      </w:pPr>
      <w:r w:rsidRPr="003702A2">
        <w:rPr>
          <w:rFonts w:asciiTheme="majorHAnsi" w:hAnsiTheme="majorHAnsi"/>
          <w:color w:val="000000"/>
          <w:szCs w:val="20"/>
        </w:rPr>
        <w:t xml:space="preserve">On quarterly basis, </w:t>
      </w:r>
      <w:r>
        <w:rPr>
          <w:rFonts w:asciiTheme="majorHAnsi" w:hAnsiTheme="majorHAnsi"/>
          <w:color w:val="000000"/>
          <w:szCs w:val="20"/>
        </w:rPr>
        <w:t xml:space="preserve">the MPA Management Unit </w:t>
      </w:r>
      <w:r w:rsidRPr="003702A2">
        <w:rPr>
          <w:rFonts w:asciiTheme="majorHAnsi" w:hAnsiTheme="majorHAnsi"/>
          <w:color w:val="000000"/>
          <w:szCs w:val="20"/>
        </w:rPr>
        <w:t xml:space="preserve">will organize individual meetings with the main stakeholders including groups of local communities (CBOs, </w:t>
      </w:r>
      <w:r>
        <w:rPr>
          <w:rFonts w:asciiTheme="majorHAnsi" w:hAnsiTheme="majorHAnsi"/>
          <w:color w:val="000000"/>
          <w:szCs w:val="20"/>
        </w:rPr>
        <w:t xml:space="preserve">fisher communities, local </w:t>
      </w:r>
      <w:r w:rsidRPr="003702A2">
        <w:rPr>
          <w:rFonts w:asciiTheme="majorHAnsi" w:hAnsiTheme="majorHAnsi"/>
          <w:color w:val="000000"/>
          <w:szCs w:val="20"/>
        </w:rPr>
        <w:t xml:space="preserve">level organizations, community groups, etc.) with the aim of discussing achievements, project implementation on participatory basis, preparation of plans, challenges faced, corrective steps </w:t>
      </w:r>
      <w:proofErr w:type="gramStart"/>
      <w:r w:rsidRPr="003702A2">
        <w:rPr>
          <w:rFonts w:asciiTheme="majorHAnsi" w:hAnsiTheme="majorHAnsi"/>
          <w:color w:val="000000"/>
          <w:szCs w:val="20"/>
        </w:rPr>
        <w:t>taken</w:t>
      </w:r>
      <w:proofErr w:type="gramEnd"/>
      <w:r w:rsidRPr="003702A2">
        <w:rPr>
          <w:rFonts w:asciiTheme="majorHAnsi" w:hAnsiTheme="majorHAnsi"/>
          <w:color w:val="000000"/>
          <w:szCs w:val="20"/>
        </w:rPr>
        <w:t xml:space="preserve"> and future corrective actions needed for the implementation of planned activities. It would be ensured that the groups of local communities have the participation of women among the local communities. Result based management and reporting would consider inputs taken from stakeholders during such meetings.</w:t>
      </w:r>
    </w:p>
    <w:p w14:paraId="5F8F378C" w14:textId="77777777" w:rsidR="00997419" w:rsidRPr="003702A2" w:rsidRDefault="00997419" w:rsidP="00997419">
      <w:pPr>
        <w:spacing w:before="120" w:after="120"/>
        <w:rPr>
          <w:rFonts w:asciiTheme="majorHAnsi" w:hAnsiTheme="majorHAnsi"/>
          <w:b/>
          <w:color w:val="000000"/>
          <w:szCs w:val="20"/>
        </w:rPr>
      </w:pPr>
      <w:r w:rsidRPr="003702A2">
        <w:rPr>
          <w:rFonts w:asciiTheme="majorHAnsi" w:hAnsiTheme="majorHAnsi"/>
          <w:b/>
          <w:color w:val="000000"/>
          <w:szCs w:val="20"/>
        </w:rPr>
        <w:t>Sharing Progress reports, work-plans and information materials</w:t>
      </w:r>
    </w:p>
    <w:p w14:paraId="1452E4FB" w14:textId="77777777" w:rsidR="00997419" w:rsidRPr="003702A2" w:rsidRDefault="00997419" w:rsidP="00997419">
      <w:pPr>
        <w:spacing w:before="120" w:after="120"/>
        <w:rPr>
          <w:rFonts w:asciiTheme="majorHAnsi" w:hAnsiTheme="majorHAnsi"/>
          <w:color w:val="000000"/>
          <w:szCs w:val="20"/>
        </w:rPr>
      </w:pPr>
      <w:r w:rsidRPr="003702A2">
        <w:rPr>
          <w:rFonts w:asciiTheme="majorHAnsi" w:hAnsiTheme="majorHAnsi"/>
          <w:color w:val="000000"/>
          <w:szCs w:val="20"/>
        </w:rPr>
        <w:t>Copies of the annual and quarterly progress reports, work plans, introductory brochures, leaflets, posters etc. would be circulated to main stakeholders to inform them about project implementation and planning and outcomes.</w:t>
      </w:r>
    </w:p>
    <w:p w14:paraId="4B2732F8" w14:textId="77777777" w:rsidR="00997419" w:rsidRPr="00997419" w:rsidRDefault="00997419" w:rsidP="00997419">
      <w:pPr>
        <w:pStyle w:val="NumberedParas"/>
        <w:numPr>
          <w:ilvl w:val="0"/>
          <w:numId w:val="0"/>
        </w:numPr>
        <w:spacing w:before="120"/>
        <w:rPr>
          <w:rFonts w:asciiTheme="majorHAnsi" w:hAnsiTheme="majorHAnsi"/>
          <w:b/>
          <w:sz w:val="20"/>
          <w:szCs w:val="20"/>
          <w:lang w:val="en-ZA"/>
        </w:rPr>
      </w:pPr>
      <w:r w:rsidRPr="00997419">
        <w:rPr>
          <w:rFonts w:asciiTheme="majorHAnsi" w:hAnsiTheme="majorHAnsi"/>
          <w:b/>
          <w:sz w:val="20"/>
          <w:szCs w:val="20"/>
          <w:lang w:val="en-ZA"/>
        </w:rPr>
        <w:t>Participatory approach for involving local communities</w:t>
      </w:r>
    </w:p>
    <w:p w14:paraId="39DB405E" w14:textId="2EFD7278" w:rsidR="00997419" w:rsidRPr="00997419" w:rsidRDefault="00997419" w:rsidP="00997419">
      <w:pPr>
        <w:pStyle w:val="NumberedParas"/>
        <w:numPr>
          <w:ilvl w:val="0"/>
          <w:numId w:val="0"/>
        </w:numPr>
        <w:spacing w:before="120"/>
        <w:rPr>
          <w:rFonts w:asciiTheme="majorHAnsi" w:hAnsiTheme="majorHAnsi"/>
          <w:color w:val="000000"/>
          <w:sz w:val="20"/>
          <w:szCs w:val="20"/>
          <w:lang w:val="en-ZA"/>
        </w:rPr>
      </w:pPr>
      <w:r w:rsidRPr="00997419">
        <w:rPr>
          <w:rFonts w:asciiTheme="majorHAnsi" w:hAnsiTheme="majorHAnsi"/>
          <w:color w:val="000000"/>
          <w:sz w:val="20"/>
          <w:szCs w:val="20"/>
        </w:rPr>
        <w:t xml:space="preserve">A participatory approach will be adopted to facilitate the involvement and participation of local communities, either as a group or through their CBOs, including both men and women in the planning and implementation of the project activities. The members of CBOs residents (particularly resource dependents) would be trained in the participatory approach. To ensure participation of local communities, the project would develop terms of partnership in consultation with the </w:t>
      </w:r>
      <w:r w:rsidR="0069262B" w:rsidRPr="00997419">
        <w:rPr>
          <w:rFonts w:asciiTheme="majorHAnsi" w:hAnsiTheme="majorHAnsi"/>
          <w:color w:val="000000"/>
          <w:sz w:val="20"/>
          <w:szCs w:val="20"/>
        </w:rPr>
        <w:t>M</w:t>
      </w:r>
      <w:r w:rsidR="0069262B">
        <w:rPr>
          <w:rFonts w:asciiTheme="majorHAnsi" w:hAnsiTheme="majorHAnsi"/>
          <w:color w:val="000000"/>
          <w:sz w:val="20"/>
          <w:szCs w:val="20"/>
        </w:rPr>
        <w:t>INAMB</w:t>
      </w:r>
      <w:r w:rsidR="0069262B" w:rsidRPr="00997419">
        <w:rPr>
          <w:rFonts w:asciiTheme="majorHAnsi" w:hAnsiTheme="majorHAnsi"/>
          <w:color w:val="000000"/>
          <w:sz w:val="20"/>
          <w:szCs w:val="20"/>
        </w:rPr>
        <w:t xml:space="preserve"> </w:t>
      </w:r>
      <w:r w:rsidR="0069262B">
        <w:rPr>
          <w:rFonts w:asciiTheme="majorHAnsi" w:hAnsiTheme="majorHAnsi"/>
          <w:color w:val="000000"/>
          <w:sz w:val="20"/>
          <w:szCs w:val="20"/>
        </w:rPr>
        <w:t xml:space="preserve">and </w:t>
      </w:r>
      <w:r w:rsidR="00E46FB4">
        <w:rPr>
          <w:rFonts w:asciiTheme="majorHAnsi" w:hAnsiTheme="majorHAnsi"/>
          <w:color w:val="000000"/>
          <w:sz w:val="20"/>
          <w:szCs w:val="20"/>
        </w:rPr>
        <w:t xml:space="preserve">MINPESMAR </w:t>
      </w:r>
      <w:r w:rsidRPr="00997419">
        <w:rPr>
          <w:rFonts w:asciiTheme="majorHAnsi" w:hAnsiTheme="majorHAnsi"/>
          <w:color w:val="000000"/>
          <w:sz w:val="20"/>
          <w:szCs w:val="20"/>
        </w:rPr>
        <w:t>and sign the same with the local CBOs and other groups of local communities and user groups before implementation of main activities of the project. The operation and management of implemented initiatives after completion will be the responsibility of the CBOs.</w:t>
      </w:r>
    </w:p>
    <w:p w14:paraId="2B411BAF" w14:textId="77777777" w:rsidR="00997419" w:rsidRPr="003702A2" w:rsidRDefault="00997419" w:rsidP="00997419">
      <w:pPr>
        <w:spacing w:before="120" w:after="120"/>
        <w:rPr>
          <w:rFonts w:asciiTheme="majorHAnsi" w:hAnsiTheme="majorHAnsi"/>
          <w:b/>
          <w:szCs w:val="20"/>
        </w:rPr>
      </w:pPr>
      <w:r w:rsidRPr="003702A2">
        <w:rPr>
          <w:rFonts w:asciiTheme="majorHAnsi" w:hAnsiTheme="majorHAnsi"/>
          <w:b/>
          <w:szCs w:val="20"/>
        </w:rPr>
        <w:t>Agreements with Private Organizations and NGOs</w:t>
      </w:r>
    </w:p>
    <w:p w14:paraId="7BCFD1A0" w14:textId="77777777" w:rsidR="00997419" w:rsidRPr="003702A2" w:rsidRDefault="00997419" w:rsidP="00997419">
      <w:pPr>
        <w:spacing w:before="120" w:after="120"/>
        <w:rPr>
          <w:rFonts w:asciiTheme="majorHAnsi" w:hAnsiTheme="majorHAnsi"/>
          <w:szCs w:val="20"/>
        </w:rPr>
      </w:pPr>
      <w:r w:rsidRPr="003702A2">
        <w:rPr>
          <w:rFonts w:asciiTheme="majorHAnsi" w:hAnsiTheme="majorHAnsi"/>
          <w:szCs w:val="20"/>
        </w:rPr>
        <w:t xml:space="preserve">Contractual agreements will be made with the private companies and NGOs who are ready to support and contribute to the project initiatives, </w:t>
      </w:r>
      <w:proofErr w:type="gramStart"/>
      <w:r w:rsidRPr="003702A2">
        <w:rPr>
          <w:rFonts w:asciiTheme="majorHAnsi" w:hAnsiTheme="majorHAnsi"/>
          <w:szCs w:val="20"/>
        </w:rPr>
        <w:t>in particular relating</w:t>
      </w:r>
      <w:proofErr w:type="gramEnd"/>
      <w:r w:rsidRPr="003702A2">
        <w:rPr>
          <w:rFonts w:asciiTheme="majorHAnsi" w:hAnsiTheme="majorHAnsi"/>
          <w:szCs w:val="20"/>
        </w:rPr>
        <w:t xml:space="preserve"> the conservation, ecotourism or community livelihood improvements.</w:t>
      </w:r>
    </w:p>
    <w:p w14:paraId="6EA9EB25" w14:textId="77777777" w:rsidR="00997419" w:rsidRPr="005E6303" w:rsidRDefault="00997419" w:rsidP="00997419">
      <w:pPr>
        <w:spacing w:after="0"/>
        <w:jc w:val="left"/>
        <w:rPr>
          <w:rFonts w:cs="Segoe UI"/>
          <w:color w:val="000000"/>
          <w:szCs w:val="20"/>
        </w:rPr>
      </w:pPr>
    </w:p>
    <w:p w14:paraId="07AEECBF" w14:textId="77777777" w:rsidR="00997419" w:rsidRPr="00493F02" w:rsidRDefault="00997419" w:rsidP="002C24E0">
      <w:pPr>
        <w:numPr>
          <w:ilvl w:val="0"/>
          <w:numId w:val="8"/>
        </w:numPr>
        <w:spacing w:after="0"/>
        <w:jc w:val="left"/>
        <w:rPr>
          <w:i/>
          <w:szCs w:val="20"/>
        </w:rPr>
      </w:pPr>
      <w:r w:rsidRPr="008644B7">
        <w:rPr>
          <w:szCs w:val="20"/>
          <w:u w:val="single"/>
        </w:rPr>
        <w:t>Mainstreaming gender</w:t>
      </w:r>
      <w:r w:rsidRPr="008644B7">
        <w:rPr>
          <w:szCs w:val="20"/>
        </w:rPr>
        <w:t xml:space="preserve">: </w:t>
      </w:r>
    </w:p>
    <w:p w14:paraId="5CBD0A11" w14:textId="77777777" w:rsidR="00997419" w:rsidRDefault="00997419" w:rsidP="00997419">
      <w:pPr>
        <w:spacing w:after="0"/>
        <w:jc w:val="left"/>
        <w:rPr>
          <w:i/>
          <w:szCs w:val="20"/>
        </w:rPr>
      </w:pPr>
    </w:p>
    <w:p w14:paraId="08A46666" w14:textId="77777777" w:rsidR="00D12671" w:rsidRPr="0069262B" w:rsidRDefault="00D12671" w:rsidP="00D12671">
      <w:pPr>
        <w:shd w:val="clear" w:color="auto" w:fill="FFFFFF"/>
        <w:spacing w:after="120"/>
        <w:ind w:right="74"/>
        <w:rPr>
          <w:rStyle w:val="st"/>
          <w:rFonts w:asciiTheme="majorHAnsi" w:hAnsiTheme="majorHAnsi" w:cstheme="majorHAnsi"/>
          <w:szCs w:val="20"/>
        </w:rPr>
      </w:pPr>
      <w:r w:rsidRPr="0069262B">
        <w:rPr>
          <w:rFonts w:asciiTheme="majorHAnsi" w:hAnsiTheme="majorHAnsi" w:cstheme="majorHAnsi"/>
          <w:szCs w:val="20"/>
        </w:rPr>
        <w:t>Gender equality is fundamental for societies to thrive towards inclusive development. As unequal opportunities persist between women and men worldwide, Gender is one of 17 Global Goals that make up the </w:t>
      </w:r>
      <w:hyperlink r:id="rId20" w:history="1">
        <w:r w:rsidRPr="0069262B">
          <w:rPr>
            <w:rFonts w:asciiTheme="majorHAnsi" w:hAnsiTheme="majorHAnsi" w:cstheme="majorHAnsi"/>
            <w:szCs w:val="20"/>
          </w:rPr>
          <w:t>2030 Agenda for Sustainable Development</w:t>
        </w:r>
      </w:hyperlink>
      <w:r w:rsidRPr="0069262B">
        <w:rPr>
          <w:rFonts w:asciiTheme="majorHAnsi" w:hAnsiTheme="majorHAnsi" w:cstheme="majorHAnsi"/>
          <w:szCs w:val="20"/>
        </w:rPr>
        <w:t xml:space="preserve">. According to Global Gender Gap Index (GGI), published by the World Economic Forum in 2017, Angola was ranked 123, out of 144 countries polled, with one of the lowest scores of 0.640, in </w:t>
      </w:r>
      <w:r w:rsidRPr="0069262B">
        <w:rPr>
          <w:rStyle w:val="Emphasis"/>
          <w:rFonts w:asciiTheme="majorHAnsi" w:hAnsiTheme="majorHAnsi" w:cstheme="majorHAnsi"/>
          <w:szCs w:val="20"/>
        </w:rPr>
        <w:t>Sub</w:t>
      </w:r>
      <w:r w:rsidRPr="0069262B">
        <w:rPr>
          <w:rStyle w:val="st"/>
          <w:rFonts w:asciiTheme="majorHAnsi" w:hAnsiTheme="majorHAnsi" w:cstheme="majorHAnsi"/>
          <w:i/>
          <w:szCs w:val="20"/>
        </w:rPr>
        <w:t>-</w:t>
      </w:r>
      <w:r w:rsidRPr="0069262B">
        <w:rPr>
          <w:rStyle w:val="Emphasis"/>
          <w:rFonts w:asciiTheme="majorHAnsi" w:hAnsiTheme="majorHAnsi" w:cstheme="majorHAnsi"/>
          <w:szCs w:val="20"/>
        </w:rPr>
        <w:t>Saharan</w:t>
      </w:r>
      <w:r w:rsidRPr="0069262B">
        <w:rPr>
          <w:rStyle w:val="st"/>
          <w:rFonts w:asciiTheme="majorHAnsi" w:hAnsiTheme="majorHAnsi" w:cstheme="majorHAnsi"/>
          <w:i/>
          <w:szCs w:val="20"/>
        </w:rPr>
        <w:t xml:space="preserve"> </w:t>
      </w:r>
      <w:r w:rsidRPr="0069262B">
        <w:rPr>
          <w:rStyle w:val="st"/>
          <w:rFonts w:asciiTheme="majorHAnsi" w:hAnsiTheme="majorHAnsi" w:cstheme="majorHAnsi"/>
          <w:szCs w:val="20"/>
        </w:rPr>
        <w:t xml:space="preserve">Africa (SSA), and the rest of the world. This value has not improved much in comparison with 2006, where Angola was ranked 96 out of 115 countries. </w:t>
      </w:r>
    </w:p>
    <w:p w14:paraId="25F9153F" w14:textId="12864BA5" w:rsidR="00D12671" w:rsidRPr="0069262B" w:rsidRDefault="00D12671" w:rsidP="00D12671">
      <w:pPr>
        <w:shd w:val="clear" w:color="auto" w:fill="FFFFFF"/>
        <w:spacing w:after="120"/>
        <w:ind w:right="74"/>
        <w:rPr>
          <w:rFonts w:asciiTheme="majorHAnsi" w:hAnsiTheme="majorHAnsi" w:cstheme="majorHAnsi"/>
          <w:szCs w:val="20"/>
        </w:rPr>
      </w:pPr>
      <w:r w:rsidRPr="0069262B">
        <w:rPr>
          <w:rFonts w:asciiTheme="majorHAnsi" w:hAnsiTheme="majorHAnsi" w:cstheme="majorHAnsi"/>
          <w:szCs w:val="20"/>
        </w:rPr>
        <w:t xml:space="preserve">Along with a Constitution that ensures general human rights and equal rights for women and men, Angola has signed and ratified in 1984 the Convention on the Elimination of All Forms of Discrimination against Women (CEDAW) and the Convention on the Political Rights of Women in 1985. Continued efforts to achieve gender equality and the empowerment of women in Angola were made through the country´s participation in the Fourth Global Conference on Women in Beijing in 1995, where a platform of action and set of commitments was established to achieve goals of Equality, Development and Peace for all women and girls in the interest of Humanity. After 22 </w:t>
      </w:r>
      <w:r w:rsidRPr="0069262B">
        <w:rPr>
          <w:rFonts w:asciiTheme="majorHAnsi" w:hAnsiTheme="majorHAnsi" w:cstheme="majorHAnsi"/>
          <w:szCs w:val="20"/>
        </w:rPr>
        <w:lastRenderedPageBreak/>
        <w:t xml:space="preserve">years, the </w:t>
      </w:r>
      <w:r w:rsidRPr="0069262B">
        <w:rPr>
          <w:rStyle w:val="Emphasis"/>
          <w:rFonts w:asciiTheme="majorHAnsi" w:hAnsiTheme="majorHAnsi" w:cstheme="majorHAnsi"/>
          <w:i w:val="0"/>
          <w:szCs w:val="20"/>
        </w:rPr>
        <w:t>Beijing</w:t>
      </w:r>
      <w:r w:rsidRPr="0069262B">
        <w:rPr>
          <w:rStyle w:val="st"/>
          <w:rFonts w:asciiTheme="majorHAnsi" w:hAnsiTheme="majorHAnsi" w:cstheme="majorHAnsi"/>
          <w:szCs w:val="20"/>
        </w:rPr>
        <w:t xml:space="preserve"> Declaration and Platform for Action, </w:t>
      </w:r>
      <w:r w:rsidRPr="0069262B">
        <w:rPr>
          <w:rFonts w:asciiTheme="majorHAnsi" w:hAnsiTheme="majorHAnsi" w:cstheme="majorHAnsi"/>
          <w:szCs w:val="20"/>
        </w:rPr>
        <w:t>continues very relevant with all member-states deciding that gender equality, empowerment and the rights of women and girls must be included as a goal on the 17 Global Goals that make up the 2030 Agenda for Sustainable Development.</w:t>
      </w:r>
    </w:p>
    <w:p w14:paraId="5FB0E295" w14:textId="2240665B" w:rsidR="00D12671" w:rsidRPr="0069262B" w:rsidRDefault="00D12671" w:rsidP="00D12671">
      <w:pPr>
        <w:shd w:val="clear" w:color="auto" w:fill="FFFFFF"/>
        <w:spacing w:after="120"/>
        <w:ind w:right="74"/>
        <w:rPr>
          <w:rFonts w:asciiTheme="majorHAnsi" w:hAnsiTheme="majorHAnsi" w:cstheme="majorHAnsi"/>
          <w:color w:val="000000"/>
          <w:szCs w:val="20"/>
        </w:rPr>
      </w:pPr>
      <w:r w:rsidRPr="0069262B">
        <w:rPr>
          <w:rFonts w:asciiTheme="majorHAnsi" w:hAnsiTheme="majorHAnsi" w:cstheme="majorHAnsi"/>
          <w:color w:val="000000"/>
          <w:szCs w:val="20"/>
        </w:rPr>
        <w:t>In Angola,</w:t>
      </w:r>
      <w:r w:rsidRPr="0069262B">
        <w:rPr>
          <w:rFonts w:asciiTheme="majorHAnsi" w:hAnsiTheme="majorHAnsi" w:cstheme="majorHAnsi"/>
          <w:szCs w:val="20"/>
        </w:rPr>
        <w:t xml:space="preserve"> the involvement of women in the procuring and selling of fish has a long tradition, where their role and division of labor within the fishing sector is well accepted. Women retailers are commonly married to fishermen complementing each other on what becomes often a familiar business. </w:t>
      </w:r>
      <w:r w:rsidRPr="0069262B">
        <w:rPr>
          <w:rFonts w:asciiTheme="majorHAnsi" w:hAnsiTheme="majorHAnsi" w:cstheme="majorHAnsi"/>
          <w:color w:val="000000"/>
          <w:szCs w:val="20"/>
        </w:rPr>
        <w:t xml:space="preserve">The </w:t>
      </w:r>
      <w:r w:rsidRPr="0069262B">
        <w:rPr>
          <w:rStyle w:val="Emphasis"/>
          <w:rFonts w:asciiTheme="majorHAnsi" w:hAnsiTheme="majorHAnsi" w:cstheme="majorHAnsi"/>
          <w:szCs w:val="20"/>
        </w:rPr>
        <w:t>Food and Agriculture Organization (</w:t>
      </w:r>
      <w:r w:rsidRPr="0069262B">
        <w:rPr>
          <w:rFonts w:asciiTheme="majorHAnsi" w:hAnsiTheme="majorHAnsi" w:cstheme="majorHAnsi"/>
          <w:color w:val="000000"/>
          <w:szCs w:val="20"/>
        </w:rPr>
        <w:t xml:space="preserve">FAO), estimates that worldwide there are three times more people involved in taking care of fish on land, than in fishing as such, most of them are women. Nevertheless, </w:t>
      </w:r>
      <w:proofErr w:type="gramStart"/>
      <w:r w:rsidRPr="0069262B">
        <w:rPr>
          <w:rFonts w:asciiTheme="majorHAnsi" w:hAnsiTheme="majorHAnsi" w:cstheme="majorHAnsi"/>
          <w:color w:val="000000"/>
          <w:szCs w:val="20"/>
        </w:rPr>
        <w:t>the majority of</w:t>
      </w:r>
      <w:proofErr w:type="gramEnd"/>
      <w:r w:rsidRPr="0069262B">
        <w:rPr>
          <w:rFonts w:asciiTheme="majorHAnsi" w:hAnsiTheme="majorHAnsi" w:cstheme="majorHAnsi"/>
          <w:color w:val="000000"/>
          <w:szCs w:val="20"/>
        </w:rPr>
        <w:t xml:space="preserve"> women in the sector have less qualified jobs, procuring and selling fish under often rough conditions. </w:t>
      </w:r>
    </w:p>
    <w:p w14:paraId="1FF16006" w14:textId="695441EA" w:rsidR="00D12671" w:rsidRPr="0069262B" w:rsidRDefault="00D12671" w:rsidP="00D12671">
      <w:pPr>
        <w:shd w:val="clear" w:color="auto" w:fill="FFFFFF"/>
        <w:spacing w:after="120"/>
        <w:ind w:right="74"/>
        <w:rPr>
          <w:rFonts w:asciiTheme="majorHAnsi" w:hAnsiTheme="majorHAnsi" w:cstheme="majorHAnsi"/>
          <w:color w:val="000000"/>
          <w:szCs w:val="20"/>
        </w:rPr>
      </w:pPr>
      <w:r w:rsidRPr="0069262B">
        <w:rPr>
          <w:rFonts w:asciiTheme="majorHAnsi" w:hAnsiTheme="majorHAnsi" w:cstheme="majorHAnsi"/>
          <w:color w:val="000000"/>
          <w:szCs w:val="20"/>
        </w:rPr>
        <w:t>Fish trading requires little capital and relatively low skills, and with a permanent demand for fish there is a quick cash turnover. Women buy fish directly from fishermen after it has been landed. Part of the fish is sold fresh and the rest is dried. Generally, women sell fish in local markets, but sometimes can travel to neighboring urban areas to sell it when supply exceeds local demand. Nevertheless, women retailers face some important constraints, namely little working capital, inability to break down costs, inability to incorporate the rate of inflation into their prices, limited mobility because of the high price of transport, limited networks and unsafe working conditions due to their constant mobility and informal settings. In addition, women often lack access to credit to develop their small businesses.</w:t>
      </w:r>
    </w:p>
    <w:p w14:paraId="09FD7D41" w14:textId="7F846523" w:rsidR="00D12671" w:rsidRPr="0069262B" w:rsidRDefault="00D12671" w:rsidP="00D12671">
      <w:pPr>
        <w:spacing w:after="120"/>
        <w:rPr>
          <w:rFonts w:asciiTheme="majorHAnsi" w:hAnsiTheme="majorHAnsi" w:cstheme="majorHAnsi"/>
          <w:szCs w:val="20"/>
        </w:rPr>
      </w:pPr>
      <w:r w:rsidRPr="0069262B">
        <w:rPr>
          <w:rFonts w:asciiTheme="majorHAnsi" w:hAnsiTheme="majorHAnsi" w:cstheme="majorHAnsi"/>
          <w:szCs w:val="20"/>
        </w:rPr>
        <w:t>In Angola, educational level is low, and women and girls are the least educated. The consequences of this is evident in the formal labor market, where women struggle to get employed or hold the least qualified jobs. As a result, the informal sector is the last resort to sustain themselves and their respective families. Due to the lack of equal educational and professional opportunities, women tend to be underrepresented in decision-making forums and institutions, and experience numerous forms of gender inequality</w:t>
      </w:r>
      <w:r w:rsidR="00C0100E" w:rsidRPr="0069262B">
        <w:rPr>
          <w:rFonts w:asciiTheme="majorHAnsi" w:hAnsiTheme="majorHAnsi" w:cstheme="majorHAnsi"/>
          <w:szCs w:val="20"/>
        </w:rPr>
        <w:t xml:space="preserve">. </w:t>
      </w:r>
    </w:p>
    <w:p w14:paraId="5CBAED7E" w14:textId="77777777" w:rsidR="00D12671" w:rsidRPr="0069262B" w:rsidRDefault="00D12671" w:rsidP="00D12671">
      <w:pPr>
        <w:spacing w:after="120"/>
        <w:rPr>
          <w:rFonts w:asciiTheme="majorHAnsi" w:hAnsiTheme="majorHAnsi" w:cstheme="majorHAnsi"/>
          <w:szCs w:val="20"/>
          <w:lang w:val="en-GB"/>
        </w:rPr>
      </w:pPr>
      <w:r w:rsidRPr="0069262B">
        <w:rPr>
          <w:rFonts w:asciiTheme="majorHAnsi" w:hAnsiTheme="majorHAnsi" w:cstheme="majorHAnsi"/>
          <w:szCs w:val="20"/>
          <w:lang w:val="en-GB"/>
        </w:rPr>
        <w:t xml:space="preserve">Angolan society is also characterized by a wide disparity between women and men </w:t>
      </w:r>
      <w:proofErr w:type="gramStart"/>
      <w:r w:rsidRPr="0069262B">
        <w:rPr>
          <w:rFonts w:asciiTheme="majorHAnsi" w:hAnsiTheme="majorHAnsi" w:cstheme="majorHAnsi"/>
          <w:szCs w:val="20"/>
          <w:lang w:val="en-GB"/>
        </w:rPr>
        <w:t>with regard to</w:t>
      </w:r>
      <w:proofErr w:type="gramEnd"/>
      <w:r w:rsidRPr="0069262B">
        <w:rPr>
          <w:rFonts w:asciiTheme="majorHAnsi" w:hAnsiTheme="majorHAnsi" w:cstheme="majorHAnsi"/>
          <w:szCs w:val="20"/>
          <w:lang w:val="en-GB"/>
        </w:rPr>
        <w:t xml:space="preserve"> income, access to basic services such as energy, water and sanitation, housing, land for cultivation, credit, and education. Although equality between women and men is enshrined in the constitution and the objective of several recent laws and policies, the influence of traditional laws and culture often implies in a certain discrimination against women, including </w:t>
      </w:r>
      <w:proofErr w:type="gramStart"/>
      <w:r w:rsidRPr="0069262B">
        <w:rPr>
          <w:rFonts w:asciiTheme="majorHAnsi" w:hAnsiTheme="majorHAnsi" w:cstheme="majorHAnsi"/>
          <w:szCs w:val="20"/>
          <w:lang w:val="en-GB"/>
        </w:rPr>
        <w:t>with regard to</w:t>
      </w:r>
      <w:proofErr w:type="gramEnd"/>
      <w:r w:rsidRPr="0069262B">
        <w:rPr>
          <w:rFonts w:asciiTheme="majorHAnsi" w:hAnsiTheme="majorHAnsi" w:cstheme="majorHAnsi"/>
          <w:szCs w:val="20"/>
          <w:lang w:val="en-GB"/>
        </w:rPr>
        <w:t xml:space="preserve"> ownership of property, increasing the social vulnerability of women within society.  </w:t>
      </w:r>
    </w:p>
    <w:p w14:paraId="0A35F489" w14:textId="77777777" w:rsidR="00D12671" w:rsidRPr="0069262B" w:rsidRDefault="00D12671" w:rsidP="00D12671">
      <w:pPr>
        <w:spacing w:after="120"/>
        <w:rPr>
          <w:rFonts w:asciiTheme="majorHAnsi" w:hAnsiTheme="majorHAnsi" w:cstheme="majorHAnsi"/>
          <w:szCs w:val="20"/>
          <w:lang w:val="en-GB"/>
        </w:rPr>
      </w:pPr>
      <w:r w:rsidRPr="0069262B">
        <w:rPr>
          <w:rFonts w:asciiTheme="majorHAnsi" w:hAnsiTheme="majorHAnsi" w:cstheme="majorHAnsi"/>
          <w:szCs w:val="20"/>
          <w:lang w:val="en-GB"/>
        </w:rPr>
        <w:t xml:space="preserve">Therefore, gender and social issues will be fully considered in the project, and gender accountability is a cross-cutting issue that will be tracked as part of the M&amp;E system. The project will pursue a gender-sensitive approach whereby gender equality in participation will be strongly promoted. This will especially be important in all consultations relative to the sitting and management arrangements for marine protected areas, given that women play a key role in the traditional processing (i.e. drying, salting) and selling of fish. </w:t>
      </w:r>
    </w:p>
    <w:p w14:paraId="52F2E59D" w14:textId="66ACC5A5" w:rsidR="00D12671" w:rsidRPr="0069262B" w:rsidRDefault="00D12671" w:rsidP="00D12671">
      <w:pPr>
        <w:spacing w:after="120"/>
        <w:rPr>
          <w:rFonts w:asciiTheme="majorHAnsi" w:hAnsiTheme="majorHAnsi" w:cstheme="majorHAnsi"/>
          <w:szCs w:val="20"/>
          <w:lang w:val="en-GB"/>
        </w:rPr>
      </w:pPr>
      <w:proofErr w:type="gramStart"/>
      <w:r w:rsidRPr="0069262B">
        <w:rPr>
          <w:rFonts w:asciiTheme="majorHAnsi" w:hAnsiTheme="majorHAnsi" w:cstheme="majorHAnsi"/>
          <w:szCs w:val="20"/>
          <w:lang w:val="en-GB"/>
        </w:rPr>
        <w:t>In order to</w:t>
      </w:r>
      <w:proofErr w:type="gramEnd"/>
      <w:r w:rsidRPr="0069262B">
        <w:rPr>
          <w:rFonts w:asciiTheme="majorHAnsi" w:hAnsiTheme="majorHAnsi" w:cstheme="majorHAnsi"/>
          <w:szCs w:val="20"/>
          <w:lang w:val="en-GB"/>
        </w:rPr>
        <w:t xml:space="preserve"> prevent negative impacts of the creation of MPAs on women in the local communities, </w:t>
      </w:r>
      <w:r w:rsidR="00C0100E" w:rsidRPr="0069262B">
        <w:rPr>
          <w:rFonts w:asciiTheme="majorHAnsi" w:hAnsiTheme="majorHAnsi" w:cstheme="majorHAnsi"/>
          <w:szCs w:val="20"/>
          <w:lang w:val="en-GB"/>
        </w:rPr>
        <w:t xml:space="preserve">extensive consultations were undertaken during project preparation to get </w:t>
      </w:r>
      <w:r w:rsidRPr="0069262B">
        <w:rPr>
          <w:rFonts w:asciiTheme="majorHAnsi" w:hAnsiTheme="majorHAnsi" w:cstheme="majorHAnsi"/>
          <w:szCs w:val="20"/>
          <w:lang w:val="en-GB"/>
        </w:rPr>
        <w:t xml:space="preserve">a clear understanding </w:t>
      </w:r>
      <w:r w:rsidR="00C0100E" w:rsidRPr="0069262B">
        <w:rPr>
          <w:rFonts w:asciiTheme="majorHAnsi" w:hAnsiTheme="majorHAnsi" w:cstheme="majorHAnsi"/>
          <w:szCs w:val="20"/>
          <w:lang w:val="en-GB"/>
        </w:rPr>
        <w:t>of</w:t>
      </w:r>
      <w:r w:rsidRPr="0069262B">
        <w:rPr>
          <w:rFonts w:asciiTheme="majorHAnsi" w:hAnsiTheme="majorHAnsi" w:cstheme="majorHAnsi"/>
          <w:szCs w:val="20"/>
          <w:lang w:val="en-GB"/>
        </w:rPr>
        <w:t xml:space="preserve"> the local uses of the coastal and marine resources that are compatible with conservation objectives and to ensure that those uses on which local communities and specifically women depend will be permitted through appropriate regulations and zoning. Women should also be fully represented in all committees overseeing the uses and management of these areas. The project will also underline the importance of future studies consider collection of gender disaggregated data to ensure a greater comprehension of gender interactions, its challenges and possible solutions. More gender specific research is therefore needed to highlight women´s and men´s living conditions at individual and societal levels as foundation for better gender policies. </w:t>
      </w:r>
    </w:p>
    <w:p w14:paraId="228E20F1" w14:textId="03B66296" w:rsidR="00997419" w:rsidRPr="00C148D5" w:rsidRDefault="00D12671" w:rsidP="00997419">
      <w:pPr>
        <w:pStyle w:val="GEFQuestion"/>
        <w:ind w:left="0"/>
        <w:jc w:val="both"/>
        <w:rPr>
          <w:rFonts w:asciiTheme="majorHAnsi" w:hAnsiTheme="majorHAnsi"/>
          <w:sz w:val="20"/>
          <w:szCs w:val="20"/>
        </w:rPr>
      </w:pPr>
      <w:r w:rsidRPr="0069262B">
        <w:rPr>
          <w:rFonts w:asciiTheme="majorHAnsi" w:hAnsiTheme="majorHAnsi"/>
          <w:sz w:val="20"/>
          <w:szCs w:val="20"/>
        </w:rPr>
        <w:t xml:space="preserve">This context has been taken into consideration in the design of this project </w:t>
      </w:r>
      <w:r w:rsidRPr="00CB48E1">
        <w:rPr>
          <w:rFonts w:asciiTheme="majorHAnsi" w:hAnsiTheme="majorHAnsi"/>
          <w:sz w:val="20"/>
          <w:szCs w:val="20"/>
        </w:rPr>
        <w:t xml:space="preserve">(refer Gender </w:t>
      </w:r>
      <w:r w:rsidR="00C0100E" w:rsidRPr="00CB48E1">
        <w:rPr>
          <w:rFonts w:asciiTheme="majorHAnsi" w:hAnsiTheme="majorHAnsi"/>
          <w:sz w:val="20"/>
          <w:szCs w:val="20"/>
        </w:rPr>
        <w:t xml:space="preserve">Analysis and </w:t>
      </w:r>
      <w:r w:rsidRPr="00CB48E1">
        <w:rPr>
          <w:rFonts w:asciiTheme="majorHAnsi" w:hAnsiTheme="majorHAnsi"/>
          <w:sz w:val="20"/>
          <w:szCs w:val="20"/>
        </w:rPr>
        <w:t xml:space="preserve">Mainstreaming Action Plan in Annex </w:t>
      </w:r>
      <w:r w:rsidR="00023E12" w:rsidRPr="00CB48E1">
        <w:rPr>
          <w:rFonts w:asciiTheme="majorHAnsi" w:hAnsiTheme="majorHAnsi"/>
          <w:sz w:val="20"/>
          <w:szCs w:val="20"/>
        </w:rPr>
        <w:t>6</w:t>
      </w:r>
      <w:r w:rsidRPr="00CB48E1">
        <w:rPr>
          <w:rFonts w:asciiTheme="majorHAnsi" w:hAnsiTheme="majorHAnsi"/>
          <w:sz w:val="20"/>
          <w:szCs w:val="20"/>
        </w:rPr>
        <w:t>)</w:t>
      </w:r>
      <w:r w:rsidRPr="00D05C48">
        <w:rPr>
          <w:rFonts w:asciiTheme="majorHAnsi" w:hAnsiTheme="majorHAnsi"/>
          <w:sz w:val="20"/>
          <w:szCs w:val="20"/>
        </w:rPr>
        <w:t xml:space="preserve"> and will be mainstreamed into i</w:t>
      </w:r>
      <w:r w:rsidRPr="00C148D5">
        <w:rPr>
          <w:rFonts w:asciiTheme="majorHAnsi" w:hAnsiTheme="majorHAnsi"/>
          <w:sz w:val="20"/>
          <w:szCs w:val="20"/>
        </w:rPr>
        <w:t xml:space="preserve">ts implementation in the following ways (Table </w:t>
      </w:r>
      <w:r w:rsidR="00D86A1C">
        <w:rPr>
          <w:rFonts w:asciiTheme="majorHAnsi" w:hAnsiTheme="majorHAnsi"/>
          <w:sz w:val="20"/>
          <w:szCs w:val="20"/>
        </w:rPr>
        <w:t>2</w:t>
      </w:r>
      <w:r w:rsidRPr="00C148D5">
        <w:rPr>
          <w:rFonts w:asciiTheme="majorHAnsi" w:hAnsiTheme="majorHAnsi"/>
          <w:sz w:val="20"/>
          <w:szCs w:val="20"/>
        </w:rPr>
        <w:t>)</w:t>
      </w:r>
      <w:r w:rsidR="00997419" w:rsidRPr="00C148D5">
        <w:rPr>
          <w:rFonts w:asciiTheme="majorHAnsi" w:hAnsiTheme="majorHAnsi"/>
          <w:sz w:val="20"/>
          <w:szCs w:val="20"/>
        </w:rPr>
        <w:t xml:space="preserve">: </w:t>
      </w:r>
    </w:p>
    <w:p w14:paraId="6B0E756F" w14:textId="77777777" w:rsidR="0028628A" w:rsidRDefault="0028628A" w:rsidP="00255756">
      <w:pPr>
        <w:pStyle w:val="NumberedParas"/>
        <w:numPr>
          <w:ilvl w:val="0"/>
          <w:numId w:val="0"/>
        </w:numPr>
        <w:rPr>
          <w:rFonts w:asciiTheme="majorHAnsi" w:hAnsiTheme="majorHAnsi" w:cs="Cambria"/>
          <w:b/>
          <w:sz w:val="20"/>
          <w:szCs w:val="20"/>
        </w:rPr>
      </w:pPr>
    </w:p>
    <w:p w14:paraId="2CF24997" w14:textId="06F0B491" w:rsidR="00997419" w:rsidRPr="00997419" w:rsidRDefault="00997419" w:rsidP="00997419">
      <w:pPr>
        <w:pStyle w:val="NumberedParas"/>
        <w:numPr>
          <w:ilvl w:val="0"/>
          <w:numId w:val="0"/>
        </w:numPr>
        <w:ind w:left="360"/>
        <w:rPr>
          <w:rFonts w:asciiTheme="majorHAnsi" w:hAnsiTheme="majorHAnsi" w:cs="Cambria"/>
          <w:b/>
          <w:sz w:val="20"/>
          <w:szCs w:val="20"/>
        </w:rPr>
      </w:pPr>
      <w:r w:rsidRPr="00997419">
        <w:rPr>
          <w:rFonts w:asciiTheme="majorHAnsi" w:hAnsiTheme="majorHAnsi" w:cs="Cambria"/>
          <w:b/>
          <w:sz w:val="20"/>
          <w:szCs w:val="20"/>
        </w:rPr>
        <w:t xml:space="preserve">Table </w:t>
      </w:r>
      <w:r w:rsidR="00D86A1C">
        <w:rPr>
          <w:rFonts w:asciiTheme="majorHAnsi" w:hAnsiTheme="majorHAnsi" w:cs="Cambria"/>
          <w:b/>
          <w:sz w:val="20"/>
          <w:szCs w:val="20"/>
        </w:rPr>
        <w:t>2</w:t>
      </w:r>
      <w:r w:rsidR="00423572" w:rsidRPr="00997419">
        <w:rPr>
          <w:rFonts w:asciiTheme="majorHAnsi" w:hAnsiTheme="majorHAnsi" w:cs="Cambria"/>
          <w:b/>
          <w:sz w:val="20"/>
          <w:szCs w:val="20"/>
        </w:rPr>
        <w:t xml:space="preserve">: </w:t>
      </w:r>
      <w:r w:rsidRPr="00997419">
        <w:rPr>
          <w:rFonts w:asciiTheme="majorHAnsi" w:hAnsiTheme="majorHAnsi" w:cs="Cambria"/>
          <w:b/>
          <w:sz w:val="20"/>
          <w:szCs w:val="20"/>
        </w:rPr>
        <w:t>Gender Mainstreaming Action plan</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3342"/>
        <w:gridCol w:w="3230"/>
      </w:tblGrid>
      <w:tr w:rsidR="00997419" w14:paraId="3E8DB029" w14:textId="77777777" w:rsidTr="00ED5740">
        <w:tc>
          <w:tcPr>
            <w:tcW w:w="2497" w:type="dxa"/>
            <w:shd w:val="clear" w:color="auto" w:fill="D6E3BC"/>
          </w:tcPr>
          <w:p w14:paraId="65FE01F1"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 xml:space="preserve">Gender Mainstreaming Objective </w:t>
            </w:r>
          </w:p>
        </w:tc>
        <w:tc>
          <w:tcPr>
            <w:tcW w:w="3353" w:type="dxa"/>
            <w:shd w:val="clear" w:color="auto" w:fill="D6E3BC"/>
          </w:tcPr>
          <w:p w14:paraId="5C9D5D74"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Gender Mainstreaming Activity</w:t>
            </w:r>
          </w:p>
        </w:tc>
        <w:tc>
          <w:tcPr>
            <w:tcW w:w="3240" w:type="dxa"/>
            <w:shd w:val="clear" w:color="auto" w:fill="D6E3BC"/>
          </w:tcPr>
          <w:p w14:paraId="1C17225B"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Gender mainstreaming Target</w:t>
            </w:r>
          </w:p>
        </w:tc>
      </w:tr>
      <w:tr w:rsidR="00997419" w14:paraId="304BB14E" w14:textId="77777777" w:rsidTr="00ED5740">
        <w:tc>
          <w:tcPr>
            <w:tcW w:w="2497" w:type="dxa"/>
            <w:shd w:val="clear" w:color="auto" w:fill="auto"/>
          </w:tcPr>
          <w:p w14:paraId="5CABEA16"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lastRenderedPageBreak/>
              <w:t xml:space="preserve">To strengthen women’s capacities in policy/decision making, management, planning and implementation of </w:t>
            </w:r>
            <w:r>
              <w:rPr>
                <w:sz w:val="18"/>
                <w:szCs w:val="18"/>
              </w:rPr>
              <w:t>MPA</w:t>
            </w:r>
            <w:r w:rsidRPr="00D66343">
              <w:rPr>
                <w:sz w:val="18"/>
                <w:szCs w:val="18"/>
              </w:rPr>
              <w:t xml:space="preserve"> related policies at central level.</w:t>
            </w:r>
          </w:p>
        </w:tc>
        <w:tc>
          <w:tcPr>
            <w:tcW w:w="3353" w:type="dxa"/>
            <w:shd w:val="clear" w:color="auto" w:fill="auto"/>
          </w:tcPr>
          <w:p w14:paraId="4A403BFD" w14:textId="77777777" w:rsidR="00997419" w:rsidRPr="00D66343" w:rsidRDefault="00997419" w:rsidP="00ED5740">
            <w:pPr>
              <w:spacing w:after="0"/>
              <w:jc w:val="left"/>
              <w:rPr>
                <w:sz w:val="18"/>
                <w:szCs w:val="18"/>
              </w:rPr>
            </w:pPr>
            <w:r w:rsidRPr="00D66343">
              <w:rPr>
                <w:sz w:val="18"/>
                <w:szCs w:val="18"/>
              </w:rPr>
              <w:t>Support capacity b</w:t>
            </w:r>
            <w:r>
              <w:rPr>
                <w:sz w:val="18"/>
                <w:szCs w:val="18"/>
              </w:rPr>
              <w:t>uilding for national parliamentarians</w:t>
            </w:r>
            <w:r w:rsidRPr="00D66343">
              <w:rPr>
                <w:sz w:val="18"/>
                <w:szCs w:val="18"/>
              </w:rPr>
              <w:t xml:space="preserve"> in </w:t>
            </w:r>
            <w:r>
              <w:rPr>
                <w:sz w:val="18"/>
                <w:szCs w:val="18"/>
              </w:rPr>
              <w:t>MPA</w:t>
            </w:r>
            <w:r w:rsidRPr="00D66343">
              <w:rPr>
                <w:sz w:val="18"/>
                <w:szCs w:val="18"/>
              </w:rPr>
              <w:t xml:space="preserve"> related legislation </w:t>
            </w:r>
            <w:r>
              <w:rPr>
                <w:sz w:val="18"/>
                <w:szCs w:val="18"/>
              </w:rPr>
              <w:t xml:space="preserve">and policy </w:t>
            </w:r>
            <w:r w:rsidRPr="00D66343">
              <w:rPr>
                <w:sz w:val="18"/>
                <w:szCs w:val="18"/>
              </w:rPr>
              <w:t>making.</w:t>
            </w:r>
          </w:p>
          <w:p w14:paraId="1D4A2544" w14:textId="77777777" w:rsidR="00997419" w:rsidRPr="00D66343" w:rsidRDefault="00997419" w:rsidP="00ED5740">
            <w:pPr>
              <w:spacing w:after="0"/>
              <w:jc w:val="left"/>
              <w:rPr>
                <w:sz w:val="18"/>
                <w:szCs w:val="18"/>
              </w:rPr>
            </w:pPr>
            <w:r w:rsidRPr="00D66343">
              <w:rPr>
                <w:sz w:val="18"/>
                <w:szCs w:val="18"/>
              </w:rPr>
              <w:t xml:space="preserve">Support building capacity for central level </w:t>
            </w:r>
            <w:r>
              <w:rPr>
                <w:sz w:val="18"/>
                <w:szCs w:val="18"/>
              </w:rPr>
              <w:t>MPA</w:t>
            </w:r>
            <w:r w:rsidRPr="00D66343">
              <w:rPr>
                <w:sz w:val="18"/>
                <w:szCs w:val="18"/>
              </w:rPr>
              <w:t xml:space="preserve"> related managers and officials on </w:t>
            </w:r>
            <w:r>
              <w:rPr>
                <w:sz w:val="18"/>
                <w:szCs w:val="18"/>
              </w:rPr>
              <w:t xml:space="preserve">MPA </w:t>
            </w:r>
            <w:r w:rsidRPr="00D66343">
              <w:rPr>
                <w:sz w:val="18"/>
                <w:szCs w:val="18"/>
              </w:rPr>
              <w:t>establishment and management.</w:t>
            </w:r>
          </w:p>
        </w:tc>
        <w:tc>
          <w:tcPr>
            <w:tcW w:w="3240" w:type="dxa"/>
            <w:shd w:val="clear" w:color="auto" w:fill="auto"/>
          </w:tcPr>
          <w:p w14:paraId="408458B3" w14:textId="0D2744DA" w:rsidR="00997419" w:rsidRPr="00D66343" w:rsidRDefault="00997419" w:rsidP="00E46FB4">
            <w:pPr>
              <w:widowControl w:val="0"/>
              <w:autoSpaceDE w:val="0"/>
              <w:autoSpaceDN w:val="0"/>
              <w:adjustRightInd w:val="0"/>
              <w:spacing w:after="0"/>
              <w:jc w:val="left"/>
              <w:rPr>
                <w:sz w:val="18"/>
                <w:szCs w:val="18"/>
              </w:rPr>
            </w:pPr>
            <w:r w:rsidRPr="00D66343">
              <w:rPr>
                <w:sz w:val="18"/>
                <w:szCs w:val="18"/>
              </w:rPr>
              <w:t xml:space="preserve">At least </w:t>
            </w:r>
            <w:r w:rsidR="00C0100E">
              <w:rPr>
                <w:sz w:val="18"/>
                <w:szCs w:val="18"/>
              </w:rPr>
              <w:t>50</w:t>
            </w:r>
            <w:r>
              <w:rPr>
                <w:sz w:val="18"/>
                <w:szCs w:val="18"/>
              </w:rPr>
              <w:softHyphen/>
            </w:r>
            <w:r>
              <w:rPr>
                <w:sz w:val="18"/>
                <w:szCs w:val="18"/>
              </w:rPr>
              <w:softHyphen/>
            </w:r>
            <w:r>
              <w:rPr>
                <w:sz w:val="18"/>
                <w:szCs w:val="18"/>
              </w:rPr>
              <w:softHyphen/>
            </w:r>
            <w:r w:rsidRPr="00CB48E1">
              <w:rPr>
                <w:sz w:val="18"/>
                <w:szCs w:val="18"/>
              </w:rPr>
              <w:t>%</w:t>
            </w:r>
            <w:r w:rsidRPr="00D66343">
              <w:rPr>
                <w:sz w:val="18"/>
                <w:szCs w:val="18"/>
              </w:rPr>
              <w:t xml:space="preserve"> of the participants are those female parliament</w:t>
            </w:r>
            <w:r w:rsidR="00E46FB4">
              <w:rPr>
                <w:sz w:val="18"/>
                <w:szCs w:val="18"/>
              </w:rPr>
              <w:t>arian</w:t>
            </w:r>
            <w:r w:rsidRPr="00D66343">
              <w:rPr>
                <w:sz w:val="18"/>
                <w:szCs w:val="18"/>
              </w:rPr>
              <w:t xml:space="preserve">s, governmental and sectoral managers of relevant stakeholders </w:t>
            </w:r>
            <w:r w:rsidR="00E46FB4">
              <w:rPr>
                <w:sz w:val="18"/>
                <w:szCs w:val="18"/>
              </w:rPr>
              <w:t xml:space="preserve">who </w:t>
            </w:r>
            <w:r w:rsidRPr="00D66343">
              <w:rPr>
                <w:sz w:val="18"/>
                <w:szCs w:val="18"/>
              </w:rPr>
              <w:t>receive capacity building and awareness raising on BR establishment and management</w:t>
            </w:r>
          </w:p>
        </w:tc>
      </w:tr>
      <w:tr w:rsidR="00C0100E" w14:paraId="1E3E6271" w14:textId="77777777" w:rsidTr="00ED5740">
        <w:tc>
          <w:tcPr>
            <w:tcW w:w="2497" w:type="dxa"/>
            <w:shd w:val="clear" w:color="auto" w:fill="auto"/>
          </w:tcPr>
          <w:p w14:paraId="753C1C9C" w14:textId="5D04A8B1" w:rsidR="00C0100E" w:rsidRPr="00D66343" w:rsidRDefault="00C0100E" w:rsidP="00ED5740">
            <w:pPr>
              <w:widowControl w:val="0"/>
              <w:autoSpaceDE w:val="0"/>
              <w:autoSpaceDN w:val="0"/>
              <w:adjustRightInd w:val="0"/>
              <w:spacing w:after="0"/>
              <w:jc w:val="left"/>
              <w:rPr>
                <w:sz w:val="18"/>
                <w:szCs w:val="18"/>
              </w:rPr>
            </w:pPr>
            <w:r w:rsidRPr="007175D0">
              <w:rPr>
                <w:rFonts w:asciiTheme="majorHAnsi" w:hAnsiTheme="majorHAnsi" w:cstheme="majorHAnsi"/>
                <w:sz w:val="18"/>
                <w:szCs w:val="18"/>
              </w:rPr>
              <w:t xml:space="preserve">Improve understanding of gender issues, capacity building needs of women and policy issues on a ministerial level. </w:t>
            </w:r>
          </w:p>
        </w:tc>
        <w:tc>
          <w:tcPr>
            <w:tcW w:w="3353" w:type="dxa"/>
            <w:shd w:val="clear" w:color="auto" w:fill="auto"/>
          </w:tcPr>
          <w:p w14:paraId="1E2271AD" w14:textId="16C884B1" w:rsidR="00C0100E" w:rsidRPr="00D66343" w:rsidRDefault="00C0100E" w:rsidP="00ED5740">
            <w:pPr>
              <w:spacing w:after="0"/>
              <w:jc w:val="left"/>
              <w:rPr>
                <w:sz w:val="18"/>
                <w:szCs w:val="18"/>
              </w:rPr>
            </w:pPr>
            <w:r w:rsidRPr="007175D0">
              <w:rPr>
                <w:rFonts w:asciiTheme="majorHAnsi" w:hAnsiTheme="majorHAnsi" w:cstheme="majorHAnsi"/>
                <w:sz w:val="18"/>
                <w:szCs w:val="18"/>
              </w:rPr>
              <w:t>Support action research to identify the issues related to gender so that capacity building and policy interventions can be planned in a specific manner.</w:t>
            </w:r>
          </w:p>
        </w:tc>
        <w:tc>
          <w:tcPr>
            <w:tcW w:w="3240" w:type="dxa"/>
            <w:shd w:val="clear" w:color="auto" w:fill="auto"/>
          </w:tcPr>
          <w:p w14:paraId="2A6FCDFE" w14:textId="25972D7B" w:rsidR="00C0100E" w:rsidRPr="00D66343" w:rsidRDefault="00C0100E" w:rsidP="00ED5740">
            <w:pPr>
              <w:widowControl w:val="0"/>
              <w:autoSpaceDE w:val="0"/>
              <w:autoSpaceDN w:val="0"/>
              <w:adjustRightInd w:val="0"/>
              <w:spacing w:after="0"/>
              <w:jc w:val="left"/>
              <w:rPr>
                <w:sz w:val="18"/>
                <w:szCs w:val="18"/>
              </w:rPr>
            </w:pPr>
            <w:r w:rsidRPr="007175D0">
              <w:rPr>
                <w:rFonts w:asciiTheme="majorHAnsi" w:hAnsiTheme="majorHAnsi" w:cstheme="majorHAnsi"/>
                <w:sz w:val="18"/>
                <w:szCs w:val="18"/>
              </w:rPr>
              <w:t>Specific gender related issues and capacity gaps are identified and taken up as a part of the planning process in all the four landscapes of the project</w:t>
            </w:r>
          </w:p>
        </w:tc>
      </w:tr>
      <w:tr w:rsidR="00997419" w14:paraId="2476E158" w14:textId="77777777" w:rsidTr="00ED5740">
        <w:tc>
          <w:tcPr>
            <w:tcW w:w="2497" w:type="dxa"/>
            <w:shd w:val="clear" w:color="auto" w:fill="auto"/>
          </w:tcPr>
          <w:p w14:paraId="62DDD4DA"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 xml:space="preserve">To strengthen institutional capacity at all level on gender equality and women’s participation in </w:t>
            </w:r>
            <w:r>
              <w:rPr>
                <w:sz w:val="18"/>
                <w:szCs w:val="18"/>
              </w:rPr>
              <w:t xml:space="preserve">MPA </w:t>
            </w:r>
            <w:r w:rsidRPr="00D66343">
              <w:rPr>
                <w:sz w:val="18"/>
                <w:szCs w:val="18"/>
              </w:rPr>
              <w:t xml:space="preserve">management, livelihood, and sustainable use of </w:t>
            </w:r>
            <w:r>
              <w:rPr>
                <w:sz w:val="18"/>
                <w:szCs w:val="18"/>
              </w:rPr>
              <w:t xml:space="preserve">marine </w:t>
            </w:r>
            <w:r w:rsidRPr="00D66343">
              <w:rPr>
                <w:sz w:val="18"/>
                <w:szCs w:val="18"/>
              </w:rPr>
              <w:t>resources.</w:t>
            </w:r>
          </w:p>
        </w:tc>
        <w:tc>
          <w:tcPr>
            <w:tcW w:w="3353" w:type="dxa"/>
            <w:shd w:val="clear" w:color="auto" w:fill="auto"/>
          </w:tcPr>
          <w:p w14:paraId="733B8F07" w14:textId="77777777" w:rsidR="00997419" w:rsidRPr="00D66343" w:rsidRDefault="00997419" w:rsidP="00ED5740">
            <w:pPr>
              <w:spacing w:after="0"/>
              <w:jc w:val="left"/>
              <w:rPr>
                <w:sz w:val="18"/>
                <w:szCs w:val="18"/>
              </w:rPr>
            </w:pPr>
            <w:r w:rsidRPr="00D66343">
              <w:rPr>
                <w:sz w:val="18"/>
                <w:szCs w:val="18"/>
              </w:rPr>
              <w:t xml:space="preserve">Support gender studies and awareness raising for relevant institutions at both central and local level on gender equality and roles of women in </w:t>
            </w:r>
            <w:r>
              <w:rPr>
                <w:sz w:val="18"/>
                <w:szCs w:val="18"/>
              </w:rPr>
              <w:t>biodiversity conservation,</w:t>
            </w:r>
            <w:r w:rsidRPr="00D66343">
              <w:rPr>
                <w:sz w:val="18"/>
                <w:szCs w:val="18"/>
              </w:rPr>
              <w:t xml:space="preserve"> community-based management, sustainable use of </w:t>
            </w:r>
            <w:r>
              <w:rPr>
                <w:sz w:val="18"/>
                <w:szCs w:val="18"/>
              </w:rPr>
              <w:t xml:space="preserve">marine </w:t>
            </w:r>
            <w:r w:rsidRPr="00D66343">
              <w:rPr>
                <w:sz w:val="18"/>
                <w:szCs w:val="18"/>
              </w:rPr>
              <w:t xml:space="preserve">resources, and livelihood in the </w:t>
            </w:r>
            <w:r>
              <w:rPr>
                <w:sz w:val="18"/>
                <w:szCs w:val="18"/>
              </w:rPr>
              <w:t>MPAs</w:t>
            </w:r>
            <w:r w:rsidRPr="00D66343">
              <w:rPr>
                <w:sz w:val="18"/>
                <w:szCs w:val="18"/>
              </w:rPr>
              <w:t xml:space="preserve">. </w:t>
            </w:r>
          </w:p>
        </w:tc>
        <w:tc>
          <w:tcPr>
            <w:tcW w:w="3240" w:type="dxa"/>
            <w:shd w:val="clear" w:color="auto" w:fill="auto"/>
          </w:tcPr>
          <w:p w14:paraId="4EEAE598"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 xml:space="preserve">Specific gender related issues and capacity gaps are identified and taken up as a part of the planning process in related institutions at central level and in </w:t>
            </w:r>
            <w:r>
              <w:rPr>
                <w:sz w:val="18"/>
                <w:szCs w:val="18"/>
              </w:rPr>
              <w:t>new MPA</w:t>
            </w:r>
          </w:p>
        </w:tc>
      </w:tr>
      <w:tr w:rsidR="00997419" w14:paraId="2D685517" w14:textId="77777777" w:rsidTr="00ED5740">
        <w:tc>
          <w:tcPr>
            <w:tcW w:w="2497" w:type="dxa"/>
            <w:shd w:val="clear" w:color="auto" w:fill="auto"/>
          </w:tcPr>
          <w:p w14:paraId="7FAFC0BC"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 xml:space="preserve">To enhance capacity, skills and competence of women in technical aspects related to </w:t>
            </w:r>
            <w:r>
              <w:rPr>
                <w:sz w:val="18"/>
                <w:szCs w:val="18"/>
              </w:rPr>
              <w:t>MPA</w:t>
            </w:r>
            <w:r w:rsidRPr="00D66343">
              <w:rPr>
                <w:sz w:val="18"/>
                <w:szCs w:val="18"/>
              </w:rPr>
              <w:t xml:space="preserve"> management, </w:t>
            </w:r>
            <w:r>
              <w:rPr>
                <w:sz w:val="18"/>
                <w:szCs w:val="18"/>
              </w:rPr>
              <w:t xml:space="preserve">marine biodiversity </w:t>
            </w:r>
            <w:r w:rsidRPr="00D66343">
              <w:rPr>
                <w:sz w:val="18"/>
                <w:szCs w:val="18"/>
              </w:rPr>
              <w:t>conservation and livelihood promotion</w:t>
            </w:r>
          </w:p>
        </w:tc>
        <w:tc>
          <w:tcPr>
            <w:tcW w:w="3353" w:type="dxa"/>
            <w:shd w:val="clear" w:color="auto" w:fill="auto"/>
          </w:tcPr>
          <w:p w14:paraId="1481EF59"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Technical training programs and other skills development activities for relevant target groups of women including mana</w:t>
            </w:r>
            <w:r>
              <w:rPr>
                <w:sz w:val="18"/>
                <w:szCs w:val="18"/>
              </w:rPr>
              <w:t>gers at central and local level</w:t>
            </w:r>
            <w:r w:rsidRPr="00D66343">
              <w:rPr>
                <w:sz w:val="18"/>
                <w:szCs w:val="18"/>
              </w:rPr>
              <w:t xml:space="preserve"> on </w:t>
            </w:r>
            <w:r>
              <w:rPr>
                <w:sz w:val="18"/>
                <w:szCs w:val="18"/>
              </w:rPr>
              <w:t xml:space="preserve">MPA </w:t>
            </w:r>
            <w:r w:rsidRPr="00D66343">
              <w:rPr>
                <w:sz w:val="18"/>
                <w:szCs w:val="18"/>
              </w:rPr>
              <w:t xml:space="preserve">management, livelihood, and </w:t>
            </w:r>
            <w:r>
              <w:rPr>
                <w:sz w:val="18"/>
                <w:szCs w:val="18"/>
              </w:rPr>
              <w:t xml:space="preserve">marine biodiversity </w:t>
            </w:r>
            <w:r w:rsidRPr="00D66343">
              <w:rPr>
                <w:sz w:val="18"/>
                <w:szCs w:val="18"/>
              </w:rPr>
              <w:t>conservation.</w:t>
            </w:r>
          </w:p>
        </w:tc>
        <w:tc>
          <w:tcPr>
            <w:tcW w:w="3240" w:type="dxa"/>
            <w:shd w:val="clear" w:color="auto" w:fill="auto"/>
          </w:tcPr>
          <w:p w14:paraId="57C7F755" w14:textId="4B844BB4" w:rsidR="00997419" w:rsidRPr="00D66343" w:rsidRDefault="00997419" w:rsidP="00C0100E">
            <w:pPr>
              <w:widowControl w:val="0"/>
              <w:autoSpaceDE w:val="0"/>
              <w:autoSpaceDN w:val="0"/>
              <w:adjustRightInd w:val="0"/>
              <w:spacing w:after="0"/>
              <w:jc w:val="left"/>
              <w:rPr>
                <w:sz w:val="18"/>
                <w:szCs w:val="18"/>
              </w:rPr>
            </w:pPr>
            <w:r w:rsidRPr="00D66343">
              <w:rPr>
                <w:sz w:val="18"/>
                <w:szCs w:val="18"/>
              </w:rPr>
              <w:t xml:space="preserve">At least </w:t>
            </w:r>
            <w:r w:rsidR="00C0100E">
              <w:rPr>
                <w:sz w:val="18"/>
                <w:szCs w:val="18"/>
              </w:rPr>
              <w:t xml:space="preserve">50% </w:t>
            </w:r>
            <w:r w:rsidRPr="00D66343">
              <w:rPr>
                <w:sz w:val="18"/>
                <w:szCs w:val="18"/>
              </w:rPr>
              <w:t xml:space="preserve">of technical and front-line </w:t>
            </w:r>
            <w:r>
              <w:rPr>
                <w:sz w:val="18"/>
                <w:szCs w:val="18"/>
              </w:rPr>
              <w:t xml:space="preserve">women </w:t>
            </w:r>
            <w:r w:rsidRPr="00D66343">
              <w:rPr>
                <w:sz w:val="18"/>
                <w:szCs w:val="18"/>
              </w:rPr>
              <w:t xml:space="preserve">staff are trained </w:t>
            </w:r>
          </w:p>
        </w:tc>
      </w:tr>
      <w:tr w:rsidR="00997419" w14:paraId="7FFF5F01" w14:textId="77777777" w:rsidTr="00ED5740">
        <w:tc>
          <w:tcPr>
            <w:tcW w:w="2497" w:type="dxa"/>
            <w:shd w:val="clear" w:color="auto" w:fill="auto"/>
          </w:tcPr>
          <w:p w14:paraId="16952BB3"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 xml:space="preserve">To promote women’s participation in </w:t>
            </w:r>
            <w:r>
              <w:rPr>
                <w:sz w:val="18"/>
                <w:szCs w:val="18"/>
              </w:rPr>
              <w:t>MPA</w:t>
            </w:r>
            <w:r w:rsidRPr="00D66343">
              <w:rPr>
                <w:sz w:val="18"/>
                <w:szCs w:val="18"/>
              </w:rPr>
              <w:t xml:space="preserve"> co-management and sustainable use of </w:t>
            </w:r>
            <w:r>
              <w:rPr>
                <w:sz w:val="18"/>
                <w:szCs w:val="18"/>
              </w:rPr>
              <w:t>marine</w:t>
            </w:r>
            <w:r w:rsidRPr="00D66343">
              <w:rPr>
                <w:sz w:val="18"/>
                <w:szCs w:val="18"/>
              </w:rPr>
              <w:t xml:space="preserve"> resources within </w:t>
            </w:r>
            <w:r>
              <w:rPr>
                <w:sz w:val="18"/>
                <w:szCs w:val="18"/>
              </w:rPr>
              <w:t>the MPA</w:t>
            </w:r>
          </w:p>
        </w:tc>
        <w:tc>
          <w:tcPr>
            <w:tcW w:w="3353" w:type="dxa"/>
            <w:shd w:val="clear" w:color="auto" w:fill="auto"/>
          </w:tcPr>
          <w:p w14:paraId="73BA2B6B"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 xml:space="preserve">Support </w:t>
            </w:r>
            <w:r>
              <w:rPr>
                <w:sz w:val="18"/>
                <w:szCs w:val="18"/>
              </w:rPr>
              <w:t>Provincial government and INBAC</w:t>
            </w:r>
            <w:r w:rsidRPr="00D66343">
              <w:rPr>
                <w:sz w:val="18"/>
                <w:szCs w:val="18"/>
              </w:rPr>
              <w:t xml:space="preserve"> to build capacities for community women in </w:t>
            </w:r>
            <w:r>
              <w:rPr>
                <w:sz w:val="18"/>
                <w:szCs w:val="18"/>
              </w:rPr>
              <w:t>marine fisheries resources c</w:t>
            </w:r>
            <w:r w:rsidRPr="00D66343">
              <w:rPr>
                <w:sz w:val="18"/>
                <w:szCs w:val="18"/>
              </w:rPr>
              <w:t xml:space="preserve">o-management </w:t>
            </w:r>
          </w:p>
          <w:p w14:paraId="4820AD51" w14:textId="77777777" w:rsidR="00997419" w:rsidRPr="00D66343" w:rsidRDefault="00997419" w:rsidP="00ED5740">
            <w:pPr>
              <w:widowControl w:val="0"/>
              <w:autoSpaceDE w:val="0"/>
              <w:autoSpaceDN w:val="0"/>
              <w:adjustRightInd w:val="0"/>
              <w:spacing w:after="0"/>
              <w:jc w:val="left"/>
              <w:rPr>
                <w:sz w:val="18"/>
                <w:szCs w:val="18"/>
              </w:rPr>
            </w:pPr>
          </w:p>
        </w:tc>
        <w:tc>
          <w:tcPr>
            <w:tcW w:w="3240" w:type="dxa"/>
            <w:shd w:val="clear" w:color="auto" w:fill="auto"/>
          </w:tcPr>
          <w:p w14:paraId="28A5E999" w14:textId="6265B8FB" w:rsidR="00997419" w:rsidRPr="00DB460A" w:rsidRDefault="00997419" w:rsidP="00C0100E">
            <w:pPr>
              <w:widowControl w:val="0"/>
              <w:autoSpaceDE w:val="0"/>
              <w:autoSpaceDN w:val="0"/>
              <w:adjustRightInd w:val="0"/>
              <w:spacing w:after="0"/>
              <w:jc w:val="left"/>
              <w:rPr>
                <w:sz w:val="18"/>
                <w:szCs w:val="18"/>
              </w:rPr>
            </w:pPr>
            <w:r w:rsidRPr="008E539D">
              <w:rPr>
                <w:sz w:val="18"/>
                <w:szCs w:val="18"/>
              </w:rPr>
              <w:t xml:space="preserve">At least </w:t>
            </w:r>
            <w:r w:rsidR="00C0100E" w:rsidRPr="008E539D">
              <w:rPr>
                <w:sz w:val="18"/>
                <w:szCs w:val="18"/>
              </w:rPr>
              <w:t>60</w:t>
            </w:r>
            <w:r w:rsidR="00C0100E" w:rsidRPr="00CB48E1">
              <w:rPr>
                <w:sz w:val="18"/>
                <w:szCs w:val="18"/>
              </w:rPr>
              <w:t>%</w:t>
            </w:r>
            <w:r w:rsidR="00C0100E" w:rsidRPr="008E539D">
              <w:rPr>
                <w:sz w:val="18"/>
                <w:szCs w:val="18"/>
              </w:rPr>
              <w:t xml:space="preserve"> </w:t>
            </w:r>
            <w:r w:rsidRPr="008E539D">
              <w:rPr>
                <w:sz w:val="18"/>
                <w:szCs w:val="18"/>
              </w:rPr>
              <w:t xml:space="preserve">of community women and are trained on co-management and sustainable use of </w:t>
            </w:r>
            <w:r w:rsidRPr="00DB460A">
              <w:rPr>
                <w:sz w:val="18"/>
                <w:szCs w:val="18"/>
              </w:rPr>
              <w:t xml:space="preserve">marine fisheries resources. </w:t>
            </w:r>
          </w:p>
        </w:tc>
      </w:tr>
      <w:tr w:rsidR="00997419" w14:paraId="13CB30B7" w14:textId="77777777" w:rsidTr="00ED5740">
        <w:trPr>
          <w:trHeight w:val="1556"/>
        </w:trPr>
        <w:tc>
          <w:tcPr>
            <w:tcW w:w="2497" w:type="dxa"/>
            <w:shd w:val="clear" w:color="auto" w:fill="auto"/>
          </w:tcPr>
          <w:p w14:paraId="02ECB40F"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 xml:space="preserve">To promote women’s roles in </w:t>
            </w:r>
            <w:r>
              <w:rPr>
                <w:sz w:val="18"/>
                <w:szCs w:val="18"/>
              </w:rPr>
              <w:t xml:space="preserve">sustainable </w:t>
            </w:r>
            <w:r w:rsidRPr="00D66343">
              <w:rPr>
                <w:sz w:val="18"/>
                <w:szCs w:val="18"/>
              </w:rPr>
              <w:t xml:space="preserve">livelihood activities within </w:t>
            </w:r>
            <w:r>
              <w:rPr>
                <w:sz w:val="18"/>
                <w:szCs w:val="18"/>
              </w:rPr>
              <w:t>MPA site</w:t>
            </w:r>
            <w:r w:rsidRPr="00D66343">
              <w:rPr>
                <w:sz w:val="18"/>
                <w:szCs w:val="18"/>
              </w:rPr>
              <w:t xml:space="preserve"> </w:t>
            </w:r>
          </w:p>
        </w:tc>
        <w:tc>
          <w:tcPr>
            <w:tcW w:w="3353" w:type="dxa"/>
            <w:shd w:val="clear" w:color="auto" w:fill="auto"/>
          </w:tcPr>
          <w:p w14:paraId="4DC45F51" w14:textId="77777777" w:rsidR="00997419" w:rsidRPr="00D66343" w:rsidRDefault="00997419" w:rsidP="00ED5740">
            <w:pPr>
              <w:spacing w:after="0"/>
              <w:jc w:val="left"/>
              <w:rPr>
                <w:sz w:val="18"/>
                <w:szCs w:val="18"/>
              </w:rPr>
            </w:pPr>
            <w:r w:rsidRPr="00D66343">
              <w:rPr>
                <w:sz w:val="18"/>
                <w:szCs w:val="18"/>
              </w:rPr>
              <w:t xml:space="preserve">Provide technical training for community women on sustainable </w:t>
            </w:r>
            <w:r>
              <w:rPr>
                <w:sz w:val="18"/>
                <w:szCs w:val="18"/>
              </w:rPr>
              <w:t xml:space="preserve">fishery harvest systems, transport and storage of fishery products, value addition and marketing, as well as other sustainable livelihood development activities. </w:t>
            </w:r>
          </w:p>
        </w:tc>
        <w:tc>
          <w:tcPr>
            <w:tcW w:w="3240" w:type="dxa"/>
            <w:shd w:val="clear" w:color="auto" w:fill="auto"/>
          </w:tcPr>
          <w:p w14:paraId="0189854B" w14:textId="1EB97439" w:rsidR="00997419" w:rsidRPr="008E539D" w:rsidRDefault="00997419" w:rsidP="00C0100E">
            <w:pPr>
              <w:widowControl w:val="0"/>
              <w:autoSpaceDE w:val="0"/>
              <w:autoSpaceDN w:val="0"/>
              <w:adjustRightInd w:val="0"/>
              <w:spacing w:after="0"/>
              <w:jc w:val="left"/>
              <w:rPr>
                <w:sz w:val="18"/>
                <w:szCs w:val="18"/>
              </w:rPr>
            </w:pPr>
            <w:r w:rsidRPr="008E539D">
              <w:rPr>
                <w:sz w:val="18"/>
                <w:szCs w:val="18"/>
              </w:rPr>
              <w:t xml:space="preserve">At least </w:t>
            </w:r>
            <w:r w:rsidR="00C0100E" w:rsidRPr="00CB48E1">
              <w:rPr>
                <w:sz w:val="18"/>
                <w:szCs w:val="18"/>
              </w:rPr>
              <w:t>60%</w:t>
            </w:r>
            <w:r w:rsidR="00C0100E" w:rsidRPr="008E539D">
              <w:rPr>
                <w:sz w:val="18"/>
                <w:szCs w:val="18"/>
              </w:rPr>
              <w:t xml:space="preserve"> </w:t>
            </w:r>
            <w:r w:rsidRPr="008E539D">
              <w:rPr>
                <w:sz w:val="18"/>
                <w:szCs w:val="18"/>
              </w:rPr>
              <w:t>of community women received technical training on these issues and received further support to carry out their livelihood activities.</w:t>
            </w:r>
          </w:p>
        </w:tc>
      </w:tr>
      <w:tr w:rsidR="00997419" w14:paraId="3AF15B20" w14:textId="77777777" w:rsidTr="00ED5740">
        <w:tc>
          <w:tcPr>
            <w:tcW w:w="2497" w:type="dxa"/>
            <w:shd w:val="clear" w:color="auto" w:fill="auto"/>
          </w:tcPr>
          <w:p w14:paraId="7518A53C"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 xml:space="preserve">To monitor and evaluate women’s participation and their empowerment through the project interventions </w:t>
            </w:r>
          </w:p>
        </w:tc>
        <w:tc>
          <w:tcPr>
            <w:tcW w:w="3353" w:type="dxa"/>
            <w:shd w:val="clear" w:color="auto" w:fill="auto"/>
          </w:tcPr>
          <w:p w14:paraId="4D87E273" w14:textId="77777777" w:rsidR="00997419" w:rsidRPr="00D66343" w:rsidRDefault="00997419" w:rsidP="00ED5740">
            <w:pPr>
              <w:spacing w:after="0"/>
              <w:jc w:val="left"/>
              <w:rPr>
                <w:sz w:val="18"/>
                <w:szCs w:val="18"/>
              </w:rPr>
            </w:pPr>
            <w:r w:rsidRPr="00D66343">
              <w:rPr>
                <w:sz w:val="18"/>
                <w:szCs w:val="18"/>
              </w:rPr>
              <w:t>Incorporating gender-sensitive indicators and collection of sex-disaggregated data for monitoring and evaluating project results</w:t>
            </w:r>
          </w:p>
        </w:tc>
        <w:tc>
          <w:tcPr>
            <w:tcW w:w="3240" w:type="dxa"/>
            <w:shd w:val="clear" w:color="auto" w:fill="auto"/>
          </w:tcPr>
          <w:p w14:paraId="71072A5E" w14:textId="77777777" w:rsidR="00997419" w:rsidRPr="00DB460A" w:rsidRDefault="00997419" w:rsidP="00ED5740">
            <w:pPr>
              <w:widowControl w:val="0"/>
              <w:autoSpaceDE w:val="0"/>
              <w:autoSpaceDN w:val="0"/>
              <w:adjustRightInd w:val="0"/>
              <w:spacing w:after="0"/>
              <w:jc w:val="left"/>
              <w:rPr>
                <w:sz w:val="18"/>
                <w:szCs w:val="18"/>
              </w:rPr>
            </w:pPr>
            <w:r w:rsidRPr="008E539D">
              <w:rPr>
                <w:sz w:val="18"/>
                <w:szCs w:val="18"/>
              </w:rPr>
              <w:t>Gender disaggregated data included in Results Framework and other monitoring and evaluation formats a</w:t>
            </w:r>
            <w:r w:rsidRPr="00DB460A">
              <w:rPr>
                <w:sz w:val="18"/>
                <w:szCs w:val="18"/>
              </w:rPr>
              <w:t>t various levels</w:t>
            </w:r>
          </w:p>
        </w:tc>
      </w:tr>
      <w:tr w:rsidR="00997419" w14:paraId="09A083DE" w14:textId="77777777" w:rsidTr="00ED5740">
        <w:trPr>
          <w:trHeight w:val="935"/>
        </w:trPr>
        <w:tc>
          <w:tcPr>
            <w:tcW w:w="2497" w:type="dxa"/>
            <w:shd w:val="clear" w:color="auto" w:fill="auto"/>
          </w:tcPr>
          <w:p w14:paraId="5841A195"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 xml:space="preserve">To enhance roles of women in implementation of the project </w:t>
            </w:r>
          </w:p>
        </w:tc>
        <w:tc>
          <w:tcPr>
            <w:tcW w:w="3353" w:type="dxa"/>
            <w:shd w:val="clear" w:color="auto" w:fill="auto"/>
          </w:tcPr>
          <w:p w14:paraId="68E0AB7E"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Engaging local women community workers for social mobilization to encourage greater participation of women from local communities</w:t>
            </w:r>
          </w:p>
          <w:p w14:paraId="0E1FDCDD"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Ensure women are involved in the project activity planning, implementation, monitoring and evaluation.</w:t>
            </w:r>
          </w:p>
        </w:tc>
        <w:tc>
          <w:tcPr>
            <w:tcW w:w="3240" w:type="dxa"/>
            <w:shd w:val="clear" w:color="auto" w:fill="auto"/>
          </w:tcPr>
          <w:p w14:paraId="7768C6D3" w14:textId="77ABD9E9" w:rsidR="00997419" w:rsidRPr="00DB460A" w:rsidRDefault="00997419" w:rsidP="00C0100E">
            <w:pPr>
              <w:widowControl w:val="0"/>
              <w:autoSpaceDE w:val="0"/>
              <w:autoSpaceDN w:val="0"/>
              <w:adjustRightInd w:val="0"/>
              <w:spacing w:after="0"/>
              <w:jc w:val="left"/>
              <w:rPr>
                <w:sz w:val="18"/>
                <w:szCs w:val="18"/>
              </w:rPr>
            </w:pPr>
            <w:r w:rsidRPr="008E539D">
              <w:rPr>
                <w:sz w:val="18"/>
                <w:szCs w:val="18"/>
              </w:rPr>
              <w:t xml:space="preserve">At least </w:t>
            </w:r>
            <w:r w:rsidR="00C0100E" w:rsidRPr="00CB48E1">
              <w:rPr>
                <w:sz w:val="18"/>
                <w:szCs w:val="18"/>
              </w:rPr>
              <w:t>60%</w:t>
            </w:r>
            <w:r w:rsidR="00C0100E" w:rsidRPr="008E539D">
              <w:rPr>
                <w:sz w:val="18"/>
                <w:szCs w:val="18"/>
              </w:rPr>
              <w:t xml:space="preserve"> </w:t>
            </w:r>
            <w:r w:rsidRPr="008E539D">
              <w:rPr>
                <w:sz w:val="18"/>
                <w:szCs w:val="18"/>
              </w:rPr>
              <w:t xml:space="preserve">of the participants of the project management, implementation, monitoring, and evaluation </w:t>
            </w:r>
            <w:r w:rsidRPr="00DB460A">
              <w:rPr>
                <w:sz w:val="18"/>
                <w:szCs w:val="18"/>
              </w:rPr>
              <w:t>are women.</w:t>
            </w:r>
          </w:p>
        </w:tc>
      </w:tr>
      <w:tr w:rsidR="00997419" w14:paraId="0DE08629" w14:textId="77777777" w:rsidTr="00ED5740">
        <w:tc>
          <w:tcPr>
            <w:tcW w:w="2497" w:type="dxa"/>
            <w:shd w:val="clear" w:color="auto" w:fill="auto"/>
          </w:tcPr>
          <w:p w14:paraId="6DEF8ED2"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To ensure high participation of women in project activities through innovative communication strategy and methods</w:t>
            </w:r>
          </w:p>
        </w:tc>
        <w:tc>
          <w:tcPr>
            <w:tcW w:w="3353" w:type="dxa"/>
            <w:shd w:val="clear" w:color="auto" w:fill="auto"/>
          </w:tcPr>
          <w:p w14:paraId="1A4710D1"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 xml:space="preserve">To encourage women’s role in the project communication strategy development and implementation </w:t>
            </w:r>
            <w:proofErr w:type="gramStart"/>
            <w:r w:rsidRPr="00D66343">
              <w:rPr>
                <w:sz w:val="18"/>
                <w:szCs w:val="18"/>
              </w:rPr>
              <w:t>in order to</w:t>
            </w:r>
            <w:proofErr w:type="gramEnd"/>
            <w:r w:rsidRPr="00D66343">
              <w:rPr>
                <w:sz w:val="18"/>
                <w:szCs w:val="18"/>
              </w:rPr>
              <w:t xml:space="preserve"> ensure information and knowledge of the strategy can reach relevant groups of</w:t>
            </w:r>
            <w:r>
              <w:rPr>
                <w:sz w:val="18"/>
                <w:szCs w:val="18"/>
              </w:rPr>
              <w:t xml:space="preserve"> community women as well as to k</w:t>
            </w:r>
            <w:r w:rsidRPr="00D66343">
              <w:rPr>
                <w:sz w:val="18"/>
                <w:szCs w:val="18"/>
              </w:rPr>
              <w:t xml:space="preserve">eep gender focus in awareness and communication campaigns </w:t>
            </w:r>
          </w:p>
        </w:tc>
        <w:tc>
          <w:tcPr>
            <w:tcW w:w="3240" w:type="dxa"/>
            <w:shd w:val="clear" w:color="auto" w:fill="auto"/>
          </w:tcPr>
          <w:p w14:paraId="335CE596" w14:textId="12776C55" w:rsidR="00997419" w:rsidRPr="00D66343" w:rsidRDefault="00997419" w:rsidP="00C0100E">
            <w:pPr>
              <w:widowControl w:val="0"/>
              <w:autoSpaceDE w:val="0"/>
              <w:autoSpaceDN w:val="0"/>
              <w:adjustRightInd w:val="0"/>
              <w:spacing w:after="0"/>
              <w:jc w:val="left"/>
              <w:rPr>
                <w:sz w:val="18"/>
                <w:szCs w:val="18"/>
              </w:rPr>
            </w:pPr>
            <w:r w:rsidRPr="00D66343">
              <w:rPr>
                <w:sz w:val="18"/>
                <w:szCs w:val="18"/>
              </w:rPr>
              <w:t xml:space="preserve">At least </w:t>
            </w:r>
            <w:r w:rsidR="00C0100E">
              <w:rPr>
                <w:sz w:val="18"/>
                <w:szCs w:val="18"/>
              </w:rPr>
              <w:t>50</w:t>
            </w:r>
            <w:r w:rsidRPr="00D66343">
              <w:rPr>
                <w:sz w:val="18"/>
                <w:szCs w:val="18"/>
              </w:rPr>
              <w:t>% of the communication methods used in the project will be focused towards women</w:t>
            </w:r>
          </w:p>
        </w:tc>
      </w:tr>
      <w:tr w:rsidR="00997419" w14:paraId="694CB0AA" w14:textId="77777777" w:rsidTr="00ED5740">
        <w:tc>
          <w:tcPr>
            <w:tcW w:w="2497" w:type="dxa"/>
            <w:shd w:val="clear" w:color="auto" w:fill="auto"/>
          </w:tcPr>
          <w:p w14:paraId="79877E20" w14:textId="77777777" w:rsidR="00997419" w:rsidRPr="00D66343" w:rsidRDefault="00997419" w:rsidP="00ED5740">
            <w:pPr>
              <w:widowControl w:val="0"/>
              <w:autoSpaceDE w:val="0"/>
              <w:autoSpaceDN w:val="0"/>
              <w:adjustRightInd w:val="0"/>
              <w:spacing w:after="0"/>
              <w:jc w:val="left"/>
              <w:rPr>
                <w:sz w:val="18"/>
                <w:szCs w:val="18"/>
              </w:rPr>
            </w:pPr>
            <w:r w:rsidRPr="00D66343">
              <w:rPr>
                <w:sz w:val="18"/>
                <w:szCs w:val="18"/>
              </w:rPr>
              <w:t>Improve women’s role in decision-making</w:t>
            </w:r>
          </w:p>
        </w:tc>
        <w:tc>
          <w:tcPr>
            <w:tcW w:w="3353" w:type="dxa"/>
            <w:shd w:val="clear" w:color="auto" w:fill="auto"/>
          </w:tcPr>
          <w:p w14:paraId="5DFE8A68" w14:textId="77777777" w:rsidR="00997419" w:rsidRPr="00D66343" w:rsidRDefault="00997419" w:rsidP="00ED5740">
            <w:pPr>
              <w:spacing w:after="0"/>
              <w:jc w:val="left"/>
              <w:rPr>
                <w:sz w:val="18"/>
                <w:szCs w:val="18"/>
              </w:rPr>
            </w:pPr>
            <w:r w:rsidRPr="00D66343">
              <w:rPr>
                <w:sz w:val="18"/>
                <w:szCs w:val="18"/>
              </w:rPr>
              <w:t xml:space="preserve">Promote adequate representation and active participation of women decision-making bodies. </w:t>
            </w:r>
          </w:p>
          <w:p w14:paraId="0910B07F" w14:textId="77777777" w:rsidR="00997419" w:rsidRPr="00D66343" w:rsidRDefault="00997419" w:rsidP="00ED5740">
            <w:pPr>
              <w:widowControl w:val="0"/>
              <w:autoSpaceDE w:val="0"/>
              <w:autoSpaceDN w:val="0"/>
              <w:adjustRightInd w:val="0"/>
              <w:spacing w:after="0"/>
              <w:jc w:val="left"/>
              <w:rPr>
                <w:sz w:val="18"/>
                <w:szCs w:val="18"/>
              </w:rPr>
            </w:pPr>
          </w:p>
        </w:tc>
        <w:tc>
          <w:tcPr>
            <w:tcW w:w="3240" w:type="dxa"/>
            <w:shd w:val="clear" w:color="auto" w:fill="auto"/>
          </w:tcPr>
          <w:p w14:paraId="604F9D26" w14:textId="2D6CF8A0" w:rsidR="00997419" w:rsidRPr="00D66343" w:rsidRDefault="00997419" w:rsidP="00C0100E">
            <w:pPr>
              <w:spacing w:after="0"/>
              <w:jc w:val="left"/>
              <w:rPr>
                <w:sz w:val="18"/>
                <w:szCs w:val="18"/>
              </w:rPr>
            </w:pPr>
            <w:r w:rsidRPr="00D66343">
              <w:rPr>
                <w:sz w:val="18"/>
                <w:szCs w:val="18"/>
              </w:rPr>
              <w:lastRenderedPageBreak/>
              <w:t xml:space="preserve">At least </w:t>
            </w:r>
            <w:r w:rsidR="00C0100E" w:rsidRPr="00CB48E1">
              <w:rPr>
                <w:sz w:val="18"/>
                <w:szCs w:val="18"/>
              </w:rPr>
              <w:t>50%</w:t>
            </w:r>
            <w:r w:rsidR="00C0100E" w:rsidRPr="00D66343">
              <w:rPr>
                <w:sz w:val="18"/>
                <w:szCs w:val="18"/>
              </w:rPr>
              <w:t xml:space="preserve"> </w:t>
            </w:r>
            <w:r w:rsidRPr="00D66343">
              <w:rPr>
                <w:sz w:val="18"/>
                <w:szCs w:val="18"/>
              </w:rPr>
              <w:t>women representation in project specific committees at the local levels and grassroots level</w:t>
            </w:r>
          </w:p>
        </w:tc>
      </w:tr>
      <w:tr w:rsidR="00C0100E" w14:paraId="43CEB9CA" w14:textId="77777777" w:rsidTr="00ED5740">
        <w:tc>
          <w:tcPr>
            <w:tcW w:w="2497" w:type="dxa"/>
            <w:shd w:val="clear" w:color="auto" w:fill="auto"/>
          </w:tcPr>
          <w:p w14:paraId="731EF3BC" w14:textId="7AA7C145" w:rsidR="00C0100E" w:rsidRPr="00D66343" w:rsidRDefault="00C0100E" w:rsidP="00ED5740">
            <w:pPr>
              <w:widowControl w:val="0"/>
              <w:autoSpaceDE w:val="0"/>
              <w:autoSpaceDN w:val="0"/>
              <w:adjustRightInd w:val="0"/>
              <w:spacing w:after="0"/>
              <w:jc w:val="left"/>
              <w:rPr>
                <w:sz w:val="18"/>
                <w:szCs w:val="18"/>
              </w:rPr>
            </w:pPr>
            <w:r w:rsidRPr="002D5B20">
              <w:rPr>
                <w:rFonts w:asciiTheme="majorHAnsi" w:hAnsiTheme="majorHAnsi" w:cstheme="majorHAnsi"/>
                <w:sz w:val="18"/>
                <w:szCs w:val="18"/>
              </w:rPr>
              <w:t xml:space="preserve">To strengthen </w:t>
            </w:r>
            <w:proofErr w:type="gramStart"/>
            <w:r w:rsidRPr="002D5B20">
              <w:rPr>
                <w:rFonts w:asciiTheme="majorHAnsi" w:hAnsiTheme="majorHAnsi" w:cstheme="majorHAnsi"/>
                <w:sz w:val="18"/>
                <w:szCs w:val="18"/>
              </w:rPr>
              <w:t>women based</w:t>
            </w:r>
            <w:proofErr w:type="gramEnd"/>
            <w:r w:rsidRPr="002D5B20">
              <w:rPr>
                <w:rFonts w:asciiTheme="majorHAnsi" w:hAnsiTheme="majorHAnsi" w:cstheme="majorHAnsi"/>
                <w:sz w:val="18"/>
                <w:szCs w:val="18"/>
              </w:rPr>
              <w:t xml:space="preserve"> institutions and ensure women’s participation and leadership in the project.</w:t>
            </w:r>
          </w:p>
        </w:tc>
        <w:tc>
          <w:tcPr>
            <w:tcW w:w="3353" w:type="dxa"/>
            <w:shd w:val="clear" w:color="auto" w:fill="auto"/>
          </w:tcPr>
          <w:p w14:paraId="057973BA" w14:textId="72553ADA" w:rsidR="00C0100E" w:rsidRPr="00D66343" w:rsidRDefault="00C0100E" w:rsidP="00ED5740">
            <w:pPr>
              <w:spacing w:after="0"/>
              <w:jc w:val="left"/>
              <w:rPr>
                <w:sz w:val="18"/>
                <w:szCs w:val="18"/>
              </w:rPr>
            </w:pPr>
            <w:r w:rsidRPr="002D5B20">
              <w:rPr>
                <w:rFonts w:asciiTheme="majorHAnsi" w:hAnsiTheme="majorHAnsi" w:cstheme="majorHAnsi"/>
                <w:sz w:val="18"/>
                <w:szCs w:val="18"/>
              </w:rPr>
              <w:t xml:space="preserve">Support to strengthen women-based associations in the MPA area ensuring women participation through capacity-building in sustainable fishery processing techniques, assistance on microfinance schemes to boost their fishery small-scale enterprises and purchase of artisanal fishing boats including marketing and trading tools and networks. </w:t>
            </w:r>
          </w:p>
        </w:tc>
        <w:tc>
          <w:tcPr>
            <w:tcW w:w="3240" w:type="dxa"/>
            <w:shd w:val="clear" w:color="auto" w:fill="auto"/>
          </w:tcPr>
          <w:p w14:paraId="1F5966F0" w14:textId="0D5F2775" w:rsidR="00C0100E" w:rsidRPr="00D66343" w:rsidRDefault="00C0100E" w:rsidP="00C0100E">
            <w:pPr>
              <w:spacing w:after="0"/>
              <w:jc w:val="left"/>
              <w:rPr>
                <w:sz w:val="18"/>
                <w:szCs w:val="18"/>
              </w:rPr>
            </w:pPr>
            <w:r w:rsidRPr="002D5B20">
              <w:rPr>
                <w:rFonts w:asciiTheme="majorHAnsi" w:hAnsiTheme="majorHAnsi" w:cstheme="majorHAnsi"/>
                <w:sz w:val="18"/>
                <w:szCs w:val="18"/>
              </w:rPr>
              <w:t>At least 50% of women in the target fishing-communities are associated with women-based institutions, participate and benefit from the project activities.</w:t>
            </w:r>
          </w:p>
        </w:tc>
      </w:tr>
      <w:tr w:rsidR="00C0100E" w14:paraId="29CCEB33" w14:textId="77777777" w:rsidTr="00ED5740">
        <w:tc>
          <w:tcPr>
            <w:tcW w:w="2497" w:type="dxa"/>
            <w:shd w:val="clear" w:color="auto" w:fill="auto"/>
          </w:tcPr>
          <w:p w14:paraId="16797272" w14:textId="77777777" w:rsidR="00C0100E" w:rsidRPr="002D5B20" w:rsidRDefault="00C0100E" w:rsidP="00C0100E">
            <w:pPr>
              <w:widowControl w:val="0"/>
              <w:autoSpaceDE w:val="0"/>
              <w:autoSpaceDN w:val="0"/>
              <w:adjustRightInd w:val="0"/>
              <w:spacing w:after="0"/>
              <w:jc w:val="left"/>
              <w:rPr>
                <w:rFonts w:asciiTheme="majorHAnsi" w:hAnsiTheme="majorHAnsi" w:cstheme="majorHAnsi"/>
                <w:sz w:val="18"/>
                <w:szCs w:val="18"/>
              </w:rPr>
            </w:pPr>
            <w:r w:rsidRPr="002D5B20">
              <w:rPr>
                <w:rFonts w:asciiTheme="majorHAnsi" w:hAnsiTheme="majorHAnsi" w:cstheme="majorHAnsi"/>
                <w:sz w:val="18"/>
                <w:szCs w:val="18"/>
              </w:rPr>
              <w:t>To promote alternative pro-women livelihood activities, to improve environment, biodiversity and economic empowerment of women.</w:t>
            </w:r>
          </w:p>
          <w:p w14:paraId="66121605" w14:textId="77777777" w:rsidR="00C0100E" w:rsidRPr="00D66343" w:rsidRDefault="00C0100E" w:rsidP="00ED5740">
            <w:pPr>
              <w:widowControl w:val="0"/>
              <w:autoSpaceDE w:val="0"/>
              <w:autoSpaceDN w:val="0"/>
              <w:adjustRightInd w:val="0"/>
              <w:spacing w:after="0"/>
              <w:jc w:val="left"/>
              <w:rPr>
                <w:sz w:val="18"/>
                <w:szCs w:val="18"/>
              </w:rPr>
            </w:pPr>
          </w:p>
        </w:tc>
        <w:tc>
          <w:tcPr>
            <w:tcW w:w="3353" w:type="dxa"/>
            <w:shd w:val="clear" w:color="auto" w:fill="auto"/>
          </w:tcPr>
          <w:p w14:paraId="4C284911" w14:textId="77777777" w:rsidR="00C0100E" w:rsidRPr="002D5B20" w:rsidRDefault="00C0100E" w:rsidP="00C0100E">
            <w:pPr>
              <w:spacing w:after="0"/>
              <w:jc w:val="left"/>
              <w:rPr>
                <w:rFonts w:asciiTheme="majorHAnsi" w:hAnsiTheme="majorHAnsi" w:cstheme="majorHAnsi"/>
                <w:sz w:val="18"/>
                <w:szCs w:val="18"/>
              </w:rPr>
            </w:pPr>
            <w:r w:rsidRPr="002D5B20">
              <w:rPr>
                <w:rFonts w:asciiTheme="majorHAnsi" w:hAnsiTheme="majorHAnsi" w:cstheme="majorHAnsi"/>
                <w:sz w:val="18"/>
                <w:szCs w:val="18"/>
              </w:rPr>
              <w:t>Introduction of friendly-fishing practices and ecotourism activities compatible with MPAs.</w:t>
            </w:r>
          </w:p>
          <w:p w14:paraId="5EE3ADFC" w14:textId="40880038" w:rsidR="00C0100E" w:rsidRPr="00D66343" w:rsidRDefault="00C0100E" w:rsidP="00ED5740">
            <w:pPr>
              <w:spacing w:after="0"/>
              <w:jc w:val="left"/>
              <w:rPr>
                <w:sz w:val="18"/>
                <w:szCs w:val="18"/>
              </w:rPr>
            </w:pPr>
            <w:r w:rsidRPr="002D5B20">
              <w:rPr>
                <w:rFonts w:asciiTheme="majorHAnsi" w:hAnsiTheme="majorHAnsi" w:cstheme="majorHAnsi"/>
                <w:sz w:val="18"/>
                <w:szCs w:val="18"/>
              </w:rPr>
              <w:t>Skills development programs for women to function as agent of change on illegal fishing practices and tourism entrepreneurs. Technical training programs, study tours and other skills development activities involving women.</w:t>
            </w:r>
          </w:p>
        </w:tc>
        <w:tc>
          <w:tcPr>
            <w:tcW w:w="3240" w:type="dxa"/>
            <w:shd w:val="clear" w:color="auto" w:fill="auto"/>
          </w:tcPr>
          <w:p w14:paraId="3C7D4587" w14:textId="77777777" w:rsidR="00C0100E" w:rsidRPr="002D5B20" w:rsidRDefault="00C0100E" w:rsidP="00C0100E">
            <w:pPr>
              <w:widowControl w:val="0"/>
              <w:autoSpaceDE w:val="0"/>
              <w:autoSpaceDN w:val="0"/>
              <w:adjustRightInd w:val="0"/>
              <w:spacing w:after="0"/>
              <w:jc w:val="left"/>
              <w:rPr>
                <w:rFonts w:asciiTheme="majorHAnsi" w:hAnsiTheme="majorHAnsi" w:cstheme="majorHAnsi"/>
                <w:sz w:val="18"/>
                <w:szCs w:val="18"/>
              </w:rPr>
            </w:pPr>
            <w:r w:rsidRPr="002D5B20">
              <w:rPr>
                <w:rFonts w:asciiTheme="majorHAnsi" w:hAnsiTheme="majorHAnsi" w:cstheme="majorHAnsi"/>
                <w:sz w:val="18"/>
                <w:szCs w:val="18"/>
              </w:rPr>
              <w:t xml:space="preserve">At least 50% of women including leaders of grassroots associations and owners of fishing boats are trained and ready to replicate their practical knowledge within the community. </w:t>
            </w:r>
          </w:p>
          <w:p w14:paraId="2CE11613" w14:textId="77777777" w:rsidR="00C0100E" w:rsidRPr="002D5B20" w:rsidRDefault="00C0100E" w:rsidP="00C0100E">
            <w:pPr>
              <w:rPr>
                <w:rFonts w:asciiTheme="majorHAnsi" w:hAnsiTheme="majorHAnsi" w:cstheme="majorHAnsi"/>
                <w:sz w:val="18"/>
                <w:szCs w:val="18"/>
              </w:rPr>
            </w:pPr>
          </w:p>
          <w:p w14:paraId="52189C0F" w14:textId="77777777" w:rsidR="00C0100E" w:rsidRPr="002D5B20" w:rsidRDefault="00C0100E" w:rsidP="00C0100E">
            <w:pPr>
              <w:rPr>
                <w:rFonts w:asciiTheme="majorHAnsi" w:hAnsiTheme="majorHAnsi" w:cstheme="majorHAnsi"/>
                <w:sz w:val="18"/>
                <w:szCs w:val="18"/>
              </w:rPr>
            </w:pPr>
          </w:p>
          <w:p w14:paraId="1527DE64" w14:textId="77777777" w:rsidR="00C0100E" w:rsidRPr="002D5B20" w:rsidRDefault="00C0100E" w:rsidP="00C0100E">
            <w:pPr>
              <w:rPr>
                <w:rFonts w:asciiTheme="majorHAnsi" w:hAnsiTheme="majorHAnsi" w:cstheme="majorHAnsi"/>
                <w:sz w:val="18"/>
                <w:szCs w:val="18"/>
              </w:rPr>
            </w:pPr>
          </w:p>
          <w:p w14:paraId="5F96732A" w14:textId="77777777" w:rsidR="00C0100E" w:rsidRPr="00D66343" w:rsidRDefault="00C0100E" w:rsidP="00C0100E">
            <w:pPr>
              <w:spacing w:after="0"/>
              <w:jc w:val="left"/>
              <w:rPr>
                <w:sz w:val="18"/>
                <w:szCs w:val="18"/>
              </w:rPr>
            </w:pPr>
          </w:p>
        </w:tc>
      </w:tr>
    </w:tbl>
    <w:p w14:paraId="3E225F3F" w14:textId="77777777" w:rsidR="00997419" w:rsidRPr="003702A2" w:rsidRDefault="00997419" w:rsidP="00997419">
      <w:pPr>
        <w:pStyle w:val="GEFQuestion"/>
        <w:ind w:left="0"/>
        <w:jc w:val="both"/>
        <w:rPr>
          <w:rFonts w:asciiTheme="majorHAnsi" w:hAnsiTheme="majorHAnsi"/>
          <w:sz w:val="20"/>
          <w:szCs w:val="20"/>
        </w:rPr>
      </w:pPr>
    </w:p>
    <w:p w14:paraId="47ACC688" w14:textId="46A91F1C" w:rsidR="00997419" w:rsidRPr="009336F4" w:rsidRDefault="00997419" w:rsidP="00997419">
      <w:pPr>
        <w:pStyle w:val="GEFQuestion"/>
        <w:ind w:left="0"/>
        <w:jc w:val="both"/>
        <w:rPr>
          <w:rFonts w:asciiTheme="majorHAnsi" w:hAnsiTheme="majorHAnsi"/>
          <w:sz w:val="20"/>
          <w:szCs w:val="20"/>
        </w:rPr>
      </w:pPr>
      <w:r w:rsidRPr="003702A2">
        <w:rPr>
          <w:rFonts w:asciiTheme="majorHAnsi" w:hAnsiTheme="majorHAnsi"/>
          <w:sz w:val="20"/>
          <w:szCs w:val="20"/>
        </w:rPr>
        <w:t xml:space="preserve">At the same time, efforts will be taken to ensure women do not suffer adverse effects during the development process. In the development of </w:t>
      </w:r>
      <w:r>
        <w:rPr>
          <w:rFonts w:asciiTheme="majorHAnsi" w:hAnsiTheme="majorHAnsi"/>
          <w:sz w:val="20"/>
          <w:szCs w:val="20"/>
        </w:rPr>
        <w:t xml:space="preserve">MPA </w:t>
      </w:r>
      <w:r w:rsidRPr="003702A2">
        <w:rPr>
          <w:rFonts w:asciiTheme="majorHAnsi" w:hAnsiTheme="majorHAnsi"/>
          <w:sz w:val="20"/>
          <w:szCs w:val="20"/>
        </w:rPr>
        <w:t>management plans,</w:t>
      </w:r>
      <w:r>
        <w:rPr>
          <w:rFonts w:asciiTheme="majorHAnsi" w:hAnsiTheme="majorHAnsi"/>
          <w:sz w:val="20"/>
          <w:szCs w:val="20"/>
        </w:rPr>
        <w:t xml:space="preserve"> </w:t>
      </w:r>
      <w:proofErr w:type="gramStart"/>
      <w:r>
        <w:rPr>
          <w:rFonts w:asciiTheme="majorHAnsi" w:hAnsiTheme="majorHAnsi"/>
          <w:sz w:val="20"/>
          <w:szCs w:val="20"/>
        </w:rPr>
        <w:t>in particular for</w:t>
      </w:r>
      <w:proofErr w:type="gramEnd"/>
      <w:r>
        <w:rPr>
          <w:rFonts w:asciiTheme="majorHAnsi" w:hAnsiTheme="majorHAnsi"/>
          <w:sz w:val="20"/>
          <w:szCs w:val="20"/>
        </w:rPr>
        <w:t xml:space="preserve"> marine set-asides or no-go areas, marine restoration and community sustainable resource management plans that</w:t>
      </w:r>
      <w:r w:rsidRPr="003702A2">
        <w:rPr>
          <w:rFonts w:asciiTheme="majorHAnsi" w:hAnsiTheme="majorHAnsi"/>
          <w:sz w:val="20"/>
          <w:szCs w:val="20"/>
        </w:rPr>
        <w:t xml:space="preserve"> special consideration will be taken by stakeholders to ensure the needs and roles of women are fully considered and accounted for. For example, </w:t>
      </w:r>
      <w:r>
        <w:rPr>
          <w:rFonts w:asciiTheme="majorHAnsi" w:hAnsiTheme="majorHAnsi"/>
          <w:sz w:val="20"/>
          <w:szCs w:val="20"/>
        </w:rPr>
        <w:t xml:space="preserve">these </w:t>
      </w:r>
      <w:r w:rsidRPr="003702A2">
        <w:rPr>
          <w:rFonts w:asciiTheme="majorHAnsi" w:hAnsiTheme="majorHAnsi"/>
          <w:sz w:val="20"/>
          <w:szCs w:val="20"/>
        </w:rPr>
        <w:t xml:space="preserve">plans should consider the different ways in which men and women utilize </w:t>
      </w:r>
      <w:r>
        <w:rPr>
          <w:rFonts w:asciiTheme="majorHAnsi" w:hAnsiTheme="majorHAnsi"/>
          <w:sz w:val="20"/>
          <w:szCs w:val="20"/>
        </w:rPr>
        <w:t>marine and coastal</w:t>
      </w:r>
      <w:r w:rsidRPr="003702A2">
        <w:rPr>
          <w:rFonts w:asciiTheme="majorHAnsi" w:hAnsiTheme="majorHAnsi"/>
          <w:sz w:val="20"/>
          <w:szCs w:val="20"/>
        </w:rPr>
        <w:t xml:space="preserve"> resources within </w:t>
      </w:r>
      <w:r>
        <w:rPr>
          <w:rFonts w:asciiTheme="majorHAnsi" w:hAnsiTheme="majorHAnsi"/>
          <w:sz w:val="20"/>
          <w:szCs w:val="20"/>
        </w:rPr>
        <w:t>the MPA</w:t>
      </w:r>
      <w:r w:rsidRPr="003702A2">
        <w:rPr>
          <w:rFonts w:asciiTheme="majorHAnsi" w:hAnsiTheme="majorHAnsi"/>
          <w:sz w:val="20"/>
          <w:szCs w:val="20"/>
        </w:rPr>
        <w:t xml:space="preserve"> to ensure that planned activities will not have disproportionate impact on women’s social and economic needs.</w:t>
      </w:r>
    </w:p>
    <w:p w14:paraId="4A4936A8" w14:textId="77777777" w:rsidR="00997419" w:rsidRPr="00393350" w:rsidRDefault="00997419" w:rsidP="00997419">
      <w:pPr>
        <w:spacing w:after="0"/>
        <w:jc w:val="left"/>
        <w:rPr>
          <w:i/>
          <w:szCs w:val="20"/>
        </w:rPr>
      </w:pPr>
    </w:p>
    <w:p w14:paraId="5A619F41" w14:textId="77777777" w:rsidR="001B16C3" w:rsidRPr="001B16C3" w:rsidRDefault="00997419" w:rsidP="002C24E0">
      <w:pPr>
        <w:numPr>
          <w:ilvl w:val="0"/>
          <w:numId w:val="9"/>
        </w:numPr>
        <w:spacing w:after="0"/>
        <w:ind w:left="720"/>
        <w:rPr>
          <w:i/>
          <w:szCs w:val="20"/>
        </w:rPr>
      </w:pPr>
      <w:r w:rsidRPr="00E75926">
        <w:rPr>
          <w:bCs/>
          <w:szCs w:val="20"/>
          <w:u w:val="single"/>
        </w:rPr>
        <w:t>South-South and Triangular Cooperation</w:t>
      </w:r>
      <w:r w:rsidRPr="00E75926">
        <w:rPr>
          <w:bCs/>
          <w:szCs w:val="20"/>
        </w:rPr>
        <w:t xml:space="preserve"> (SSTrC):  </w:t>
      </w:r>
    </w:p>
    <w:p w14:paraId="760DEE16" w14:textId="77777777" w:rsidR="001B16C3" w:rsidRDefault="001B16C3" w:rsidP="001B16C3">
      <w:pPr>
        <w:spacing w:after="0"/>
        <w:rPr>
          <w:bCs/>
          <w:szCs w:val="20"/>
          <w:u w:val="single"/>
        </w:rPr>
      </w:pPr>
    </w:p>
    <w:p w14:paraId="2CE9C9A1" w14:textId="12FF971F" w:rsidR="00D47A56" w:rsidRPr="00D47A56" w:rsidRDefault="001B16C3" w:rsidP="00D47A56">
      <w:pPr>
        <w:spacing w:after="0"/>
        <w:rPr>
          <w:rFonts w:asciiTheme="majorHAnsi" w:hAnsiTheme="majorHAnsi"/>
          <w:szCs w:val="20"/>
        </w:rPr>
      </w:pPr>
      <w:r w:rsidRPr="00B27C1D">
        <w:rPr>
          <w:rFonts w:asciiTheme="majorHAnsi" w:hAnsiTheme="majorHAnsi"/>
          <w:bCs/>
          <w:szCs w:val="20"/>
        </w:rPr>
        <w:t xml:space="preserve">This project is specific to </w:t>
      </w:r>
      <w:r>
        <w:rPr>
          <w:rFonts w:asciiTheme="majorHAnsi" w:hAnsiTheme="majorHAnsi"/>
          <w:bCs/>
          <w:szCs w:val="20"/>
        </w:rPr>
        <w:t>Angola,</w:t>
      </w:r>
      <w:r w:rsidRPr="00B27C1D">
        <w:rPr>
          <w:rFonts w:asciiTheme="majorHAnsi" w:hAnsiTheme="majorHAnsi"/>
          <w:bCs/>
          <w:szCs w:val="20"/>
        </w:rPr>
        <w:t xml:space="preserve"> but it has implications for the rest of the </w:t>
      </w:r>
      <w:r>
        <w:rPr>
          <w:rFonts w:asciiTheme="majorHAnsi" w:hAnsiTheme="majorHAnsi"/>
          <w:bCs/>
          <w:szCs w:val="20"/>
        </w:rPr>
        <w:t xml:space="preserve">Western African countries, </w:t>
      </w:r>
      <w:proofErr w:type="gramStart"/>
      <w:r>
        <w:rPr>
          <w:rFonts w:asciiTheme="majorHAnsi" w:hAnsiTheme="majorHAnsi"/>
          <w:bCs/>
          <w:szCs w:val="20"/>
        </w:rPr>
        <w:t>in particular Namibia</w:t>
      </w:r>
      <w:proofErr w:type="gramEnd"/>
      <w:r>
        <w:rPr>
          <w:rFonts w:asciiTheme="majorHAnsi" w:hAnsiTheme="majorHAnsi"/>
          <w:bCs/>
          <w:szCs w:val="20"/>
        </w:rPr>
        <w:t xml:space="preserve"> and South Africa</w:t>
      </w:r>
      <w:r w:rsidRPr="00B27C1D">
        <w:rPr>
          <w:rFonts w:asciiTheme="majorHAnsi" w:hAnsiTheme="majorHAnsi"/>
          <w:bCs/>
          <w:szCs w:val="20"/>
        </w:rPr>
        <w:t xml:space="preserve"> that </w:t>
      </w:r>
      <w:r>
        <w:rPr>
          <w:rFonts w:asciiTheme="majorHAnsi" w:hAnsiTheme="majorHAnsi"/>
          <w:bCs/>
          <w:szCs w:val="20"/>
        </w:rPr>
        <w:t>is</w:t>
      </w:r>
      <w:r w:rsidRPr="00B27C1D">
        <w:rPr>
          <w:rFonts w:asciiTheme="majorHAnsi" w:hAnsiTheme="majorHAnsi"/>
          <w:bCs/>
          <w:szCs w:val="20"/>
        </w:rPr>
        <w:t xml:space="preserve"> </w:t>
      </w:r>
      <w:r w:rsidR="00D47A56">
        <w:rPr>
          <w:rFonts w:asciiTheme="majorHAnsi" w:hAnsiTheme="majorHAnsi"/>
          <w:bCs/>
          <w:szCs w:val="20"/>
        </w:rPr>
        <w:t xml:space="preserve">linked by the Benguela current large marine ecosystem (BCLME). </w:t>
      </w:r>
      <w:r w:rsidRPr="00B27C1D">
        <w:rPr>
          <w:rFonts w:asciiTheme="majorHAnsi" w:eastAsia="Times New Roman" w:hAnsiTheme="majorHAnsi"/>
          <w:szCs w:val="20"/>
        </w:rPr>
        <w:t xml:space="preserve">The project will collaborate with a variety of other </w:t>
      </w:r>
      <w:r w:rsidR="00D47A56">
        <w:rPr>
          <w:rFonts w:asciiTheme="majorHAnsi" w:eastAsia="Times New Roman" w:hAnsiTheme="majorHAnsi"/>
          <w:szCs w:val="20"/>
        </w:rPr>
        <w:t xml:space="preserve">country national and regional </w:t>
      </w:r>
      <w:r w:rsidRPr="00B27C1D">
        <w:rPr>
          <w:rFonts w:asciiTheme="majorHAnsi" w:eastAsia="Times New Roman" w:hAnsiTheme="majorHAnsi"/>
          <w:szCs w:val="20"/>
        </w:rPr>
        <w:t>projects that are both on-going and yet to be initiated</w:t>
      </w:r>
      <w:r>
        <w:rPr>
          <w:rFonts w:asciiTheme="majorHAnsi" w:eastAsia="Times New Roman" w:hAnsiTheme="majorHAnsi"/>
          <w:szCs w:val="20"/>
        </w:rPr>
        <w:t xml:space="preserve">. </w:t>
      </w:r>
      <w:r>
        <w:rPr>
          <w:bCs/>
          <w:szCs w:val="20"/>
        </w:rPr>
        <w:t xml:space="preserve">The Project promotes an integrated seascape management approach to ensure the effective mainstreaming of biodiversity conservation into key development sectors in </w:t>
      </w:r>
      <w:r w:rsidR="00D47A56">
        <w:rPr>
          <w:bCs/>
          <w:szCs w:val="20"/>
        </w:rPr>
        <w:t>Angola</w:t>
      </w:r>
      <w:r>
        <w:rPr>
          <w:bCs/>
          <w:szCs w:val="20"/>
        </w:rPr>
        <w:t xml:space="preserve"> that complements </w:t>
      </w:r>
      <w:proofErr w:type="gramStart"/>
      <w:r>
        <w:rPr>
          <w:bCs/>
          <w:szCs w:val="20"/>
        </w:rPr>
        <w:t>a number of</w:t>
      </w:r>
      <w:proofErr w:type="gramEnd"/>
      <w:r>
        <w:rPr>
          <w:bCs/>
          <w:szCs w:val="20"/>
        </w:rPr>
        <w:t xml:space="preserve"> other regional </w:t>
      </w:r>
      <w:r w:rsidR="00D47A56">
        <w:rPr>
          <w:bCs/>
          <w:szCs w:val="20"/>
        </w:rPr>
        <w:t>i</w:t>
      </w:r>
      <w:r>
        <w:rPr>
          <w:bCs/>
          <w:szCs w:val="20"/>
        </w:rPr>
        <w:t>nitiatives</w:t>
      </w:r>
      <w:r w:rsidR="00D47A56">
        <w:rPr>
          <w:bCs/>
          <w:szCs w:val="20"/>
        </w:rPr>
        <w:t xml:space="preserve">. </w:t>
      </w:r>
      <w:r w:rsidR="00D47A56" w:rsidRPr="00D47A56">
        <w:rPr>
          <w:rFonts w:asciiTheme="majorHAnsi" w:hAnsiTheme="majorHAnsi" w:cs="Arial"/>
          <w:szCs w:val="20"/>
        </w:rPr>
        <w:t>Within</w:t>
      </w:r>
      <w:r w:rsidR="00D47A56" w:rsidRPr="00D47A56">
        <w:rPr>
          <w:rFonts w:asciiTheme="majorHAnsi" w:hAnsiTheme="majorHAnsi" w:cs="Arial"/>
          <w:color w:val="000000"/>
          <w:szCs w:val="20"/>
          <w:shd w:val="clear" w:color="auto" w:fill="FFFFFF"/>
        </w:rPr>
        <w:t xml:space="preserve"> the framework of the Benguela Current Convention (BCC), the </w:t>
      </w:r>
      <w:proofErr w:type="gramStart"/>
      <w:r w:rsidR="00D47A56" w:rsidRPr="00D47A56">
        <w:rPr>
          <w:rFonts w:asciiTheme="majorHAnsi" w:hAnsiTheme="majorHAnsi" w:cs="Arial"/>
          <w:color w:val="000000"/>
          <w:szCs w:val="20"/>
          <w:shd w:val="clear" w:color="auto" w:fill="FFFFFF"/>
        </w:rPr>
        <w:t>three member</w:t>
      </w:r>
      <w:proofErr w:type="gramEnd"/>
      <w:r w:rsidR="00D47A56" w:rsidRPr="00D47A56">
        <w:rPr>
          <w:rFonts w:asciiTheme="majorHAnsi" w:hAnsiTheme="majorHAnsi" w:cs="Arial"/>
          <w:color w:val="000000"/>
          <w:szCs w:val="20"/>
          <w:shd w:val="clear" w:color="auto" w:fill="FFFFFF"/>
        </w:rPr>
        <w:t xml:space="preserve"> states – Angola, Namibia and South Africa – are currently determining gaps in the EBSA network and refining boundaries, undertaking status assessments and formulating management options for the EBSAs</w:t>
      </w:r>
      <w:r w:rsidR="00A55530">
        <w:rPr>
          <w:rFonts w:asciiTheme="majorHAnsi" w:hAnsiTheme="majorHAnsi" w:cs="Arial"/>
          <w:color w:val="000000"/>
          <w:szCs w:val="20"/>
          <w:shd w:val="clear" w:color="auto" w:fill="FFFFFF"/>
        </w:rPr>
        <w:t>.</w:t>
      </w:r>
      <w:r w:rsidR="00D47A56" w:rsidRPr="00D47A56">
        <w:rPr>
          <w:rFonts w:asciiTheme="majorHAnsi" w:hAnsiTheme="majorHAnsi" w:cs="Arial"/>
          <w:color w:val="000000"/>
          <w:szCs w:val="20"/>
          <w:shd w:val="clear" w:color="auto" w:fill="FFFFFF"/>
        </w:rPr>
        <w:t xml:space="preserve"> The overall approach is aimed at improving the sustainable management of marine biodiversity and resources of the BCLME through a “move from maps to action” by translating the scientific EBSA information into management protocols for these areas within the national jurisdictions of the three BCC member states</w:t>
      </w:r>
      <w:r w:rsidR="00A55530">
        <w:rPr>
          <w:rFonts w:asciiTheme="majorHAnsi" w:hAnsiTheme="majorHAnsi" w:cs="Arial"/>
          <w:color w:val="000000"/>
          <w:szCs w:val="20"/>
          <w:shd w:val="clear" w:color="auto" w:fill="FFFFFF"/>
        </w:rPr>
        <w:t xml:space="preserve">. </w:t>
      </w:r>
      <w:r w:rsidR="00D47A56" w:rsidRPr="00D47A56">
        <w:rPr>
          <w:rFonts w:asciiTheme="majorHAnsi" w:hAnsiTheme="majorHAnsi" w:cs="Arial"/>
          <w:szCs w:val="20"/>
        </w:rPr>
        <w:t>The next steps are to implement improved conservation and protection measures within these sites</w:t>
      </w:r>
      <w:r w:rsidR="00A55530">
        <w:rPr>
          <w:rStyle w:val="FootnoteReference"/>
          <w:szCs w:val="20"/>
        </w:rPr>
        <w:footnoteReference w:id="18"/>
      </w:r>
      <w:r w:rsidR="00A55530">
        <w:rPr>
          <w:rFonts w:asciiTheme="majorHAnsi" w:hAnsiTheme="majorHAnsi" w:cs="Arial"/>
          <w:szCs w:val="20"/>
        </w:rPr>
        <w:t xml:space="preserve"> are </w:t>
      </w:r>
      <w:r w:rsidR="00D47A56" w:rsidRPr="00D47A56">
        <w:rPr>
          <w:rFonts w:asciiTheme="majorHAnsi" w:hAnsiTheme="majorHAnsi" w:cs="Arial"/>
          <w:color w:val="000000"/>
          <w:szCs w:val="20"/>
          <w:shd w:val="clear" w:color="auto" w:fill="FFFFFF"/>
        </w:rPr>
        <w:t xml:space="preserve">to: (1) fully embed EBSAs as part of a robust, spatially explicit, Marine Spatial Planning (MSP) process; (2) strengthen the capacities of the BCC and its member states in relation to EBSAs and MSP; and (3) secure tangible and improved management outputs for these key biodiversity assets. A </w:t>
      </w:r>
      <w:r w:rsidR="00D47A56" w:rsidRPr="00D47A56">
        <w:rPr>
          <w:rFonts w:asciiTheme="majorHAnsi" w:hAnsiTheme="majorHAnsi" w:cs="Arial"/>
          <w:b/>
          <w:color w:val="000000"/>
          <w:szCs w:val="20"/>
          <w:shd w:val="clear" w:color="auto" w:fill="FFFFFF"/>
        </w:rPr>
        <w:t>regional working group</w:t>
      </w:r>
      <w:r w:rsidR="00D47A56" w:rsidRPr="00D47A56">
        <w:rPr>
          <w:rFonts w:asciiTheme="majorHAnsi" w:hAnsiTheme="majorHAnsi" w:cs="Arial"/>
          <w:color w:val="000000"/>
          <w:szCs w:val="20"/>
          <w:shd w:val="clear" w:color="auto" w:fill="FFFFFF"/>
        </w:rPr>
        <w:t xml:space="preserve"> and </w:t>
      </w:r>
      <w:r w:rsidR="00D47A56" w:rsidRPr="00D47A56">
        <w:rPr>
          <w:rFonts w:asciiTheme="majorHAnsi" w:hAnsiTheme="majorHAnsi" w:cs="Arial"/>
          <w:b/>
          <w:color w:val="000000"/>
          <w:szCs w:val="20"/>
          <w:shd w:val="clear" w:color="auto" w:fill="FFFFFF"/>
        </w:rPr>
        <w:t>national task teams</w:t>
      </w:r>
      <w:r w:rsidR="00D47A56" w:rsidRPr="00D47A56">
        <w:rPr>
          <w:rFonts w:asciiTheme="majorHAnsi" w:hAnsiTheme="majorHAnsi" w:cs="Arial"/>
          <w:color w:val="000000"/>
          <w:szCs w:val="20"/>
          <w:shd w:val="clear" w:color="auto" w:fill="FFFFFF"/>
        </w:rPr>
        <w:t xml:space="preserve"> have been established to pursue these processes, with technical assistance provided through the </w:t>
      </w:r>
      <w:r w:rsidR="00D47A56" w:rsidRPr="00D47A56">
        <w:rPr>
          <w:rFonts w:asciiTheme="majorHAnsi" w:hAnsiTheme="majorHAnsi" w:cs="Arial"/>
          <w:b/>
          <w:color w:val="000000"/>
          <w:szCs w:val="20"/>
          <w:shd w:val="clear" w:color="auto" w:fill="FFFFFF"/>
        </w:rPr>
        <w:t>Marine Spatial Management and Governance (MARISMA) project</w:t>
      </w:r>
      <w:r w:rsidR="00D47A56" w:rsidRPr="00D47A56">
        <w:rPr>
          <w:rFonts w:asciiTheme="majorHAnsi" w:hAnsiTheme="majorHAnsi" w:cs="Arial"/>
          <w:color w:val="000000"/>
          <w:szCs w:val="20"/>
          <w:shd w:val="clear" w:color="auto" w:fill="FFFFFF"/>
        </w:rPr>
        <w:t xml:space="preserve">, jointly implemented by </w:t>
      </w:r>
      <w:r w:rsidR="00D47A56" w:rsidRPr="00D47A56">
        <w:rPr>
          <w:rFonts w:asciiTheme="majorHAnsi" w:hAnsiTheme="majorHAnsi" w:cs="Arial"/>
          <w:b/>
          <w:color w:val="000000"/>
          <w:szCs w:val="20"/>
          <w:shd w:val="clear" w:color="auto" w:fill="FFFFFF"/>
        </w:rPr>
        <w:t>BCC</w:t>
      </w:r>
      <w:r w:rsidR="00D47A56" w:rsidRPr="00D47A56">
        <w:rPr>
          <w:rFonts w:asciiTheme="majorHAnsi" w:hAnsiTheme="majorHAnsi" w:cs="Arial"/>
          <w:color w:val="000000"/>
          <w:szCs w:val="20"/>
          <w:shd w:val="clear" w:color="auto" w:fill="FFFFFF"/>
        </w:rPr>
        <w:t xml:space="preserve"> and </w:t>
      </w:r>
      <w:r w:rsidR="00D47A56" w:rsidRPr="00D47A56">
        <w:rPr>
          <w:rFonts w:asciiTheme="majorHAnsi" w:hAnsiTheme="majorHAnsi" w:cs="Arial"/>
          <w:b/>
          <w:color w:val="000000"/>
          <w:szCs w:val="20"/>
          <w:shd w:val="clear" w:color="auto" w:fill="FFFFFF"/>
        </w:rPr>
        <w:t>German Development Cooperation (GIZ)</w:t>
      </w:r>
      <w:r w:rsidR="00D47A56" w:rsidRPr="00D47A56">
        <w:rPr>
          <w:rFonts w:asciiTheme="majorHAnsi" w:hAnsiTheme="majorHAnsi" w:cs="Arial"/>
          <w:color w:val="000000"/>
          <w:szCs w:val="20"/>
          <w:shd w:val="clear" w:color="auto" w:fill="FFFFFF"/>
        </w:rPr>
        <w:t xml:space="preserve">. By implementing appropriate spatial management measures, </w:t>
      </w:r>
      <w:r w:rsidR="00813117">
        <w:rPr>
          <w:rFonts w:asciiTheme="majorHAnsi" w:hAnsiTheme="majorHAnsi" w:cs="Arial"/>
          <w:color w:val="000000"/>
          <w:szCs w:val="20"/>
          <w:shd w:val="clear" w:color="auto" w:fill="FFFFFF"/>
        </w:rPr>
        <w:t xml:space="preserve">GEF6 </w:t>
      </w:r>
      <w:r w:rsidR="00D47A56" w:rsidRPr="00D47A56">
        <w:rPr>
          <w:rFonts w:asciiTheme="majorHAnsi" w:hAnsiTheme="majorHAnsi" w:cs="Arial"/>
          <w:color w:val="000000"/>
          <w:szCs w:val="20"/>
          <w:shd w:val="clear" w:color="auto" w:fill="FFFFFF"/>
        </w:rPr>
        <w:t>MSP can contribute to conserving significant features and ecosystems in the region, while still ensuring the socio-economic development in the Benguela Current Large Marine Ecosystem</w:t>
      </w:r>
      <w:r w:rsidR="00601FC3">
        <w:rPr>
          <w:rFonts w:asciiTheme="majorHAnsi" w:hAnsiTheme="majorHAnsi" w:cs="Arial"/>
          <w:color w:val="000000"/>
          <w:szCs w:val="20"/>
          <w:shd w:val="clear" w:color="auto" w:fill="FFFFFF"/>
        </w:rPr>
        <w:t xml:space="preserve"> and sharing lessons through the existing regional working group</w:t>
      </w:r>
      <w:r w:rsidR="00D47A56" w:rsidRPr="00D47A56">
        <w:rPr>
          <w:rFonts w:asciiTheme="majorHAnsi" w:hAnsiTheme="majorHAnsi" w:cs="Arial"/>
          <w:color w:val="000000"/>
          <w:szCs w:val="20"/>
          <w:shd w:val="clear" w:color="auto" w:fill="FFFFFF"/>
        </w:rPr>
        <w:t xml:space="preserve">. </w:t>
      </w:r>
    </w:p>
    <w:p w14:paraId="1FE8F849" w14:textId="77777777" w:rsidR="00D47A56" w:rsidRPr="00D47A56" w:rsidRDefault="00D47A56" w:rsidP="00D47A56">
      <w:pPr>
        <w:rPr>
          <w:rFonts w:asciiTheme="majorHAnsi" w:hAnsiTheme="majorHAnsi"/>
          <w:szCs w:val="20"/>
        </w:rPr>
      </w:pPr>
    </w:p>
    <w:p w14:paraId="48F67CC4" w14:textId="2C9A2083" w:rsidR="00997419" w:rsidRDefault="00D47A56" w:rsidP="00D47A56">
      <w:pPr>
        <w:spacing w:after="0"/>
        <w:rPr>
          <w:rFonts w:asciiTheme="majorHAnsi" w:hAnsiTheme="majorHAnsi"/>
          <w:bCs/>
          <w:szCs w:val="20"/>
        </w:rPr>
      </w:pPr>
      <w:r w:rsidRPr="00B27C1D">
        <w:rPr>
          <w:rFonts w:asciiTheme="majorHAnsi" w:eastAsia="Times New Roman" w:hAnsiTheme="majorHAnsi"/>
          <w:szCs w:val="20"/>
        </w:rPr>
        <w:t xml:space="preserve">The </w:t>
      </w:r>
      <w:r w:rsidR="00813117">
        <w:rPr>
          <w:rFonts w:asciiTheme="majorHAnsi" w:eastAsia="Times New Roman" w:hAnsiTheme="majorHAnsi"/>
          <w:szCs w:val="20"/>
        </w:rPr>
        <w:t>Angola</w:t>
      </w:r>
      <w:r w:rsidRPr="00B27C1D">
        <w:rPr>
          <w:rFonts w:asciiTheme="majorHAnsi" w:eastAsia="Times New Roman" w:hAnsiTheme="majorHAnsi"/>
          <w:szCs w:val="20"/>
        </w:rPr>
        <w:t xml:space="preserve"> </w:t>
      </w:r>
      <w:r>
        <w:rPr>
          <w:rFonts w:asciiTheme="majorHAnsi" w:eastAsia="Times New Roman" w:hAnsiTheme="majorHAnsi"/>
          <w:szCs w:val="20"/>
        </w:rPr>
        <w:t xml:space="preserve">GEF6 </w:t>
      </w:r>
      <w:r w:rsidR="00813117">
        <w:rPr>
          <w:rFonts w:asciiTheme="majorHAnsi" w:eastAsia="Times New Roman" w:hAnsiTheme="majorHAnsi"/>
          <w:szCs w:val="20"/>
        </w:rPr>
        <w:t xml:space="preserve">MPA </w:t>
      </w:r>
      <w:r w:rsidRPr="00B27C1D">
        <w:rPr>
          <w:rFonts w:asciiTheme="majorHAnsi" w:eastAsia="Times New Roman" w:hAnsiTheme="majorHAnsi"/>
          <w:szCs w:val="20"/>
        </w:rPr>
        <w:t xml:space="preserve">project will ensure close linkages with the regional </w:t>
      </w:r>
      <w:r w:rsidR="00813117">
        <w:rPr>
          <w:rFonts w:asciiTheme="majorHAnsi" w:eastAsia="Times New Roman" w:hAnsiTheme="majorHAnsi"/>
          <w:szCs w:val="20"/>
        </w:rPr>
        <w:t xml:space="preserve">initiatives, including BCC and through it </w:t>
      </w:r>
      <w:r w:rsidRPr="00B27C1D">
        <w:rPr>
          <w:rFonts w:asciiTheme="majorHAnsi" w:eastAsia="Times New Roman" w:hAnsiTheme="majorHAnsi"/>
          <w:szCs w:val="20"/>
        </w:rPr>
        <w:t>share information and b</w:t>
      </w:r>
      <w:r>
        <w:rPr>
          <w:rFonts w:asciiTheme="majorHAnsi" w:eastAsia="Times New Roman" w:hAnsiTheme="majorHAnsi"/>
          <w:szCs w:val="20"/>
        </w:rPr>
        <w:t xml:space="preserve">est practices </w:t>
      </w:r>
      <w:r w:rsidR="00813117">
        <w:rPr>
          <w:rFonts w:asciiTheme="majorHAnsi" w:eastAsia="Times New Roman" w:hAnsiTheme="majorHAnsi"/>
          <w:szCs w:val="20"/>
        </w:rPr>
        <w:t>with BCLME countries</w:t>
      </w:r>
      <w:r w:rsidRPr="00B27C1D">
        <w:rPr>
          <w:rFonts w:asciiTheme="majorHAnsi" w:eastAsia="Times New Roman" w:hAnsiTheme="majorHAnsi"/>
          <w:szCs w:val="20"/>
        </w:rPr>
        <w:t xml:space="preserve"> through participation in regional databases, regional workshops and lessons sharing events</w:t>
      </w:r>
      <w:r>
        <w:rPr>
          <w:rFonts w:asciiTheme="majorHAnsi" w:eastAsia="Times New Roman" w:hAnsiTheme="majorHAnsi"/>
          <w:szCs w:val="20"/>
        </w:rPr>
        <w:t xml:space="preserve">. </w:t>
      </w:r>
      <w:proofErr w:type="gramStart"/>
      <w:r>
        <w:rPr>
          <w:rFonts w:asciiTheme="majorHAnsi" w:eastAsia="Times New Roman" w:hAnsiTheme="majorHAnsi"/>
          <w:szCs w:val="20"/>
        </w:rPr>
        <w:t>It</w:t>
      </w:r>
      <w:r w:rsidRPr="00B27C1D">
        <w:rPr>
          <w:rFonts w:asciiTheme="majorHAnsi" w:eastAsia="Times New Roman" w:hAnsiTheme="majorHAnsi"/>
          <w:szCs w:val="20"/>
        </w:rPr>
        <w:t>,</w:t>
      </w:r>
      <w:proofErr w:type="gramEnd"/>
      <w:r w:rsidRPr="00B27C1D">
        <w:rPr>
          <w:rFonts w:asciiTheme="majorHAnsi" w:eastAsia="Times New Roman" w:hAnsiTheme="majorHAnsi"/>
          <w:szCs w:val="20"/>
        </w:rPr>
        <w:t xml:space="preserve"> ensure that </w:t>
      </w:r>
      <w:r w:rsidR="00813117">
        <w:rPr>
          <w:rFonts w:asciiTheme="majorHAnsi" w:eastAsia="Times New Roman" w:hAnsiTheme="majorHAnsi"/>
          <w:szCs w:val="20"/>
        </w:rPr>
        <w:t>Angola’s MPA</w:t>
      </w:r>
      <w:r w:rsidRPr="00B27C1D">
        <w:rPr>
          <w:rFonts w:asciiTheme="majorHAnsi" w:eastAsia="Times New Roman" w:hAnsiTheme="majorHAnsi"/>
          <w:szCs w:val="20"/>
        </w:rPr>
        <w:t xml:space="preserve"> staff attend regional workshops and conferences to learn </w:t>
      </w:r>
      <w:r>
        <w:rPr>
          <w:rFonts w:asciiTheme="majorHAnsi" w:eastAsia="Times New Roman" w:hAnsiTheme="majorHAnsi"/>
          <w:szCs w:val="20"/>
        </w:rPr>
        <w:t>about</w:t>
      </w:r>
      <w:r w:rsidRPr="00B27C1D">
        <w:rPr>
          <w:rFonts w:asciiTheme="majorHAnsi" w:eastAsia="Times New Roman" w:hAnsiTheme="majorHAnsi"/>
          <w:szCs w:val="20"/>
        </w:rPr>
        <w:t xml:space="preserve"> experiences from other parts of the </w:t>
      </w:r>
      <w:r w:rsidR="00813117">
        <w:rPr>
          <w:rFonts w:asciiTheme="majorHAnsi" w:eastAsia="Times New Roman" w:hAnsiTheme="majorHAnsi"/>
          <w:szCs w:val="20"/>
        </w:rPr>
        <w:t>region</w:t>
      </w:r>
      <w:r w:rsidRPr="00B27C1D">
        <w:rPr>
          <w:rFonts w:asciiTheme="majorHAnsi" w:eastAsia="Times New Roman" w:hAnsiTheme="majorHAnsi"/>
          <w:szCs w:val="20"/>
        </w:rPr>
        <w:t xml:space="preserve">. In addition, UNDP </w:t>
      </w:r>
      <w:r w:rsidR="00813117">
        <w:rPr>
          <w:rFonts w:asciiTheme="majorHAnsi" w:eastAsia="Times New Roman" w:hAnsiTheme="majorHAnsi"/>
          <w:szCs w:val="20"/>
        </w:rPr>
        <w:t>Angola</w:t>
      </w:r>
      <w:r>
        <w:rPr>
          <w:rFonts w:asciiTheme="majorHAnsi" w:eastAsia="Times New Roman" w:hAnsiTheme="majorHAnsi"/>
          <w:szCs w:val="20"/>
        </w:rPr>
        <w:t xml:space="preserve"> </w:t>
      </w:r>
      <w:r w:rsidRPr="00B27C1D">
        <w:rPr>
          <w:rFonts w:asciiTheme="majorHAnsi" w:eastAsia="Times New Roman" w:hAnsiTheme="majorHAnsi"/>
          <w:szCs w:val="20"/>
        </w:rPr>
        <w:t xml:space="preserve">will facilitate trading lessons regionally and globally </w:t>
      </w:r>
      <w:r w:rsidR="00813117">
        <w:rPr>
          <w:rFonts w:asciiTheme="majorHAnsi" w:eastAsia="Times New Roman" w:hAnsiTheme="majorHAnsi"/>
          <w:szCs w:val="20"/>
        </w:rPr>
        <w:t xml:space="preserve">through regional networks and scientific for a. </w:t>
      </w:r>
      <w:r w:rsidRPr="00B27C1D">
        <w:rPr>
          <w:rFonts w:asciiTheme="majorHAnsi" w:hAnsiTheme="majorHAnsi"/>
          <w:bCs/>
          <w:szCs w:val="20"/>
        </w:rPr>
        <w:t xml:space="preserve">The knowledge management component of the </w:t>
      </w:r>
      <w:r w:rsidR="00813117">
        <w:rPr>
          <w:rFonts w:asciiTheme="majorHAnsi" w:hAnsiTheme="majorHAnsi"/>
          <w:bCs/>
          <w:szCs w:val="20"/>
        </w:rPr>
        <w:t>GEF6 MSP</w:t>
      </w:r>
      <w:r w:rsidRPr="00B27C1D">
        <w:rPr>
          <w:rFonts w:asciiTheme="majorHAnsi" w:hAnsiTheme="majorHAnsi"/>
          <w:bCs/>
          <w:szCs w:val="20"/>
        </w:rPr>
        <w:t xml:space="preserve"> project </w:t>
      </w:r>
      <w:r w:rsidR="00813117">
        <w:rPr>
          <w:rFonts w:asciiTheme="majorHAnsi" w:hAnsiTheme="majorHAnsi"/>
          <w:bCs/>
          <w:szCs w:val="20"/>
        </w:rPr>
        <w:t xml:space="preserve">(mainly Output 3.1) </w:t>
      </w:r>
      <w:r>
        <w:rPr>
          <w:rFonts w:asciiTheme="majorHAnsi" w:hAnsiTheme="majorHAnsi"/>
          <w:bCs/>
          <w:szCs w:val="20"/>
        </w:rPr>
        <w:t xml:space="preserve">is </w:t>
      </w:r>
      <w:r w:rsidRPr="00B27C1D">
        <w:rPr>
          <w:rFonts w:asciiTheme="majorHAnsi" w:hAnsiTheme="majorHAnsi"/>
          <w:bCs/>
          <w:szCs w:val="20"/>
        </w:rPr>
        <w:t>intend</w:t>
      </w:r>
      <w:r>
        <w:rPr>
          <w:rFonts w:asciiTheme="majorHAnsi" w:hAnsiTheme="majorHAnsi"/>
          <w:bCs/>
          <w:szCs w:val="20"/>
        </w:rPr>
        <w:t>ed</w:t>
      </w:r>
      <w:r w:rsidRPr="00B27C1D">
        <w:rPr>
          <w:rFonts w:asciiTheme="majorHAnsi" w:hAnsiTheme="majorHAnsi"/>
          <w:bCs/>
          <w:szCs w:val="20"/>
        </w:rPr>
        <w:t xml:space="preserve"> to </w:t>
      </w:r>
      <w:r w:rsidR="00813117">
        <w:rPr>
          <w:rFonts w:asciiTheme="majorHAnsi" w:hAnsiTheme="majorHAnsi"/>
          <w:bCs/>
          <w:szCs w:val="20"/>
        </w:rPr>
        <w:t xml:space="preserve">focus on engaging regional institutions and expertise to develop a long-term monitoring program for the MPA to </w:t>
      </w:r>
      <w:r w:rsidR="00813117">
        <w:rPr>
          <w:rFonts w:cs="Segoe UI"/>
          <w:color w:val="000000"/>
          <w:szCs w:val="20"/>
        </w:rPr>
        <w:t xml:space="preserve">improve understanding of long-term trends in species populations and marine ecosystem health, impact of </w:t>
      </w:r>
      <w:proofErr w:type="gramStart"/>
      <w:r w:rsidR="00813117">
        <w:rPr>
          <w:rFonts w:cs="Segoe UI"/>
          <w:color w:val="000000"/>
          <w:szCs w:val="20"/>
        </w:rPr>
        <w:t>large scale</w:t>
      </w:r>
      <w:proofErr w:type="gramEnd"/>
      <w:r w:rsidR="00813117">
        <w:rPr>
          <w:rFonts w:cs="Segoe UI"/>
          <w:color w:val="000000"/>
          <w:szCs w:val="20"/>
        </w:rPr>
        <w:t xml:space="preserve"> disturbances on the marine environment, and impacts of over-fishing, unsustainable practices, navigation, etc. on marine species populations.  It would also establish collaborative regional partnerships with regional universities and institutions for ling-term monitoring of species, ecosystems and threats, and through this process establish mechanisms for sharing of best practices and experiences. </w:t>
      </w:r>
    </w:p>
    <w:p w14:paraId="3B547524" w14:textId="77777777" w:rsidR="00813117" w:rsidRDefault="00813117" w:rsidP="00D47A56">
      <w:pPr>
        <w:spacing w:after="0"/>
        <w:rPr>
          <w:rFonts w:asciiTheme="majorHAnsi" w:hAnsiTheme="majorHAnsi"/>
          <w:bCs/>
          <w:szCs w:val="20"/>
        </w:rPr>
      </w:pPr>
    </w:p>
    <w:p w14:paraId="56D0C0CD" w14:textId="77777777" w:rsidR="00124EF1" w:rsidRPr="00E75926" w:rsidRDefault="00124EF1" w:rsidP="004D38A5">
      <w:pPr>
        <w:spacing w:after="0"/>
        <w:ind w:left="360"/>
        <w:rPr>
          <w:rStyle w:val="Hyperlink"/>
          <w:i/>
          <w:color w:val="auto"/>
          <w:szCs w:val="20"/>
          <w:u w:val="none"/>
        </w:rPr>
      </w:pPr>
    </w:p>
    <w:p w14:paraId="21814CB2" w14:textId="77777777" w:rsidR="00F75A9F" w:rsidRDefault="008C65EB" w:rsidP="004D38A5">
      <w:pPr>
        <w:pStyle w:val="Heading1"/>
        <w:spacing w:before="0" w:after="0"/>
        <w:rPr>
          <w:rFonts w:ascii="Calibri" w:hAnsi="Calibri"/>
          <w:szCs w:val="28"/>
        </w:rPr>
      </w:pPr>
      <w:bookmarkStart w:id="10" w:name="_Toc443050757"/>
      <w:bookmarkStart w:id="11" w:name="_Toc207800912"/>
      <w:r w:rsidRPr="008644B7">
        <w:rPr>
          <w:rFonts w:ascii="Calibri" w:hAnsi="Calibri"/>
          <w:szCs w:val="28"/>
        </w:rPr>
        <w:t>F</w:t>
      </w:r>
      <w:r w:rsidR="00F75A9F" w:rsidRPr="008644B7">
        <w:rPr>
          <w:rFonts w:ascii="Calibri" w:hAnsi="Calibri"/>
          <w:szCs w:val="28"/>
        </w:rPr>
        <w:t>easibility</w:t>
      </w:r>
      <w:bookmarkEnd w:id="10"/>
    </w:p>
    <w:p w14:paraId="61E532F1" w14:textId="77777777" w:rsidR="00997419" w:rsidRDefault="00997419" w:rsidP="00997419"/>
    <w:p w14:paraId="26D8BC91" w14:textId="77777777" w:rsidR="00997419" w:rsidRPr="00021599" w:rsidRDefault="00997419" w:rsidP="002C24E0">
      <w:pPr>
        <w:pStyle w:val="ListParagraph"/>
        <w:numPr>
          <w:ilvl w:val="0"/>
          <w:numId w:val="7"/>
        </w:numPr>
        <w:ind w:left="720"/>
        <w:rPr>
          <w:rFonts w:asciiTheme="majorHAnsi" w:hAnsiTheme="majorHAnsi" w:cs="Segoe UI"/>
          <w:color w:val="000000"/>
          <w:sz w:val="20"/>
          <w:szCs w:val="20"/>
        </w:rPr>
      </w:pPr>
      <w:r w:rsidRPr="00021599">
        <w:rPr>
          <w:rFonts w:asciiTheme="majorHAnsi" w:hAnsiTheme="majorHAnsi" w:cs="Arial"/>
          <w:noProof/>
          <w:sz w:val="20"/>
          <w:szCs w:val="20"/>
          <w:u w:val="single"/>
          <w:lang w:eastAsia="zh-CN"/>
        </w:rPr>
        <w:t>Cost efficiency and effectiveness</w:t>
      </w:r>
      <w:r w:rsidRPr="00021599">
        <w:rPr>
          <w:rFonts w:asciiTheme="majorHAnsi" w:hAnsiTheme="majorHAnsi" w:cs="Arial"/>
          <w:i/>
          <w:noProof/>
          <w:sz w:val="20"/>
          <w:szCs w:val="20"/>
          <w:lang w:eastAsia="zh-CN"/>
        </w:rPr>
        <w:t>:</w:t>
      </w:r>
    </w:p>
    <w:p w14:paraId="63C6BCB2" w14:textId="77777777" w:rsidR="00997419" w:rsidRDefault="00997419" w:rsidP="00997419">
      <w:pPr>
        <w:rPr>
          <w:rFonts w:cs="Segoe UI"/>
          <w:color w:val="000000"/>
          <w:szCs w:val="20"/>
        </w:rPr>
      </w:pPr>
    </w:p>
    <w:p w14:paraId="5A41F771" w14:textId="77777777" w:rsidR="00997419" w:rsidRPr="00855566" w:rsidRDefault="00997419" w:rsidP="00997419">
      <w:pPr>
        <w:rPr>
          <w:szCs w:val="20"/>
        </w:rPr>
      </w:pPr>
      <w:r w:rsidRPr="00855566">
        <w:rPr>
          <w:szCs w:val="20"/>
        </w:rPr>
        <w:t xml:space="preserve">The project has been designed to reflect the most cost-effective approach. </w:t>
      </w:r>
      <w:proofErr w:type="gramStart"/>
      <w:r w:rsidRPr="00855566">
        <w:rPr>
          <w:szCs w:val="20"/>
        </w:rPr>
        <w:t>A number of</w:t>
      </w:r>
      <w:proofErr w:type="gramEnd"/>
      <w:r w:rsidRPr="00855566">
        <w:rPr>
          <w:szCs w:val="20"/>
        </w:rPr>
        <w:t xml:space="preserve"> strategies were evaluated during the project formulation stage to identify those strategies and activities that demonstrate this cost-effective approach.  The cost-effective approaches that have been applied to the project are the following:</w:t>
      </w:r>
    </w:p>
    <w:p w14:paraId="2FBE90C7" w14:textId="77777777" w:rsidR="00997419" w:rsidRPr="00855566" w:rsidRDefault="00997419" w:rsidP="00997419">
      <w:pPr>
        <w:rPr>
          <w:szCs w:val="20"/>
        </w:rPr>
      </w:pPr>
      <w:r w:rsidRPr="00855566">
        <w:rPr>
          <w:i/>
          <w:szCs w:val="20"/>
        </w:rPr>
        <w:t xml:space="preserve">Defining a holistic approach to project formulation: </w:t>
      </w:r>
      <w:r w:rsidRPr="00855566">
        <w:rPr>
          <w:szCs w:val="20"/>
        </w:rPr>
        <w:t>The project adopts a</w:t>
      </w:r>
      <w:r>
        <w:rPr>
          <w:szCs w:val="20"/>
        </w:rPr>
        <w:t>n</w:t>
      </w:r>
      <w:r w:rsidRPr="00855566">
        <w:rPr>
          <w:szCs w:val="20"/>
        </w:rPr>
        <w:t xml:space="preserve"> integrated </w:t>
      </w:r>
      <w:r>
        <w:rPr>
          <w:szCs w:val="20"/>
        </w:rPr>
        <w:t xml:space="preserve">spatial </w:t>
      </w:r>
      <w:r w:rsidRPr="00855566">
        <w:rPr>
          <w:szCs w:val="20"/>
        </w:rPr>
        <w:t>approach that connects land</w:t>
      </w:r>
      <w:r>
        <w:rPr>
          <w:szCs w:val="20"/>
        </w:rPr>
        <w:t>, coastal</w:t>
      </w:r>
      <w:r w:rsidRPr="00855566">
        <w:rPr>
          <w:szCs w:val="20"/>
        </w:rPr>
        <w:t xml:space="preserve"> and </w:t>
      </w:r>
      <w:r>
        <w:rPr>
          <w:szCs w:val="20"/>
        </w:rPr>
        <w:t>marine systems</w:t>
      </w:r>
      <w:r w:rsidRPr="00855566">
        <w:rPr>
          <w:szCs w:val="20"/>
        </w:rPr>
        <w:t xml:space="preserve"> and their various interactions to maximize opportunities for synergies, such that selected actions and interventions generate multiple benefits. This is </w:t>
      </w:r>
      <w:r>
        <w:rPr>
          <w:szCs w:val="20"/>
        </w:rPr>
        <w:t xml:space="preserve">to be </w:t>
      </w:r>
      <w:r w:rsidRPr="00855566">
        <w:rPr>
          <w:szCs w:val="20"/>
        </w:rPr>
        <w:t>accomplished through development and implementation of well-</w:t>
      </w:r>
      <w:r>
        <w:rPr>
          <w:szCs w:val="20"/>
        </w:rPr>
        <w:t xml:space="preserve">designed conservation actions (marine core zones, buffer zones, non-consumptive use areas, </w:t>
      </w:r>
      <w:r w:rsidRPr="00855566">
        <w:rPr>
          <w:szCs w:val="20"/>
        </w:rPr>
        <w:t>set-asides</w:t>
      </w:r>
      <w:r>
        <w:rPr>
          <w:szCs w:val="20"/>
        </w:rPr>
        <w:t xml:space="preserve"> or ‘no-take’ areas to facilitate </w:t>
      </w:r>
      <w:r w:rsidRPr="00855566">
        <w:rPr>
          <w:szCs w:val="20"/>
        </w:rPr>
        <w:t>restoration</w:t>
      </w:r>
      <w:r>
        <w:rPr>
          <w:szCs w:val="20"/>
        </w:rPr>
        <w:t xml:space="preserve"> and recovery of marine and coastal habitats</w:t>
      </w:r>
      <w:r w:rsidRPr="00855566">
        <w:rPr>
          <w:szCs w:val="20"/>
        </w:rPr>
        <w:t>)</w:t>
      </w:r>
      <w:r>
        <w:rPr>
          <w:szCs w:val="20"/>
        </w:rPr>
        <w:t xml:space="preserve">, sustainable </w:t>
      </w:r>
      <w:r w:rsidRPr="00855566">
        <w:rPr>
          <w:szCs w:val="20"/>
        </w:rPr>
        <w:t xml:space="preserve">community resource </w:t>
      </w:r>
      <w:r>
        <w:rPr>
          <w:szCs w:val="20"/>
        </w:rPr>
        <w:t xml:space="preserve">use and </w:t>
      </w:r>
      <w:r w:rsidRPr="00855566">
        <w:rPr>
          <w:szCs w:val="20"/>
        </w:rPr>
        <w:t>management</w:t>
      </w:r>
      <w:r>
        <w:rPr>
          <w:szCs w:val="20"/>
        </w:rPr>
        <w:t xml:space="preserve"> and </w:t>
      </w:r>
      <w:r w:rsidRPr="00855566">
        <w:rPr>
          <w:szCs w:val="20"/>
        </w:rPr>
        <w:t xml:space="preserve">livelihood </w:t>
      </w:r>
      <w:r>
        <w:rPr>
          <w:szCs w:val="20"/>
        </w:rPr>
        <w:t xml:space="preserve">improvement </w:t>
      </w:r>
      <w:r w:rsidRPr="00855566">
        <w:rPr>
          <w:szCs w:val="20"/>
        </w:rPr>
        <w:t>measures in fisheries, tourism</w:t>
      </w:r>
      <w:r>
        <w:rPr>
          <w:szCs w:val="20"/>
        </w:rPr>
        <w:t xml:space="preserve">, etc. and the improved management of oil and gas exploitation </w:t>
      </w:r>
      <w:r w:rsidRPr="00855566">
        <w:rPr>
          <w:szCs w:val="20"/>
        </w:rPr>
        <w:t>that incorporate</w:t>
      </w:r>
      <w:r>
        <w:rPr>
          <w:szCs w:val="20"/>
        </w:rPr>
        <w:t>s</w:t>
      </w:r>
      <w:r w:rsidRPr="00855566">
        <w:rPr>
          <w:szCs w:val="20"/>
        </w:rPr>
        <w:t xml:space="preserve"> mainstreamed biodiversity </w:t>
      </w:r>
      <w:r>
        <w:rPr>
          <w:szCs w:val="20"/>
        </w:rPr>
        <w:t>actions</w:t>
      </w:r>
      <w:r w:rsidRPr="00855566">
        <w:rPr>
          <w:szCs w:val="20"/>
        </w:rPr>
        <w:t xml:space="preserve"> and best practices whilst improving </w:t>
      </w:r>
      <w:r>
        <w:rPr>
          <w:szCs w:val="20"/>
        </w:rPr>
        <w:t xml:space="preserve">local and national economic </w:t>
      </w:r>
      <w:r w:rsidRPr="00855566">
        <w:rPr>
          <w:szCs w:val="20"/>
        </w:rPr>
        <w:t>benefits, biodiversity conservation and ecosystem services.</w:t>
      </w:r>
    </w:p>
    <w:p w14:paraId="3CC4FD42" w14:textId="77777777" w:rsidR="00997419" w:rsidRDefault="00997419" w:rsidP="00997419">
      <w:pPr>
        <w:rPr>
          <w:rFonts w:eastAsia="Times New Roman"/>
          <w:szCs w:val="20"/>
          <w:lang w:val="en-GB"/>
        </w:rPr>
      </w:pPr>
      <w:r w:rsidRPr="00855566">
        <w:rPr>
          <w:i/>
          <w:szCs w:val="20"/>
        </w:rPr>
        <w:t xml:space="preserve">Sequencing of activities: </w:t>
      </w:r>
      <w:r w:rsidRPr="00855566">
        <w:rPr>
          <w:rFonts w:eastAsia="Times New Roman"/>
          <w:szCs w:val="20"/>
          <w:lang w:val="en-GB"/>
        </w:rPr>
        <w:t>Project design and sequencing of project activities ensures that foundational activities are completed first</w:t>
      </w:r>
      <w:r>
        <w:rPr>
          <w:rFonts w:eastAsia="Times New Roman"/>
          <w:szCs w:val="20"/>
          <w:lang w:val="en-GB"/>
        </w:rPr>
        <w:t xml:space="preserve"> (under Outcome 1)</w:t>
      </w:r>
      <w:r w:rsidRPr="00855566">
        <w:rPr>
          <w:rFonts w:eastAsia="Times New Roman"/>
          <w:szCs w:val="20"/>
          <w:lang w:val="en-GB"/>
        </w:rPr>
        <w:t xml:space="preserve">, such as (i) establishing functional governance and coordinating mechanisms at the national and provincial levels; (ii) legislative and regulatory changes </w:t>
      </w:r>
      <w:r>
        <w:rPr>
          <w:rFonts w:eastAsia="Times New Roman"/>
          <w:szCs w:val="20"/>
          <w:lang w:val="en-GB"/>
        </w:rPr>
        <w:t xml:space="preserve">for establishing MPAs and </w:t>
      </w:r>
      <w:r w:rsidRPr="00855566">
        <w:rPr>
          <w:rFonts w:eastAsia="Times New Roman"/>
          <w:szCs w:val="20"/>
          <w:lang w:val="en-GB"/>
        </w:rPr>
        <w:t xml:space="preserve">clarifying </w:t>
      </w:r>
      <w:r>
        <w:rPr>
          <w:rFonts w:eastAsia="Times New Roman"/>
          <w:szCs w:val="20"/>
          <w:lang w:val="en-GB"/>
        </w:rPr>
        <w:t xml:space="preserve">institutional </w:t>
      </w:r>
      <w:r w:rsidRPr="00855566">
        <w:rPr>
          <w:rFonts w:eastAsia="Times New Roman"/>
          <w:szCs w:val="20"/>
          <w:lang w:val="en-GB"/>
        </w:rPr>
        <w:t xml:space="preserve">responsibilities of </w:t>
      </w:r>
      <w:r>
        <w:rPr>
          <w:rFonts w:eastAsia="Times New Roman"/>
          <w:szCs w:val="20"/>
          <w:lang w:val="en-GB"/>
        </w:rPr>
        <w:t xml:space="preserve">MPA </w:t>
      </w:r>
      <w:r w:rsidRPr="00855566">
        <w:rPr>
          <w:rFonts w:eastAsia="Times New Roman"/>
          <w:szCs w:val="20"/>
          <w:lang w:val="en-GB"/>
        </w:rPr>
        <w:t xml:space="preserve">planning, management and oversight; legislative and regulatory changes to facilitate mainstreaming biodiversity into sector and environmental planning; and (iii) capacity improvements developed to provide the necessary groundwork for later demonstration of </w:t>
      </w:r>
      <w:r>
        <w:rPr>
          <w:rFonts w:eastAsia="Times New Roman"/>
          <w:szCs w:val="20"/>
          <w:lang w:val="en-GB"/>
        </w:rPr>
        <w:t xml:space="preserve">integrated planning and management </w:t>
      </w:r>
      <w:r w:rsidRPr="00855566">
        <w:rPr>
          <w:rFonts w:eastAsia="Times New Roman"/>
          <w:szCs w:val="20"/>
          <w:lang w:val="en-GB"/>
        </w:rPr>
        <w:t xml:space="preserve">in </w:t>
      </w:r>
      <w:r>
        <w:rPr>
          <w:rFonts w:eastAsia="Times New Roman"/>
          <w:szCs w:val="20"/>
          <w:lang w:val="en-GB"/>
        </w:rPr>
        <w:t xml:space="preserve">the selected MPA </w:t>
      </w:r>
      <w:r w:rsidRPr="00855566">
        <w:rPr>
          <w:rFonts w:eastAsia="Times New Roman"/>
          <w:szCs w:val="20"/>
          <w:lang w:val="en-GB"/>
        </w:rPr>
        <w:t xml:space="preserve">under Outcome 2. The project includes subsequent documentation, dissemination of best practices </w:t>
      </w:r>
      <w:r>
        <w:rPr>
          <w:rFonts w:eastAsia="Times New Roman"/>
          <w:szCs w:val="20"/>
          <w:lang w:val="en-GB"/>
        </w:rPr>
        <w:t xml:space="preserve">and trans-boundary collaboration in Outcome 3 to lay the ground work for </w:t>
      </w:r>
      <w:r w:rsidRPr="00855566">
        <w:rPr>
          <w:rFonts w:eastAsia="Times New Roman"/>
          <w:szCs w:val="20"/>
          <w:lang w:val="en-GB"/>
        </w:rPr>
        <w:t xml:space="preserve">scaling up </w:t>
      </w:r>
      <w:r>
        <w:rPr>
          <w:rFonts w:eastAsia="Times New Roman"/>
          <w:szCs w:val="20"/>
          <w:lang w:val="en-GB"/>
        </w:rPr>
        <w:t xml:space="preserve">of integrated planning and management in MPAs in the country </w:t>
      </w:r>
      <w:r w:rsidRPr="00855566">
        <w:rPr>
          <w:rFonts w:eastAsia="Times New Roman"/>
          <w:szCs w:val="20"/>
          <w:lang w:val="en-GB"/>
        </w:rPr>
        <w:t>and feedback mechanisms to influence further policy and legislative changes, as appropriate.</w:t>
      </w:r>
    </w:p>
    <w:p w14:paraId="364BDE85" w14:textId="423FE043" w:rsidR="0097502B" w:rsidRDefault="0097502B" w:rsidP="0097502B">
      <w:pPr>
        <w:rPr>
          <w:rFonts w:asciiTheme="majorHAnsi" w:hAnsiTheme="majorHAnsi"/>
          <w:bCs/>
          <w:szCs w:val="20"/>
          <w:lang w:val="en-GB"/>
        </w:rPr>
      </w:pPr>
      <w:r w:rsidRPr="00A80527">
        <w:rPr>
          <w:rFonts w:eastAsia="Times New Roman"/>
          <w:i/>
          <w:szCs w:val="20"/>
          <w:highlight w:val="yellow"/>
          <w:lang w:val="en-GB"/>
        </w:rPr>
        <w:t xml:space="preserve">Improving efficiency, effectiveness and coordination of management and enforcement actions:  </w:t>
      </w:r>
      <w:r w:rsidRPr="00A80527">
        <w:rPr>
          <w:rFonts w:eastAsia="Times New Roman"/>
          <w:szCs w:val="20"/>
          <w:highlight w:val="yellow"/>
          <w:lang w:val="en-GB"/>
        </w:rPr>
        <w:t xml:space="preserve">The effective, efficient and coordinated </w:t>
      </w:r>
      <w:r w:rsidRPr="00A80527">
        <w:rPr>
          <w:rFonts w:asciiTheme="majorHAnsi" w:hAnsiTheme="majorHAnsi"/>
          <w:bCs/>
          <w:szCs w:val="20"/>
          <w:highlight w:val="yellow"/>
          <w:lang w:val="en-GB"/>
        </w:rPr>
        <w:t>use of existing national, provincial and sector capacity and resources (including manpower, budgets, vessels, equipment, etc.) based on individual agency mandates</w:t>
      </w:r>
      <w:r w:rsidR="00A80527" w:rsidRPr="00A80527">
        <w:rPr>
          <w:rFonts w:asciiTheme="majorHAnsi" w:hAnsiTheme="majorHAnsi"/>
          <w:bCs/>
          <w:szCs w:val="20"/>
          <w:highlight w:val="yellow"/>
          <w:lang w:val="en-GB"/>
        </w:rPr>
        <w:t xml:space="preserve">. This will ensure that </w:t>
      </w:r>
      <w:r w:rsidRPr="00A80527">
        <w:rPr>
          <w:rFonts w:asciiTheme="majorHAnsi" w:hAnsiTheme="majorHAnsi"/>
          <w:bCs/>
          <w:szCs w:val="20"/>
          <w:highlight w:val="yellow"/>
          <w:lang w:val="en-GB"/>
        </w:rPr>
        <w:t>MPA plan implementation activities are defined within existing budgetary and institutional constraints that operate in the country</w:t>
      </w:r>
      <w:r w:rsidR="00A80527" w:rsidRPr="00A80527">
        <w:rPr>
          <w:rFonts w:asciiTheme="majorHAnsi" w:hAnsiTheme="majorHAnsi"/>
          <w:bCs/>
          <w:szCs w:val="20"/>
          <w:highlight w:val="yellow"/>
          <w:lang w:val="en-GB"/>
        </w:rPr>
        <w:t xml:space="preserve"> and is considered a more cost- effective and sustainable strategy for management of the MPA, </w:t>
      </w:r>
      <w:r w:rsidRPr="00A80527">
        <w:rPr>
          <w:rFonts w:asciiTheme="majorHAnsi" w:hAnsiTheme="majorHAnsi"/>
          <w:bCs/>
          <w:szCs w:val="20"/>
          <w:highlight w:val="yellow"/>
          <w:lang w:val="en-GB"/>
        </w:rPr>
        <w:t>rather than rely on unreliable external funding that cannot be sustained beyond the project period.</w:t>
      </w:r>
      <w:r>
        <w:rPr>
          <w:rFonts w:asciiTheme="majorHAnsi" w:hAnsiTheme="majorHAnsi"/>
          <w:bCs/>
          <w:szCs w:val="20"/>
          <w:lang w:val="en-GB"/>
        </w:rPr>
        <w:t xml:space="preserve"> </w:t>
      </w:r>
    </w:p>
    <w:p w14:paraId="45CDB7C3" w14:textId="7F33A643" w:rsidR="0097502B" w:rsidRPr="0097502B" w:rsidRDefault="0097502B" w:rsidP="00997419">
      <w:pPr>
        <w:rPr>
          <w:i/>
          <w:szCs w:val="20"/>
        </w:rPr>
      </w:pPr>
    </w:p>
    <w:p w14:paraId="6C349415" w14:textId="77777777" w:rsidR="00997419" w:rsidRPr="00855566" w:rsidRDefault="00997419" w:rsidP="00997419">
      <w:pPr>
        <w:rPr>
          <w:rStyle w:val="CommentReference"/>
          <w:sz w:val="20"/>
          <w:szCs w:val="20"/>
        </w:rPr>
      </w:pPr>
      <w:r w:rsidRPr="00855566">
        <w:rPr>
          <w:i/>
          <w:szCs w:val="20"/>
        </w:rPr>
        <w:t xml:space="preserve">Models to demonstrate benefits: </w:t>
      </w:r>
      <w:r w:rsidRPr="00855566">
        <w:rPr>
          <w:szCs w:val="20"/>
        </w:rPr>
        <w:t xml:space="preserve"> Project design ensures selectivity in the identification and development of on-the-ground demonstration models</w:t>
      </w:r>
      <w:r>
        <w:rPr>
          <w:szCs w:val="20"/>
        </w:rPr>
        <w:t xml:space="preserve"> (Outcome 2) focu</w:t>
      </w:r>
      <w:r w:rsidRPr="00855566">
        <w:rPr>
          <w:szCs w:val="20"/>
        </w:rPr>
        <w:t xml:space="preserve">sing mainly on trialing of </w:t>
      </w:r>
      <w:r>
        <w:rPr>
          <w:szCs w:val="20"/>
        </w:rPr>
        <w:t xml:space="preserve">MPA establishment, integrated planning and management, environmentally </w:t>
      </w:r>
      <w:r w:rsidRPr="00855566">
        <w:rPr>
          <w:szCs w:val="20"/>
        </w:rPr>
        <w:t xml:space="preserve">sustainable </w:t>
      </w:r>
      <w:r>
        <w:rPr>
          <w:szCs w:val="20"/>
        </w:rPr>
        <w:t xml:space="preserve">marine and coastal resources use, </w:t>
      </w:r>
      <w:r w:rsidRPr="00855566">
        <w:rPr>
          <w:szCs w:val="20"/>
        </w:rPr>
        <w:t xml:space="preserve">livelihood best practices, trialing </w:t>
      </w:r>
      <w:r w:rsidRPr="00855566">
        <w:rPr>
          <w:szCs w:val="20"/>
        </w:rPr>
        <w:lastRenderedPageBreak/>
        <w:t xml:space="preserve">of </w:t>
      </w:r>
      <w:r>
        <w:rPr>
          <w:szCs w:val="20"/>
        </w:rPr>
        <w:t xml:space="preserve">community-based </w:t>
      </w:r>
      <w:r w:rsidRPr="00855566">
        <w:rPr>
          <w:szCs w:val="20"/>
        </w:rPr>
        <w:t xml:space="preserve">ecotourism best practices, </w:t>
      </w:r>
      <w:r>
        <w:rPr>
          <w:szCs w:val="20"/>
        </w:rPr>
        <w:t xml:space="preserve">improved management of gas and oil exploration and coastal development </w:t>
      </w:r>
      <w:r>
        <w:rPr>
          <w:rStyle w:val="CommentReference"/>
          <w:sz w:val="20"/>
          <w:szCs w:val="20"/>
        </w:rPr>
        <w:t>so as to ensure cost-effectiveness</w:t>
      </w:r>
      <w:r w:rsidRPr="00855566">
        <w:rPr>
          <w:rStyle w:val="CommentReference"/>
          <w:sz w:val="20"/>
          <w:szCs w:val="20"/>
        </w:rPr>
        <w:t xml:space="preserve"> in terms of avoiding duplication and ineffective spread of activities. </w:t>
      </w:r>
    </w:p>
    <w:p w14:paraId="3821D1EE" w14:textId="68A57F3F" w:rsidR="00997419" w:rsidRPr="00855566" w:rsidRDefault="00997419" w:rsidP="00997419">
      <w:pPr>
        <w:rPr>
          <w:rFonts w:cs="Arial"/>
          <w:noProof/>
          <w:szCs w:val="20"/>
          <w:lang w:eastAsia="zh-CN"/>
        </w:rPr>
      </w:pPr>
      <w:r w:rsidRPr="00855566">
        <w:rPr>
          <w:i/>
          <w:noProof/>
          <w:szCs w:val="20"/>
          <w:lang w:eastAsia="zh-CN"/>
        </w:rPr>
        <w:t xml:space="preserve">Building on existing lessons and best practices: </w:t>
      </w:r>
      <w:r w:rsidRPr="00855566">
        <w:rPr>
          <w:noProof/>
          <w:szCs w:val="20"/>
          <w:lang w:eastAsia="zh-CN"/>
        </w:rPr>
        <w:t xml:space="preserve">As a measure to ensure cost-effectivity, project design focuses on use of available resource to the extent possible building on the existing </w:t>
      </w:r>
      <w:r>
        <w:rPr>
          <w:noProof/>
          <w:szCs w:val="20"/>
          <w:lang w:eastAsia="zh-CN"/>
        </w:rPr>
        <w:t>M</w:t>
      </w:r>
      <w:r w:rsidRPr="00855566">
        <w:rPr>
          <w:noProof/>
          <w:szCs w:val="20"/>
          <w:lang w:eastAsia="zh-CN"/>
        </w:rPr>
        <w:t xml:space="preserve">PA management planning </w:t>
      </w:r>
      <w:r>
        <w:rPr>
          <w:noProof/>
          <w:szCs w:val="20"/>
          <w:lang w:eastAsia="zh-CN"/>
        </w:rPr>
        <w:t xml:space="preserve">approaches from the region. </w:t>
      </w:r>
      <w:r w:rsidRPr="00855566">
        <w:rPr>
          <w:noProof/>
          <w:szCs w:val="20"/>
          <w:lang w:eastAsia="zh-CN"/>
        </w:rPr>
        <w:t xml:space="preserve">Rather than hire expensive external consultants, </w:t>
      </w:r>
      <w:r>
        <w:rPr>
          <w:noProof/>
          <w:szCs w:val="20"/>
          <w:lang w:eastAsia="zh-CN"/>
        </w:rPr>
        <w:t xml:space="preserve">a coastal and marine PA unit established under INBAC </w:t>
      </w:r>
      <w:r w:rsidRPr="00855566">
        <w:rPr>
          <w:noProof/>
          <w:szCs w:val="20"/>
          <w:lang w:eastAsia="zh-CN"/>
        </w:rPr>
        <w:t>will make use of available information to develop plans that follow the “No Regrets” principle adopted by national policies. This results in plans that have higher levels of participation and buy-in. While they may be simpler than plans drafted by external experts, they would be more likely to be implemented.  It would also build</w:t>
      </w:r>
      <w:r>
        <w:rPr>
          <w:noProof/>
          <w:szCs w:val="20"/>
          <w:lang w:eastAsia="zh-CN"/>
        </w:rPr>
        <w:t xml:space="preserve"> and replicate lessons from MARIS</w:t>
      </w:r>
      <w:r w:rsidR="00EA674A">
        <w:rPr>
          <w:noProof/>
          <w:szCs w:val="20"/>
          <w:lang w:eastAsia="zh-CN"/>
        </w:rPr>
        <w:t>M</w:t>
      </w:r>
      <w:r>
        <w:rPr>
          <w:noProof/>
          <w:szCs w:val="20"/>
          <w:lang w:eastAsia="zh-CN"/>
        </w:rPr>
        <w:t>A and other regional initiatives.</w:t>
      </w:r>
    </w:p>
    <w:p w14:paraId="047F6B4F" w14:textId="77777777" w:rsidR="00997419" w:rsidRDefault="00997419" w:rsidP="00997419">
      <w:pPr>
        <w:rPr>
          <w:i/>
          <w:noProof/>
          <w:szCs w:val="20"/>
          <w:lang w:eastAsia="zh-CN"/>
        </w:rPr>
      </w:pPr>
      <w:r w:rsidRPr="00855566">
        <w:rPr>
          <w:i/>
          <w:noProof/>
          <w:szCs w:val="20"/>
          <w:lang w:eastAsia="zh-CN"/>
        </w:rPr>
        <w:t xml:space="preserve">Data management systems: </w:t>
      </w:r>
      <w:r w:rsidRPr="00855566">
        <w:rPr>
          <w:noProof/>
          <w:szCs w:val="20"/>
          <w:lang w:eastAsia="zh-CN"/>
        </w:rPr>
        <w:t xml:space="preserve">The project will focus on the development of standardized but simple information collection and databases at </w:t>
      </w:r>
      <w:r>
        <w:rPr>
          <w:noProof/>
          <w:szCs w:val="20"/>
          <w:lang w:eastAsia="zh-CN"/>
        </w:rPr>
        <w:t>MPA</w:t>
      </w:r>
      <w:r w:rsidRPr="00855566">
        <w:rPr>
          <w:noProof/>
          <w:szCs w:val="20"/>
          <w:lang w:eastAsia="zh-CN"/>
        </w:rPr>
        <w:t xml:space="preserve"> level (rather than on costly GIS systems is also a proven and effective way to collect and share data. The Knowledge Management </w:t>
      </w:r>
      <w:r>
        <w:rPr>
          <w:noProof/>
          <w:szCs w:val="20"/>
          <w:lang w:eastAsia="zh-CN"/>
        </w:rPr>
        <w:t xml:space="preserve">and Communication </w:t>
      </w:r>
      <w:r w:rsidRPr="00855566">
        <w:rPr>
          <w:noProof/>
          <w:szCs w:val="20"/>
          <w:lang w:eastAsia="zh-CN"/>
        </w:rPr>
        <w:t xml:space="preserve">Strategy in particular makes use of free and widely available forms of communication (particularly online) in the country. </w:t>
      </w:r>
      <w:r w:rsidRPr="00855566">
        <w:rPr>
          <w:szCs w:val="20"/>
        </w:rPr>
        <w:t>The mapping processes in Outcome</w:t>
      </w:r>
      <w:r>
        <w:rPr>
          <w:szCs w:val="20"/>
        </w:rPr>
        <w:t xml:space="preserve"> </w:t>
      </w:r>
      <w:r w:rsidRPr="00855566">
        <w:rPr>
          <w:szCs w:val="20"/>
        </w:rPr>
        <w:t>2 will incorporate and make use of the extensive data that has already been collected.</w:t>
      </w:r>
    </w:p>
    <w:p w14:paraId="274472FE" w14:textId="46220E7A" w:rsidR="00997419" w:rsidRPr="00F658D0" w:rsidRDefault="00997419" w:rsidP="00997419">
      <w:pPr>
        <w:spacing w:before="120" w:after="240"/>
        <w:rPr>
          <w:rFonts w:asciiTheme="majorHAnsi" w:hAnsiTheme="majorHAnsi" w:cs="Arial"/>
          <w:noProof/>
          <w:szCs w:val="20"/>
          <w:lang w:eastAsia="zh-CN"/>
        </w:rPr>
      </w:pPr>
      <w:r>
        <w:rPr>
          <w:rFonts w:asciiTheme="majorHAnsi" w:hAnsiTheme="majorHAnsi" w:cs="Arial"/>
          <w:i/>
          <w:noProof/>
          <w:szCs w:val="20"/>
          <w:lang w:eastAsia="zh-CN"/>
        </w:rPr>
        <w:t xml:space="preserve">Co-financing Cost-effectiveness:  </w:t>
      </w:r>
      <w:r w:rsidRPr="00B60EDA">
        <w:rPr>
          <w:rFonts w:asciiTheme="majorHAnsi" w:hAnsiTheme="majorHAnsi" w:cs="Arial"/>
          <w:noProof/>
          <w:szCs w:val="20"/>
          <w:lang w:eastAsia="zh-CN"/>
        </w:rPr>
        <w:t xml:space="preserve">The total GEF investment of US$ </w:t>
      </w:r>
      <w:r>
        <w:rPr>
          <w:rFonts w:asciiTheme="majorHAnsi" w:hAnsiTheme="majorHAnsi" w:cs="Arial"/>
          <w:noProof/>
          <w:szCs w:val="20"/>
          <w:lang w:eastAsia="zh-CN"/>
        </w:rPr>
        <w:t>1,776,484</w:t>
      </w:r>
      <w:r w:rsidRPr="00B60EDA">
        <w:rPr>
          <w:rFonts w:asciiTheme="majorHAnsi" w:hAnsiTheme="majorHAnsi" w:cs="Arial"/>
          <w:noProof/>
          <w:szCs w:val="20"/>
          <w:lang w:eastAsia="zh-CN"/>
        </w:rPr>
        <w:t xml:space="preserve"> for this project</w:t>
      </w:r>
      <w:r>
        <w:rPr>
          <w:rFonts w:asciiTheme="majorHAnsi" w:hAnsiTheme="majorHAnsi" w:cs="Arial"/>
          <w:noProof/>
          <w:szCs w:val="20"/>
          <w:lang w:eastAsia="zh-CN"/>
        </w:rPr>
        <w:t xml:space="preserve"> will leverage a minimum of </w:t>
      </w:r>
      <w:r w:rsidRPr="00CB48E1">
        <w:rPr>
          <w:rFonts w:asciiTheme="majorHAnsi" w:hAnsiTheme="majorHAnsi" w:cs="Arial"/>
          <w:noProof/>
          <w:szCs w:val="20"/>
          <w:lang w:eastAsia="zh-CN"/>
        </w:rPr>
        <w:t xml:space="preserve">US$ </w:t>
      </w:r>
      <w:r w:rsidR="008E539D" w:rsidRPr="008E539D">
        <w:rPr>
          <w:rFonts w:asciiTheme="majorHAnsi" w:hAnsiTheme="majorHAnsi" w:cs="Arial"/>
          <w:noProof/>
          <w:szCs w:val="20"/>
          <w:lang w:eastAsia="zh-CN"/>
        </w:rPr>
        <w:t>10,588,440</w:t>
      </w:r>
      <w:r w:rsidRPr="00DB460A">
        <w:rPr>
          <w:rFonts w:asciiTheme="majorHAnsi" w:hAnsiTheme="majorHAnsi" w:cs="Arial"/>
          <w:noProof/>
          <w:szCs w:val="20"/>
          <w:lang w:eastAsia="zh-CN"/>
        </w:rPr>
        <w:t xml:space="preserve"> in cofinancing, a cost-effective ratio </w:t>
      </w:r>
      <w:r w:rsidRPr="00CB48E1">
        <w:rPr>
          <w:rFonts w:asciiTheme="majorHAnsi" w:hAnsiTheme="majorHAnsi" w:cs="Arial"/>
          <w:noProof/>
          <w:szCs w:val="20"/>
          <w:lang w:eastAsia="zh-CN"/>
        </w:rPr>
        <w:t>of 1:</w:t>
      </w:r>
      <w:r w:rsidR="008E539D" w:rsidRPr="008E539D">
        <w:rPr>
          <w:rFonts w:asciiTheme="majorHAnsi" w:hAnsiTheme="majorHAnsi" w:cs="Arial"/>
          <w:noProof/>
          <w:szCs w:val="20"/>
          <w:lang w:eastAsia="zh-CN"/>
        </w:rPr>
        <w:t>5.96</w:t>
      </w:r>
      <w:r w:rsidRPr="00B60EDA">
        <w:rPr>
          <w:rFonts w:asciiTheme="majorHAnsi" w:hAnsiTheme="majorHAnsi" w:cs="Arial"/>
          <w:noProof/>
          <w:szCs w:val="20"/>
          <w:lang w:eastAsia="zh-CN"/>
        </w:rPr>
        <w:t xml:space="preserve"> with additional associated financing inputs anticipated during project implementation. </w:t>
      </w:r>
    </w:p>
    <w:p w14:paraId="07FC4415" w14:textId="77777777" w:rsidR="00997419" w:rsidRPr="00344C35" w:rsidRDefault="00997419" w:rsidP="00997419">
      <w:pPr>
        <w:rPr>
          <w:rFonts w:cs="Segoe UI"/>
          <w:color w:val="000000"/>
          <w:szCs w:val="20"/>
        </w:rPr>
      </w:pPr>
    </w:p>
    <w:p w14:paraId="73CC89E1" w14:textId="77777777" w:rsidR="00997419" w:rsidRPr="00FB09F0" w:rsidRDefault="00997419" w:rsidP="002C24E0">
      <w:pPr>
        <w:pStyle w:val="ListParagraph"/>
        <w:numPr>
          <w:ilvl w:val="0"/>
          <w:numId w:val="7"/>
        </w:numPr>
        <w:ind w:left="720"/>
        <w:rPr>
          <w:rFonts w:cs="Segoe UI"/>
          <w:color w:val="000000"/>
          <w:sz w:val="20"/>
          <w:szCs w:val="20"/>
        </w:rPr>
      </w:pPr>
      <w:r w:rsidRPr="00021599">
        <w:rPr>
          <w:rFonts w:asciiTheme="majorHAnsi" w:hAnsiTheme="majorHAnsi"/>
          <w:sz w:val="20"/>
          <w:szCs w:val="20"/>
          <w:u w:val="single"/>
        </w:rPr>
        <w:t>Risk Management</w:t>
      </w:r>
      <w:r w:rsidRPr="0003763F">
        <w:rPr>
          <w:i/>
          <w:sz w:val="20"/>
          <w:szCs w:val="20"/>
        </w:rPr>
        <w:t xml:space="preserve">: </w:t>
      </w:r>
    </w:p>
    <w:p w14:paraId="08D27C0C" w14:textId="77777777" w:rsidR="00997419" w:rsidRDefault="00997419" w:rsidP="00997419">
      <w:pPr>
        <w:spacing w:after="0"/>
        <w:jc w:val="left"/>
        <w:rPr>
          <w:i/>
          <w:szCs w:val="20"/>
        </w:rPr>
      </w:pPr>
    </w:p>
    <w:p w14:paraId="0DED7CDA" w14:textId="77777777" w:rsidR="00997419" w:rsidRDefault="00997419" w:rsidP="00997419">
      <w:pPr>
        <w:spacing w:after="0"/>
        <w:rPr>
          <w:rFonts w:cs="Arial"/>
          <w:noProof/>
          <w:szCs w:val="20"/>
          <w:lang w:eastAsia="zh-CN"/>
        </w:rPr>
      </w:pPr>
      <w:r w:rsidRPr="0003763F">
        <w:rPr>
          <w:rFonts w:cs="Arial"/>
          <w:noProof/>
          <w:szCs w:val="20"/>
          <w:lang w:eastAsia="zh-CN"/>
        </w:rPr>
        <w:t xml:space="preserve">As per standard UNDP requirements, the Project Manager will monitor risks quarterly and report on the status of risks to the UNDP Country Office. The UNDP Country Office will record progress in the UNDP ATLAS risk log.  Risks will be reported as critical when the impact and probablity are high (i.e. when impact is rated as 5, and when impact is rated as 4 and probability is rated </w:t>
      </w:r>
      <w:r>
        <w:rPr>
          <w:rFonts w:cs="Arial"/>
          <w:noProof/>
          <w:szCs w:val="20"/>
          <w:lang w:eastAsia="zh-CN"/>
        </w:rPr>
        <w:t>at 3 or higher</w:t>
      </w:r>
      <w:r w:rsidRPr="0003763F">
        <w:rPr>
          <w:rFonts w:cs="Arial"/>
          <w:noProof/>
          <w:szCs w:val="20"/>
          <w:lang w:eastAsia="zh-CN"/>
        </w:rPr>
        <w:t>)</w:t>
      </w:r>
      <w:r>
        <w:rPr>
          <w:rFonts w:cs="Arial"/>
          <w:noProof/>
          <w:szCs w:val="20"/>
          <w:lang w:eastAsia="zh-CN"/>
        </w:rPr>
        <w:t xml:space="preserve">. </w:t>
      </w:r>
      <w:r w:rsidRPr="0003763F">
        <w:rPr>
          <w:rFonts w:cs="Arial"/>
          <w:noProof/>
          <w:szCs w:val="20"/>
          <w:lang w:eastAsia="zh-CN"/>
        </w:rPr>
        <w:t>Management responses to critical risks will also be reported to the GEF in the annual PIR.</w:t>
      </w:r>
    </w:p>
    <w:p w14:paraId="6ADB7C47" w14:textId="77777777" w:rsidR="00997419" w:rsidRDefault="00997419" w:rsidP="00997419">
      <w:pPr>
        <w:spacing w:after="0"/>
        <w:ind w:left="720"/>
        <w:jc w:val="left"/>
        <w:rPr>
          <w:szCs w:val="20"/>
          <w:u w:val="single"/>
        </w:rPr>
      </w:pPr>
    </w:p>
    <w:p w14:paraId="013B9BC5" w14:textId="5B4BC842" w:rsidR="00997419" w:rsidRPr="00902BEF" w:rsidRDefault="00997419" w:rsidP="00997419">
      <w:pPr>
        <w:jc w:val="left"/>
        <w:rPr>
          <w:rFonts w:cs="Arial"/>
          <w:b/>
          <w:noProof/>
          <w:szCs w:val="20"/>
          <w:lang w:eastAsia="zh-CN"/>
        </w:rPr>
      </w:pPr>
      <w:r w:rsidRPr="00902BEF">
        <w:rPr>
          <w:rFonts w:cs="Arial"/>
          <w:b/>
          <w:noProof/>
          <w:szCs w:val="20"/>
          <w:lang w:eastAsia="zh-CN"/>
        </w:rPr>
        <w:t xml:space="preserve">Table </w:t>
      </w:r>
      <w:r w:rsidR="00D86A1C">
        <w:rPr>
          <w:rFonts w:cs="Arial"/>
          <w:b/>
          <w:noProof/>
          <w:szCs w:val="20"/>
          <w:lang w:eastAsia="zh-CN"/>
        </w:rPr>
        <w:t>3</w:t>
      </w:r>
      <w:r w:rsidRPr="00CB48E1">
        <w:rPr>
          <w:rFonts w:cs="Arial"/>
          <w:b/>
          <w:noProof/>
          <w:szCs w:val="20"/>
          <w:lang w:eastAsia="zh-CN"/>
        </w:rPr>
        <w:t>:</w:t>
      </w:r>
      <w:r w:rsidRPr="00902BEF">
        <w:rPr>
          <w:rFonts w:cs="Arial"/>
          <w:b/>
          <w:noProof/>
          <w:szCs w:val="20"/>
          <w:lang w:eastAsia="zh-CN"/>
        </w:rPr>
        <w:t xml:space="preserve"> Key Risks and Mitigation Measures</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3"/>
        <w:gridCol w:w="1350"/>
        <w:gridCol w:w="900"/>
        <w:gridCol w:w="4041"/>
        <w:gridCol w:w="1212"/>
      </w:tblGrid>
      <w:tr w:rsidR="00621C9D" w:rsidRPr="008644B7" w14:paraId="6A98CE96" w14:textId="77777777" w:rsidTr="007F3076">
        <w:trPr>
          <w:trHeight w:val="827"/>
          <w:jc w:val="center"/>
        </w:trPr>
        <w:tc>
          <w:tcPr>
            <w:tcW w:w="2103" w:type="dxa"/>
            <w:shd w:val="clear" w:color="auto" w:fill="C2D69B"/>
          </w:tcPr>
          <w:p w14:paraId="66D37E4D" w14:textId="77777777" w:rsidR="00997419" w:rsidRPr="008644B7" w:rsidRDefault="00997419" w:rsidP="00ED5740">
            <w:pPr>
              <w:rPr>
                <w:rFonts w:cs="Arial"/>
                <w:b/>
                <w:sz w:val="18"/>
                <w:szCs w:val="18"/>
              </w:rPr>
            </w:pPr>
            <w:r w:rsidRPr="008644B7">
              <w:rPr>
                <w:rFonts w:cs="Arial"/>
                <w:b/>
                <w:sz w:val="18"/>
                <w:szCs w:val="18"/>
              </w:rPr>
              <w:t>Description</w:t>
            </w:r>
          </w:p>
        </w:tc>
        <w:tc>
          <w:tcPr>
            <w:tcW w:w="1350" w:type="dxa"/>
            <w:shd w:val="clear" w:color="auto" w:fill="C2D69B"/>
          </w:tcPr>
          <w:p w14:paraId="5AA1307B" w14:textId="77777777" w:rsidR="00997419" w:rsidRPr="008644B7" w:rsidRDefault="00997419" w:rsidP="00ED5740">
            <w:pPr>
              <w:rPr>
                <w:rFonts w:cs="Arial"/>
                <w:b/>
                <w:sz w:val="18"/>
                <w:szCs w:val="18"/>
              </w:rPr>
            </w:pPr>
            <w:r w:rsidRPr="008644B7">
              <w:rPr>
                <w:rFonts w:cs="Arial"/>
                <w:b/>
                <w:sz w:val="18"/>
                <w:szCs w:val="18"/>
              </w:rPr>
              <w:t>Type</w:t>
            </w:r>
          </w:p>
        </w:tc>
        <w:tc>
          <w:tcPr>
            <w:tcW w:w="900" w:type="dxa"/>
            <w:shd w:val="clear" w:color="auto" w:fill="C2D69B"/>
          </w:tcPr>
          <w:p w14:paraId="74CDC22F" w14:textId="77777777" w:rsidR="00997419" w:rsidRPr="00622B0A" w:rsidRDefault="00997419" w:rsidP="00ED5740">
            <w:pPr>
              <w:spacing w:after="0"/>
              <w:jc w:val="left"/>
              <w:rPr>
                <w:rFonts w:cs="Arial"/>
                <w:b/>
                <w:sz w:val="18"/>
                <w:szCs w:val="18"/>
              </w:rPr>
            </w:pPr>
            <w:r w:rsidRPr="00622B0A">
              <w:rPr>
                <w:rFonts w:cs="Arial"/>
                <w:b/>
                <w:sz w:val="18"/>
                <w:szCs w:val="18"/>
              </w:rPr>
              <w:t xml:space="preserve">Impact, </w:t>
            </w:r>
          </w:p>
          <w:p w14:paraId="149F8DAC" w14:textId="77777777" w:rsidR="00997419" w:rsidRPr="00622B0A" w:rsidRDefault="00997419" w:rsidP="00ED5740">
            <w:pPr>
              <w:jc w:val="left"/>
              <w:rPr>
                <w:rFonts w:cs="Arial"/>
                <w:b/>
                <w:sz w:val="18"/>
                <w:szCs w:val="18"/>
              </w:rPr>
            </w:pPr>
            <w:r w:rsidRPr="00622B0A">
              <w:rPr>
                <w:rFonts w:cs="Arial"/>
                <w:b/>
                <w:sz w:val="18"/>
                <w:szCs w:val="18"/>
              </w:rPr>
              <w:t>Probability and Risk Level</w:t>
            </w:r>
          </w:p>
        </w:tc>
        <w:tc>
          <w:tcPr>
            <w:tcW w:w="4041" w:type="dxa"/>
            <w:shd w:val="clear" w:color="auto" w:fill="C2D69B"/>
          </w:tcPr>
          <w:p w14:paraId="480AB80E" w14:textId="77777777" w:rsidR="00997419" w:rsidRPr="008644B7" w:rsidRDefault="00997419" w:rsidP="00ED5740">
            <w:pPr>
              <w:rPr>
                <w:rFonts w:cs="Arial"/>
                <w:b/>
                <w:sz w:val="18"/>
                <w:szCs w:val="18"/>
              </w:rPr>
            </w:pPr>
            <w:r w:rsidRPr="008644B7">
              <w:rPr>
                <w:rFonts w:cs="Arial"/>
                <w:b/>
                <w:sz w:val="18"/>
                <w:szCs w:val="18"/>
              </w:rPr>
              <w:t>Mitigation Measures</w:t>
            </w:r>
          </w:p>
        </w:tc>
        <w:tc>
          <w:tcPr>
            <w:tcW w:w="1212" w:type="dxa"/>
            <w:shd w:val="clear" w:color="auto" w:fill="C2D69B"/>
          </w:tcPr>
          <w:p w14:paraId="5E43D03E" w14:textId="77777777" w:rsidR="00997419" w:rsidRPr="008644B7" w:rsidRDefault="00997419" w:rsidP="00ED5740">
            <w:pPr>
              <w:rPr>
                <w:rFonts w:cs="Arial"/>
                <w:b/>
                <w:sz w:val="18"/>
                <w:szCs w:val="18"/>
              </w:rPr>
            </w:pPr>
            <w:r w:rsidRPr="008644B7">
              <w:rPr>
                <w:rFonts w:cs="Arial"/>
                <w:b/>
                <w:sz w:val="18"/>
                <w:szCs w:val="18"/>
              </w:rPr>
              <w:t>Owner</w:t>
            </w:r>
          </w:p>
        </w:tc>
      </w:tr>
      <w:tr w:rsidR="00621C9D" w:rsidRPr="00B324AB" w14:paraId="6AAF51B6" w14:textId="77777777" w:rsidTr="003527A2">
        <w:trPr>
          <w:jc w:val="center"/>
        </w:trPr>
        <w:tc>
          <w:tcPr>
            <w:tcW w:w="2103" w:type="dxa"/>
            <w:shd w:val="clear" w:color="auto" w:fill="auto"/>
          </w:tcPr>
          <w:p w14:paraId="033A3832" w14:textId="7AF3F351" w:rsidR="00997419" w:rsidRPr="00FB09F0" w:rsidRDefault="00997419" w:rsidP="00ED5740">
            <w:pPr>
              <w:widowControl w:val="0"/>
              <w:jc w:val="left"/>
              <w:outlineLvl w:val="1"/>
              <w:rPr>
                <w:bCs/>
                <w:kern w:val="2"/>
                <w:sz w:val="18"/>
                <w:szCs w:val="18"/>
                <w:lang w:val="en-GB" w:eastAsia="zh-CN"/>
              </w:rPr>
            </w:pPr>
            <w:r w:rsidRPr="00FB09F0">
              <w:rPr>
                <w:bCs/>
                <w:kern w:val="2"/>
                <w:sz w:val="18"/>
                <w:szCs w:val="18"/>
                <w:lang w:val="en-GB" w:eastAsia="zh-CN"/>
              </w:rPr>
              <w:t xml:space="preserve">Risk 1: </w:t>
            </w:r>
            <w:r w:rsidRPr="00FB09F0">
              <w:rPr>
                <w:sz w:val="18"/>
                <w:szCs w:val="18"/>
                <w:lang w:val="en-GB"/>
              </w:rPr>
              <w:t xml:space="preserve">Risk of disagreement about </w:t>
            </w:r>
            <w:r w:rsidR="00EA674A">
              <w:rPr>
                <w:sz w:val="18"/>
                <w:szCs w:val="18"/>
                <w:lang w:val="en-GB"/>
              </w:rPr>
              <w:t>boundaries</w:t>
            </w:r>
            <w:r w:rsidR="00EA674A" w:rsidRPr="00FB09F0">
              <w:rPr>
                <w:sz w:val="18"/>
                <w:szCs w:val="18"/>
                <w:lang w:val="en-GB"/>
              </w:rPr>
              <w:t xml:space="preserve"> </w:t>
            </w:r>
            <w:r w:rsidRPr="00FB09F0">
              <w:rPr>
                <w:sz w:val="18"/>
                <w:szCs w:val="18"/>
                <w:lang w:val="en-GB"/>
              </w:rPr>
              <w:t>and objectives of the proposed MPAs given the number of national and provincial government agencies potentially involved in their creation and management, leading to delays in their proclamation and gazettement.</w:t>
            </w:r>
          </w:p>
        </w:tc>
        <w:tc>
          <w:tcPr>
            <w:tcW w:w="1350" w:type="dxa"/>
            <w:shd w:val="clear" w:color="auto" w:fill="auto"/>
          </w:tcPr>
          <w:p w14:paraId="6B8A98A0" w14:textId="77777777" w:rsidR="00997419" w:rsidRPr="00B324AB" w:rsidRDefault="00997419" w:rsidP="00ED5740">
            <w:pPr>
              <w:jc w:val="left"/>
              <w:rPr>
                <w:rFonts w:asciiTheme="majorHAnsi" w:hAnsiTheme="majorHAnsi"/>
                <w:sz w:val="18"/>
                <w:szCs w:val="18"/>
              </w:rPr>
            </w:pPr>
            <w:r>
              <w:rPr>
                <w:rFonts w:asciiTheme="majorHAnsi" w:hAnsiTheme="majorHAnsi"/>
                <w:sz w:val="18"/>
                <w:szCs w:val="18"/>
              </w:rPr>
              <w:t>Socio-political</w:t>
            </w:r>
          </w:p>
        </w:tc>
        <w:tc>
          <w:tcPr>
            <w:tcW w:w="900" w:type="dxa"/>
            <w:shd w:val="clear" w:color="auto" w:fill="D6E3BC" w:themeFill="accent3" w:themeFillTint="66"/>
          </w:tcPr>
          <w:p w14:paraId="3F0E1063" w14:textId="65F32A17" w:rsidR="00997419" w:rsidRPr="00EC7393" w:rsidRDefault="00997419" w:rsidP="003527A2">
            <w:pPr>
              <w:spacing w:after="0"/>
              <w:jc w:val="left"/>
              <w:rPr>
                <w:rFonts w:asciiTheme="majorHAnsi" w:hAnsiTheme="majorHAnsi"/>
                <w:sz w:val="18"/>
                <w:szCs w:val="18"/>
                <w:highlight w:val="yellow"/>
              </w:rPr>
            </w:pPr>
            <w:r w:rsidRPr="00A2460F">
              <w:rPr>
                <w:rFonts w:asciiTheme="majorHAnsi" w:hAnsiTheme="majorHAnsi"/>
                <w:sz w:val="18"/>
                <w:szCs w:val="18"/>
              </w:rPr>
              <w:t>P:</w:t>
            </w:r>
            <w:r w:rsidR="00EA674A" w:rsidRPr="00A2460F">
              <w:rPr>
                <w:rFonts w:asciiTheme="majorHAnsi" w:hAnsiTheme="majorHAnsi"/>
                <w:sz w:val="18"/>
                <w:szCs w:val="18"/>
              </w:rPr>
              <w:t xml:space="preserve"> </w:t>
            </w:r>
            <w:r w:rsidR="003527A2" w:rsidRPr="00A2460F">
              <w:rPr>
                <w:rFonts w:asciiTheme="majorHAnsi" w:hAnsiTheme="majorHAnsi"/>
                <w:sz w:val="18"/>
                <w:szCs w:val="18"/>
              </w:rPr>
              <w:t>2</w:t>
            </w:r>
            <w:r w:rsidRPr="00A2460F">
              <w:rPr>
                <w:rFonts w:asciiTheme="majorHAnsi" w:hAnsiTheme="majorHAnsi"/>
                <w:sz w:val="18"/>
                <w:szCs w:val="18"/>
              </w:rPr>
              <w:t>; I:</w:t>
            </w:r>
            <w:r w:rsidR="00EA674A" w:rsidRPr="00A2460F">
              <w:rPr>
                <w:rFonts w:asciiTheme="majorHAnsi" w:hAnsiTheme="majorHAnsi"/>
                <w:sz w:val="18"/>
                <w:szCs w:val="18"/>
              </w:rPr>
              <w:t xml:space="preserve"> </w:t>
            </w:r>
            <w:r w:rsidR="003527A2" w:rsidRPr="00A2460F">
              <w:rPr>
                <w:rFonts w:asciiTheme="majorHAnsi" w:hAnsiTheme="majorHAnsi"/>
                <w:sz w:val="18"/>
                <w:szCs w:val="18"/>
              </w:rPr>
              <w:t xml:space="preserve">2 </w:t>
            </w:r>
          </w:p>
        </w:tc>
        <w:tc>
          <w:tcPr>
            <w:tcW w:w="4041" w:type="dxa"/>
            <w:shd w:val="clear" w:color="auto" w:fill="auto"/>
          </w:tcPr>
          <w:p w14:paraId="199783DA" w14:textId="59194343" w:rsidR="00997419" w:rsidRPr="00FB09F0" w:rsidRDefault="00997419" w:rsidP="00B03ED3">
            <w:pPr>
              <w:spacing w:after="0"/>
              <w:jc w:val="left"/>
              <w:rPr>
                <w:rFonts w:asciiTheme="majorHAnsi" w:hAnsiTheme="majorHAnsi"/>
                <w:sz w:val="18"/>
                <w:szCs w:val="18"/>
              </w:rPr>
            </w:pPr>
            <w:r w:rsidRPr="00FB09F0">
              <w:rPr>
                <w:sz w:val="18"/>
                <w:szCs w:val="18"/>
                <w:lang w:val="en-GB"/>
              </w:rPr>
              <w:t xml:space="preserve">While it is likely that there will be disagreement about the </w:t>
            </w:r>
            <w:r w:rsidR="00EA674A">
              <w:rPr>
                <w:sz w:val="18"/>
                <w:szCs w:val="18"/>
                <w:lang w:val="en-GB"/>
              </w:rPr>
              <w:t>boundaries</w:t>
            </w:r>
            <w:r w:rsidR="00EA674A" w:rsidRPr="00FB09F0">
              <w:rPr>
                <w:sz w:val="18"/>
                <w:szCs w:val="18"/>
                <w:lang w:val="en-GB"/>
              </w:rPr>
              <w:t xml:space="preserve"> </w:t>
            </w:r>
            <w:r w:rsidRPr="00FB09F0">
              <w:rPr>
                <w:sz w:val="18"/>
                <w:szCs w:val="18"/>
                <w:lang w:val="en-GB"/>
              </w:rPr>
              <w:t>and management of MPAs among Ministries (according to their respective mandates—for example, fish production vs. biodiversity conservation) as well as national vs. local stakeholders, this problem can be managed by allowing for a range of MPA categories (including multiple use types) and zoning into various use and non-use zones</w:t>
            </w:r>
            <w:r w:rsidR="00B03ED3">
              <w:rPr>
                <w:sz w:val="18"/>
                <w:szCs w:val="18"/>
                <w:lang w:val="en-GB"/>
              </w:rPr>
              <w:t>, following resource mapping and participatory consensus building exercises</w:t>
            </w:r>
            <w:r w:rsidRPr="00FB09F0">
              <w:rPr>
                <w:sz w:val="18"/>
                <w:szCs w:val="18"/>
                <w:lang w:val="en-GB"/>
              </w:rPr>
              <w:t xml:space="preserve">. </w:t>
            </w:r>
            <w:r w:rsidR="00B03ED3">
              <w:rPr>
                <w:sz w:val="18"/>
                <w:szCs w:val="18"/>
                <w:lang w:val="en-GB"/>
              </w:rPr>
              <w:t>Further</w:t>
            </w:r>
            <w:r w:rsidRPr="00FB09F0">
              <w:rPr>
                <w:sz w:val="18"/>
                <w:szCs w:val="18"/>
                <w:lang w:val="en-GB"/>
              </w:rPr>
              <w:t xml:space="preserve">, the oversight and management of MPAs would involve all relevant agencies in appropriate </w:t>
            </w:r>
            <w:r w:rsidR="00B03ED3">
              <w:rPr>
                <w:sz w:val="18"/>
                <w:szCs w:val="18"/>
                <w:lang w:val="en-GB"/>
              </w:rPr>
              <w:t>national multi-sectoral MPA Coordinating Committee</w:t>
            </w:r>
            <w:r w:rsidR="00B03ED3" w:rsidRPr="00FB09F0" w:rsidDel="00B03ED3">
              <w:rPr>
                <w:sz w:val="18"/>
                <w:szCs w:val="18"/>
                <w:lang w:val="en-GB"/>
              </w:rPr>
              <w:t xml:space="preserve"> </w:t>
            </w:r>
            <w:r w:rsidR="00B03ED3">
              <w:rPr>
                <w:sz w:val="18"/>
                <w:szCs w:val="18"/>
                <w:lang w:val="en-GB"/>
              </w:rPr>
              <w:t>and multi-sectoral technical team at the local MPA level</w:t>
            </w:r>
            <w:r w:rsidRPr="00FB09F0">
              <w:rPr>
                <w:sz w:val="18"/>
                <w:szCs w:val="18"/>
                <w:lang w:val="en-GB"/>
              </w:rPr>
              <w:t>, thereby providing a platform for discussion</w:t>
            </w:r>
            <w:r w:rsidR="00B03ED3">
              <w:rPr>
                <w:sz w:val="18"/>
                <w:szCs w:val="18"/>
                <w:lang w:val="en-GB"/>
              </w:rPr>
              <w:t xml:space="preserve">, </w:t>
            </w:r>
            <w:r w:rsidRPr="00FB09F0">
              <w:rPr>
                <w:sz w:val="18"/>
                <w:szCs w:val="18"/>
                <w:lang w:val="en-GB"/>
              </w:rPr>
              <w:t>conflict mitigation</w:t>
            </w:r>
            <w:r w:rsidR="00B03ED3">
              <w:rPr>
                <w:sz w:val="18"/>
                <w:szCs w:val="18"/>
                <w:lang w:val="en-GB"/>
              </w:rPr>
              <w:t xml:space="preserve"> and coordination</w:t>
            </w:r>
            <w:r w:rsidRPr="00FB09F0">
              <w:rPr>
                <w:sz w:val="18"/>
                <w:szCs w:val="18"/>
                <w:lang w:val="en-GB"/>
              </w:rPr>
              <w:t xml:space="preserve">. </w:t>
            </w:r>
          </w:p>
        </w:tc>
        <w:tc>
          <w:tcPr>
            <w:tcW w:w="1212" w:type="dxa"/>
            <w:shd w:val="clear" w:color="auto" w:fill="auto"/>
          </w:tcPr>
          <w:p w14:paraId="64AA0C86" w14:textId="33469E07" w:rsidR="00997419" w:rsidRDefault="00A2460F" w:rsidP="00ED5740">
            <w:pPr>
              <w:jc w:val="left"/>
              <w:rPr>
                <w:rFonts w:asciiTheme="majorHAnsi" w:hAnsiTheme="majorHAnsi"/>
                <w:sz w:val="18"/>
                <w:szCs w:val="18"/>
              </w:rPr>
            </w:pPr>
            <w:r>
              <w:rPr>
                <w:rFonts w:asciiTheme="majorHAnsi" w:hAnsiTheme="majorHAnsi"/>
                <w:sz w:val="18"/>
                <w:szCs w:val="18"/>
              </w:rPr>
              <w:t>National Multi-Sectoral MPA Coordinating Committee</w:t>
            </w:r>
          </w:p>
        </w:tc>
      </w:tr>
      <w:tr w:rsidR="00621C9D" w:rsidRPr="00B324AB" w14:paraId="798E68CE" w14:textId="77777777" w:rsidTr="007F3076">
        <w:trPr>
          <w:jc w:val="center"/>
        </w:trPr>
        <w:tc>
          <w:tcPr>
            <w:tcW w:w="2103" w:type="dxa"/>
            <w:shd w:val="clear" w:color="auto" w:fill="auto"/>
          </w:tcPr>
          <w:p w14:paraId="4697BAB9" w14:textId="3DD28C07" w:rsidR="00621C9D" w:rsidRPr="00FB09F0" w:rsidRDefault="00621C9D" w:rsidP="00621C9D">
            <w:pPr>
              <w:widowControl w:val="0"/>
              <w:jc w:val="left"/>
              <w:outlineLvl w:val="1"/>
              <w:rPr>
                <w:bCs/>
                <w:kern w:val="2"/>
                <w:sz w:val="18"/>
                <w:szCs w:val="18"/>
                <w:lang w:val="en-GB" w:eastAsia="zh-CN"/>
              </w:rPr>
            </w:pPr>
            <w:r>
              <w:rPr>
                <w:bCs/>
                <w:kern w:val="2"/>
                <w:sz w:val="18"/>
                <w:szCs w:val="18"/>
                <w:lang w:val="en-GB" w:eastAsia="zh-CN"/>
              </w:rPr>
              <w:t xml:space="preserve">Risk 2: </w:t>
            </w:r>
            <w:r>
              <w:rPr>
                <w:sz w:val="18"/>
                <w:szCs w:val="18"/>
                <w:lang w:val="en-GB"/>
              </w:rPr>
              <w:t>D</w:t>
            </w:r>
            <w:r w:rsidRPr="00FB09F0">
              <w:rPr>
                <w:sz w:val="18"/>
                <w:szCs w:val="18"/>
                <w:lang w:val="en-GB"/>
              </w:rPr>
              <w:t xml:space="preserve">isagreement about institutional responsibilities in the creation and </w:t>
            </w:r>
            <w:r w:rsidRPr="00FB09F0">
              <w:rPr>
                <w:sz w:val="18"/>
                <w:szCs w:val="18"/>
                <w:lang w:val="en-GB"/>
              </w:rPr>
              <w:lastRenderedPageBreak/>
              <w:t xml:space="preserve">management of MPAs leads to delays in their gazettement. </w:t>
            </w:r>
          </w:p>
        </w:tc>
        <w:tc>
          <w:tcPr>
            <w:tcW w:w="1350" w:type="dxa"/>
            <w:shd w:val="clear" w:color="auto" w:fill="auto"/>
          </w:tcPr>
          <w:p w14:paraId="45E3140A" w14:textId="3E1D7AE5" w:rsidR="00621C9D" w:rsidRDefault="00621C9D" w:rsidP="00ED5740">
            <w:pPr>
              <w:jc w:val="left"/>
              <w:rPr>
                <w:rFonts w:asciiTheme="majorHAnsi" w:hAnsiTheme="majorHAnsi"/>
                <w:sz w:val="18"/>
                <w:szCs w:val="18"/>
              </w:rPr>
            </w:pPr>
            <w:r>
              <w:rPr>
                <w:rFonts w:asciiTheme="majorHAnsi" w:hAnsiTheme="majorHAnsi"/>
                <w:sz w:val="18"/>
                <w:szCs w:val="18"/>
              </w:rPr>
              <w:lastRenderedPageBreak/>
              <w:t>Socio-political</w:t>
            </w:r>
          </w:p>
        </w:tc>
        <w:tc>
          <w:tcPr>
            <w:tcW w:w="900" w:type="dxa"/>
            <w:shd w:val="clear" w:color="auto" w:fill="FFFF00"/>
          </w:tcPr>
          <w:p w14:paraId="33848C64" w14:textId="0EAA0E2B" w:rsidR="00621C9D" w:rsidRPr="00EC7393" w:rsidRDefault="00621C9D" w:rsidP="00ED5740">
            <w:pPr>
              <w:spacing w:after="0"/>
              <w:jc w:val="left"/>
              <w:rPr>
                <w:rFonts w:asciiTheme="majorHAnsi" w:hAnsiTheme="majorHAnsi"/>
                <w:sz w:val="18"/>
                <w:szCs w:val="18"/>
                <w:highlight w:val="yellow"/>
              </w:rPr>
            </w:pPr>
            <w:r>
              <w:rPr>
                <w:rFonts w:asciiTheme="majorHAnsi" w:hAnsiTheme="majorHAnsi"/>
                <w:sz w:val="18"/>
                <w:szCs w:val="18"/>
                <w:highlight w:val="yellow"/>
              </w:rPr>
              <w:t>P:</w:t>
            </w:r>
            <w:r w:rsidR="00A2460F">
              <w:rPr>
                <w:rFonts w:asciiTheme="majorHAnsi" w:hAnsiTheme="majorHAnsi"/>
                <w:sz w:val="18"/>
                <w:szCs w:val="18"/>
                <w:highlight w:val="yellow"/>
              </w:rPr>
              <w:t xml:space="preserve"> </w:t>
            </w:r>
            <w:r>
              <w:rPr>
                <w:rFonts w:asciiTheme="majorHAnsi" w:hAnsiTheme="majorHAnsi"/>
                <w:sz w:val="18"/>
                <w:szCs w:val="18"/>
                <w:highlight w:val="yellow"/>
              </w:rPr>
              <w:t>3</w:t>
            </w:r>
            <w:r w:rsidR="00A2460F">
              <w:rPr>
                <w:rFonts w:asciiTheme="majorHAnsi" w:hAnsiTheme="majorHAnsi"/>
                <w:sz w:val="18"/>
                <w:szCs w:val="18"/>
                <w:highlight w:val="yellow"/>
              </w:rPr>
              <w:t>;</w:t>
            </w:r>
            <w:r>
              <w:rPr>
                <w:rFonts w:asciiTheme="majorHAnsi" w:hAnsiTheme="majorHAnsi"/>
                <w:sz w:val="18"/>
                <w:szCs w:val="18"/>
                <w:highlight w:val="yellow"/>
              </w:rPr>
              <w:t xml:space="preserve"> I:</w:t>
            </w:r>
            <w:r w:rsidR="00A2460F">
              <w:rPr>
                <w:rFonts w:asciiTheme="majorHAnsi" w:hAnsiTheme="majorHAnsi"/>
                <w:sz w:val="18"/>
                <w:szCs w:val="18"/>
                <w:highlight w:val="yellow"/>
              </w:rPr>
              <w:t xml:space="preserve"> </w:t>
            </w:r>
            <w:r>
              <w:rPr>
                <w:rFonts w:asciiTheme="majorHAnsi" w:hAnsiTheme="majorHAnsi"/>
                <w:sz w:val="18"/>
                <w:szCs w:val="18"/>
                <w:highlight w:val="yellow"/>
              </w:rPr>
              <w:t>3</w:t>
            </w:r>
          </w:p>
        </w:tc>
        <w:tc>
          <w:tcPr>
            <w:tcW w:w="4041" w:type="dxa"/>
            <w:shd w:val="clear" w:color="auto" w:fill="auto"/>
          </w:tcPr>
          <w:p w14:paraId="7F0A9A1D" w14:textId="4C1D4427" w:rsidR="00621C9D" w:rsidRPr="00FB09F0" w:rsidRDefault="00621C9D" w:rsidP="00E46FB4">
            <w:pPr>
              <w:spacing w:after="0"/>
              <w:jc w:val="left"/>
              <w:rPr>
                <w:sz w:val="18"/>
                <w:szCs w:val="18"/>
                <w:lang w:val="en-GB"/>
              </w:rPr>
            </w:pPr>
            <w:r w:rsidRPr="00FB09F0">
              <w:rPr>
                <w:sz w:val="18"/>
                <w:szCs w:val="18"/>
                <w:lang w:val="en-GB"/>
              </w:rPr>
              <w:t xml:space="preserve">This risk will be addressed </w:t>
            </w:r>
            <w:proofErr w:type="gramStart"/>
            <w:r w:rsidR="00B03ED3">
              <w:rPr>
                <w:sz w:val="18"/>
                <w:szCs w:val="18"/>
                <w:lang w:val="en-GB"/>
              </w:rPr>
              <w:t>early</w:t>
            </w:r>
            <w:proofErr w:type="gramEnd"/>
            <w:r w:rsidR="00B03ED3">
              <w:rPr>
                <w:sz w:val="18"/>
                <w:szCs w:val="18"/>
                <w:lang w:val="en-GB"/>
              </w:rPr>
              <w:t xml:space="preserve"> and clear institutional arrangements will be established, including MINAMB being responsible for creation and planning of MPAs and </w:t>
            </w:r>
            <w:r w:rsidR="00E46FB4">
              <w:rPr>
                <w:sz w:val="18"/>
                <w:szCs w:val="18"/>
                <w:lang w:val="en-GB"/>
              </w:rPr>
              <w:t xml:space="preserve">MINPESMAR </w:t>
            </w:r>
            <w:r w:rsidR="00B03ED3">
              <w:rPr>
                <w:sz w:val="18"/>
                <w:szCs w:val="18"/>
                <w:lang w:val="en-GB"/>
              </w:rPr>
              <w:t xml:space="preserve">responsible </w:t>
            </w:r>
            <w:r w:rsidR="00B03ED3">
              <w:rPr>
                <w:sz w:val="18"/>
                <w:szCs w:val="18"/>
                <w:lang w:val="en-GB"/>
              </w:rPr>
              <w:lastRenderedPageBreak/>
              <w:t>for management of the MPA</w:t>
            </w:r>
            <w:r w:rsidR="00A2460F">
              <w:rPr>
                <w:sz w:val="18"/>
                <w:szCs w:val="18"/>
                <w:lang w:val="en-GB"/>
              </w:rPr>
              <w:t xml:space="preserve">. A </w:t>
            </w:r>
            <w:r w:rsidR="00B03ED3">
              <w:rPr>
                <w:sz w:val="18"/>
                <w:szCs w:val="18"/>
                <w:lang w:val="en-GB"/>
              </w:rPr>
              <w:t>national multi-sectoral MPA Coordinating Committee</w:t>
            </w:r>
            <w:r w:rsidR="00A2460F">
              <w:rPr>
                <w:sz w:val="18"/>
                <w:szCs w:val="18"/>
                <w:lang w:val="en-GB"/>
              </w:rPr>
              <w:t xml:space="preserve"> to be established will provide overall guidance and help manage and ensure institutional coordination and collaboration</w:t>
            </w:r>
            <w:r w:rsidR="00B03ED3">
              <w:rPr>
                <w:sz w:val="18"/>
                <w:szCs w:val="18"/>
                <w:lang w:val="en-GB"/>
              </w:rPr>
              <w:t xml:space="preserve">.  Regular </w:t>
            </w:r>
            <w:r w:rsidRPr="00FB09F0">
              <w:rPr>
                <w:sz w:val="18"/>
                <w:szCs w:val="18"/>
                <w:lang w:val="en-GB"/>
              </w:rPr>
              <w:t>inter</w:t>
            </w:r>
            <w:r>
              <w:rPr>
                <w:sz w:val="18"/>
                <w:szCs w:val="18"/>
                <w:lang w:val="en-GB"/>
              </w:rPr>
              <w:t>-</w:t>
            </w:r>
            <w:r w:rsidRPr="00FB09F0">
              <w:rPr>
                <w:sz w:val="18"/>
                <w:szCs w:val="18"/>
                <w:lang w:val="en-GB"/>
              </w:rPr>
              <w:t xml:space="preserve">ministerial meetings that will </w:t>
            </w:r>
            <w:r w:rsidR="00B03ED3">
              <w:rPr>
                <w:sz w:val="18"/>
                <w:szCs w:val="18"/>
                <w:lang w:val="en-GB"/>
              </w:rPr>
              <w:t xml:space="preserve">help </w:t>
            </w:r>
            <w:r w:rsidRPr="00FB09F0">
              <w:rPr>
                <w:sz w:val="18"/>
                <w:szCs w:val="18"/>
                <w:lang w:val="en-GB"/>
              </w:rPr>
              <w:t>promote discussion and consensus building around key issues.</w:t>
            </w:r>
          </w:p>
        </w:tc>
        <w:tc>
          <w:tcPr>
            <w:tcW w:w="1212" w:type="dxa"/>
            <w:shd w:val="clear" w:color="auto" w:fill="auto"/>
          </w:tcPr>
          <w:p w14:paraId="54C736CE" w14:textId="27DFB72B" w:rsidR="00621C9D" w:rsidRDefault="00A2460F" w:rsidP="00ED5740">
            <w:pPr>
              <w:jc w:val="left"/>
              <w:rPr>
                <w:rFonts w:asciiTheme="majorHAnsi" w:hAnsiTheme="majorHAnsi"/>
                <w:sz w:val="18"/>
                <w:szCs w:val="18"/>
              </w:rPr>
            </w:pPr>
            <w:r>
              <w:rPr>
                <w:rFonts w:asciiTheme="majorHAnsi" w:hAnsiTheme="majorHAnsi"/>
                <w:sz w:val="18"/>
                <w:szCs w:val="18"/>
              </w:rPr>
              <w:lastRenderedPageBreak/>
              <w:t xml:space="preserve">National Multi-Sectoral MPA </w:t>
            </w:r>
            <w:r>
              <w:rPr>
                <w:rFonts w:asciiTheme="majorHAnsi" w:hAnsiTheme="majorHAnsi"/>
                <w:sz w:val="18"/>
                <w:szCs w:val="18"/>
              </w:rPr>
              <w:lastRenderedPageBreak/>
              <w:t>Coordinating Committee</w:t>
            </w:r>
          </w:p>
        </w:tc>
      </w:tr>
      <w:tr w:rsidR="00621C9D" w:rsidRPr="00B324AB" w14:paraId="5E5E6E0F" w14:textId="77777777" w:rsidTr="007F3076">
        <w:trPr>
          <w:jc w:val="center"/>
        </w:trPr>
        <w:tc>
          <w:tcPr>
            <w:tcW w:w="2103" w:type="dxa"/>
            <w:shd w:val="clear" w:color="auto" w:fill="auto"/>
          </w:tcPr>
          <w:p w14:paraId="62DE9592" w14:textId="57D09053" w:rsidR="00997419" w:rsidRPr="00B324AB" w:rsidRDefault="00997419" w:rsidP="003527A2">
            <w:pPr>
              <w:spacing w:after="0"/>
              <w:jc w:val="left"/>
              <w:rPr>
                <w:rFonts w:cs="Arial"/>
                <w:sz w:val="18"/>
                <w:szCs w:val="18"/>
              </w:rPr>
            </w:pPr>
            <w:r w:rsidRPr="00B324AB">
              <w:rPr>
                <w:rFonts w:asciiTheme="majorHAnsi" w:hAnsiTheme="majorHAnsi"/>
                <w:sz w:val="18"/>
                <w:szCs w:val="18"/>
              </w:rPr>
              <w:lastRenderedPageBreak/>
              <w:t xml:space="preserve">Risk </w:t>
            </w:r>
            <w:r w:rsidR="003527A2">
              <w:rPr>
                <w:rFonts w:asciiTheme="majorHAnsi" w:hAnsiTheme="majorHAnsi"/>
                <w:sz w:val="18"/>
                <w:szCs w:val="18"/>
              </w:rPr>
              <w:t>3</w:t>
            </w:r>
            <w:r w:rsidR="003527A2" w:rsidRPr="00B324AB">
              <w:rPr>
                <w:rFonts w:asciiTheme="majorHAnsi" w:hAnsiTheme="majorHAnsi"/>
                <w:sz w:val="18"/>
                <w:szCs w:val="18"/>
              </w:rPr>
              <w:t xml:space="preserve"> </w:t>
            </w:r>
            <w:r w:rsidRPr="00B324AB">
              <w:rPr>
                <w:rFonts w:asciiTheme="majorHAnsi" w:hAnsiTheme="majorHAnsi"/>
                <w:sz w:val="18"/>
                <w:szCs w:val="18"/>
              </w:rPr>
              <w:t xml:space="preserve">- </w:t>
            </w:r>
            <w:r w:rsidR="007F3076">
              <w:rPr>
                <w:sz w:val="18"/>
                <w:szCs w:val="18"/>
              </w:rPr>
              <w:t xml:space="preserve">The project may </w:t>
            </w:r>
            <w:r w:rsidR="007F3076" w:rsidRPr="00E24AE8">
              <w:rPr>
                <w:sz w:val="18"/>
                <w:szCs w:val="18"/>
              </w:rPr>
              <w:t xml:space="preserve">potentially restrict availability, quality of and access to resources or basic services, </w:t>
            </w:r>
            <w:proofErr w:type="gramStart"/>
            <w:r w:rsidR="007F3076" w:rsidRPr="00E24AE8">
              <w:rPr>
                <w:sz w:val="18"/>
                <w:szCs w:val="18"/>
              </w:rPr>
              <w:t>in particular to</w:t>
            </w:r>
            <w:proofErr w:type="gramEnd"/>
            <w:r w:rsidR="007F3076" w:rsidRPr="00E24AE8">
              <w:rPr>
                <w:sz w:val="18"/>
                <w:szCs w:val="18"/>
              </w:rPr>
              <w:t xml:space="preserve"> marginalized individuals or groups</w:t>
            </w:r>
            <w:r w:rsidR="005C5A24">
              <w:rPr>
                <w:sz w:val="18"/>
                <w:szCs w:val="18"/>
              </w:rPr>
              <w:t>. Overall restrictions might be applied to the project intervention sites that might limit activities of communities living near the intervention area.</w:t>
            </w:r>
          </w:p>
        </w:tc>
        <w:tc>
          <w:tcPr>
            <w:tcW w:w="1350" w:type="dxa"/>
            <w:shd w:val="clear" w:color="auto" w:fill="auto"/>
          </w:tcPr>
          <w:p w14:paraId="101CF5CE" w14:textId="77777777" w:rsidR="00997419" w:rsidRPr="00B324AB" w:rsidRDefault="00997419" w:rsidP="00ED5740">
            <w:pPr>
              <w:jc w:val="left"/>
              <w:rPr>
                <w:rFonts w:cs="Arial"/>
                <w:sz w:val="18"/>
                <w:szCs w:val="18"/>
              </w:rPr>
            </w:pPr>
            <w:r w:rsidRPr="00B324AB">
              <w:rPr>
                <w:rFonts w:asciiTheme="majorHAnsi" w:hAnsiTheme="majorHAnsi"/>
                <w:sz w:val="18"/>
                <w:szCs w:val="18"/>
              </w:rPr>
              <w:t>Social</w:t>
            </w:r>
          </w:p>
        </w:tc>
        <w:tc>
          <w:tcPr>
            <w:tcW w:w="900" w:type="dxa"/>
            <w:shd w:val="clear" w:color="auto" w:fill="FFFF00"/>
          </w:tcPr>
          <w:p w14:paraId="420EABAA" w14:textId="0D6B2F09" w:rsidR="00997419" w:rsidRPr="00EC7393" w:rsidRDefault="00997419" w:rsidP="00A2460F">
            <w:pPr>
              <w:spacing w:after="0"/>
              <w:jc w:val="left"/>
              <w:rPr>
                <w:rFonts w:cs="Arial"/>
                <w:sz w:val="18"/>
                <w:szCs w:val="18"/>
                <w:highlight w:val="yellow"/>
              </w:rPr>
            </w:pPr>
            <w:r w:rsidRPr="00EC7393">
              <w:rPr>
                <w:rFonts w:asciiTheme="majorHAnsi" w:hAnsiTheme="majorHAnsi"/>
                <w:sz w:val="18"/>
                <w:szCs w:val="18"/>
                <w:highlight w:val="yellow"/>
              </w:rPr>
              <w:t>P</w:t>
            </w:r>
            <w:r w:rsidR="00EA674A">
              <w:rPr>
                <w:rFonts w:asciiTheme="majorHAnsi" w:hAnsiTheme="majorHAnsi"/>
                <w:sz w:val="18"/>
                <w:szCs w:val="18"/>
                <w:highlight w:val="yellow"/>
              </w:rPr>
              <w:t xml:space="preserve">: </w:t>
            </w:r>
            <w:r w:rsidR="007F3076">
              <w:rPr>
                <w:rFonts w:asciiTheme="majorHAnsi" w:hAnsiTheme="majorHAnsi"/>
                <w:sz w:val="18"/>
                <w:szCs w:val="18"/>
                <w:highlight w:val="yellow"/>
              </w:rPr>
              <w:t>2</w:t>
            </w:r>
            <w:r w:rsidR="00A2460F">
              <w:rPr>
                <w:rFonts w:asciiTheme="majorHAnsi" w:hAnsiTheme="majorHAnsi"/>
                <w:sz w:val="18"/>
                <w:szCs w:val="18"/>
                <w:highlight w:val="yellow"/>
              </w:rPr>
              <w:t>;</w:t>
            </w:r>
            <w:r w:rsidR="00A2460F" w:rsidRPr="00EC7393">
              <w:rPr>
                <w:rFonts w:asciiTheme="majorHAnsi" w:hAnsiTheme="majorHAnsi"/>
                <w:sz w:val="18"/>
                <w:szCs w:val="18"/>
                <w:highlight w:val="yellow"/>
              </w:rPr>
              <w:t xml:space="preserve"> </w:t>
            </w:r>
            <w:r w:rsidRPr="00EC7393">
              <w:rPr>
                <w:rFonts w:asciiTheme="majorHAnsi" w:hAnsiTheme="majorHAnsi"/>
                <w:sz w:val="18"/>
                <w:szCs w:val="18"/>
                <w:highlight w:val="yellow"/>
              </w:rPr>
              <w:t>I</w:t>
            </w:r>
            <w:r w:rsidR="00EA674A">
              <w:rPr>
                <w:rFonts w:asciiTheme="majorHAnsi" w:hAnsiTheme="majorHAnsi"/>
                <w:sz w:val="18"/>
                <w:szCs w:val="18"/>
                <w:highlight w:val="yellow"/>
              </w:rPr>
              <w:t xml:space="preserve">: </w:t>
            </w:r>
            <w:r w:rsidR="007F3076">
              <w:rPr>
                <w:rFonts w:asciiTheme="majorHAnsi" w:hAnsiTheme="majorHAnsi"/>
                <w:sz w:val="18"/>
                <w:szCs w:val="18"/>
                <w:highlight w:val="yellow"/>
              </w:rPr>
              <w:t>3</w:t>
            </w:r>
          </w:p>
        </w:tc>
        <w:tc>
          <w:tcPr>
            <w:tcW w:w="4041" w:type="dxa"/>
            <w:shd w:val="clear" w:color="auto" w:fill="auto"/>
          </w:tcPr>
          <w:p w14:paraId="47DC6BB4" w14:textId="19CC6EDA" w:rsidR="007F3076" w:rsidRPr="007F3076" w:rsidRDefault="007F3076" w:rsidP="00E46FB4">
            <w:pPr>
              <w:jc w:val="left"/>
              <w:rPr>
                <w:sz w:val="18"/>
                <w:szCs w:val="18"/>
                <w:lang w:val="en-GB"/>
              </w:rPr>
            </w:pPr>
            <w:r w:rsidRPr="00CE1263">
              <w:rPr>
                <w:sz w:val="18"/>
                <w:szCs w:val="18"/>
              </w:rPr>
              <w:t xml:space="preserve">The </w:t>
            </w:r>
            <w:r>
              <w:rPr>
                <w:sz w:val="18"/>
                <w:szCs w:val="18"/>
              </w:rPr>
              <w:t xml:space="preserve">project </w:t>
            </w:r>
            <w:r w:rsidRPr="00CE1263">
              <w:rPr>
                <w:sz w:val="18"/>
                <w:szCs w:val="18"/>
              </w:rPr>
              <w:t>will not include the movement of communities or individuals, a</w:t>
            </w:r>
            <w:r>
              <w:rPr>
                <w:sz w:val="18"/>
                <w:szCs w:val="18"/>
              </w:rPr>
              <w:t xml:space="preserve">lthough certain </w:t>
            </w:r>
            <w:r w:rsidRPr="00CE1263">
              <w:rPr>
                <w:sz w:val="18"/>
                <w:szCs w:val="18"/>
              </w:rPr>
              <w:t xml:space="preserve">activities may be restricted in environmentally </w:t>
            </w:r>
            <w:r>
              <w:rPr>
                <w:sz w:val="18"/>
                <w:szCs w:val="18"/>
              </w:rPr>
              <w:t xml:space="preserve">sensitive </w:t>
            </w:r>
            <w:r w:rsidRPr="00CE1263">
              <w:rPr>
                <w:sz w:val="18"/>
                <w:szCs w:val="18"/>
              </w:rPr>
              <w:t>areas</w:t>
            </w:r>
            <w:r>
              <w:rPr>
                <w:sz w:val="18"/>
                <w:szCs w:val="18"/>
              </w:rPr>
              <w:t xml:space="preserve">. </w:t>
            </w:r>
            <w:r w:rsidR="00997419" w:rsidRPr="00FB09F0">
              <w:rPr>
                <w:sz w:val="18"/>
                <w:szCs w:val="18"/>
                <w:lang w:val="en-GB"/>
              </w:rPr>
              <w:t xml:space="preserve">The project design mitigates this risk by negotiating sustainable uses of MPAs with the affected communities and communicating the expected benefits from MPAs </w:t>
            </w:r>
            <w:r>
              <w:rPr>
                <w:sz w:val="18"/>
                <w:szCs w:val="18"/>
                <w:lang w:val="en-GB"/>
              </w:rPr>
              <w:t>through the following measures:</w:t>
            </w:r>
            <w:r>
              <w:rPr>
                <w:rFonts w:cs="Calibri"/>
                <w:sz w:val="18"/>
                <w:szCs w:val="18"/>
              </w:rPr>
              <w:t>(a</w:t>
            </w:r>
            <w:r w:rsidRPr="009D05B8">
              <w:rPr>
                <w:rFonts w:cs="Calibri"/>
                <w:sz w:val="18"/>
                <w:szCs w:val="18"/>
              </w:rPr>
              <w:t xml:space="preserve">) </w:t>
            </w:r>
            <w:r w:rsidRPr="00D573F5">
              <w:rPr>
                <w:sz w:val="18"/>
                <w:szCs w:val="18"/>
              </w:rPr>
              <w:t xml:space="preserve">The </w:t>
            </w:r>
            <w:r w:rsidRPr="00BA3F1E">
              <w:rPr>
                <w:i/>
                <w:sz w:val="18"/>
                <w:szCs w:val="18"/>
              </w:rPr>
              <w:t xml:space="preserve">Implementation of </w:t>
            </w:r>
            <w:r w:rsidRPr="00BA3F1E">
              <w:rPr>
                <w:bCs/>
                <w:i/>
                <w:sz w:val="18"/>
                <w:szCs w:val="18"/>
              </w:rPr>
              <w:t>Participatory Community Consultative and Planning Framework</w:t>
            </w:r>
            <w:r>
              <w:rPr>
                <w:i/>
                <w:sz w:val="18"/>
                <w:szCs w:val="18"/>
              </w:rPr>
              <w:t xml:space="preserve"> (</w:t>
            </w:r>
            <w:r w:rsidRPr="00CB48E1">
              <w:rPr>
                <w:i/>
                <w:sz w:val="18"/>
                <w:szCs w:val="18"/>
              </w:rPr>
              <w:t xml:space="preserve">Annex </w:t>
            </w:r>
            <w:r w:rsidRPr="00CB48E1">
              <w:rPr>
                <w:i/>
                <w:sz w:val="18"/>
                <w:szCs w:val="18"/>
              </w:rPr>
              <w:softHyphen/>
            </w:r>
            <w:r w:rsidRPr="00CB48E1">
              <w:rPr>
                <w:i/>
                <w:sz w:val="18"/>
                <w:szCs w:val="18"/>
              </w:rPr>
              <w:softHyphen/>
            </w:r>
            <w:r w:rsidRPr="00CB48E1">
              <w:rPr>
                <w:i/>
                <w:sz w:val="18"/>
                <w:szCs w:val="18"/>
              </w:rPr>
              <w:softHyphen/>
            </w:r>
            <w:r w:rsidRPr="00CB48E1">
              <w:rPr>
                <w:i/>
                <w:sz w:val="18"/>
                <w:szCs w:val="18"/>
              </w:rPr>
              <w:softHyphen/>
            </w:r>
            <w:r w:rsidR="00023E12" w:rsidRPr="00CB48E1">
              <w:rPr>
                <w:i/>
                <w:sz w:val="18"/>
                <w:szCs w:val="18"/>
              </w:rPr>
              <w:t>8</w:t>
            </w:r>
            <w:r w:rsidRPr="00BA3F1E">
              <w:rPr>
                <w:i/>
                <w:sz w:val="18"/>
                <w:szCs w:val="18"/>
              </w:rPr>
              <w:t>)</w:t>
            </w:r>
            <w:r w:rsidRPr="00EC2D50">
              <w:rPr>
                <w:sz w:val="18"/>
                <w:szCs w:val="18"/>
              </w:rPr>
              <w:t xml:space="preserve"> will ensure that </w:t>
            </w:r>
            <w:r>
              <w:rPr>
                <w:sz w:val="18"/>
                <w:szCs w:val="18"/>
              </w:rPr>
              <w:t>local c</w:t>
            </w:r>
            <w:r w:rsidRPr="00F557CC">
              <w:rPr>
                <w:sz w:val="18"/>
                <w:szCs w:val="18"/>
              </w:rPr>
              <w:t xml:space="preserve">ommunities will be consulted on the </w:t>
            </w:r>
            <w:r>
              <w:rPr>
                <w:sz w:val="18"/>
                <w:szCs w:val="18"/>
              </w:rPr>
              <w:t xml:space="preserve">delineation and zoning </w:t>
            </w:r>
            <w:r w:rsidRPr="00F557CC">
              <w:rPr>
                <w:sz w:val="18"/>
                <w:szCs w:val="18"/>
              </w:rPr>
              <w:t>of marine protected areas (notably fishing communities in coastal areas)</w:t>
            </w:r>
            <w:r>
              <w:rPr>
                <w:sz w:val="18"/>
                <w:szCs w:val="18"/>
              </w:rPr>
              <w:t xml:space="preserve"> so </w:t>
            </w:r>
            <w:r>
              <w:rPr>
                <w:rFonts w:cs="Calibri"/>
                <w:sz w:val="18"/>
                <w:szCs w:val="18"/>
              </w:rPr>
              <w:t xml:space="preserve">as to avoid as much as possible limitations on existing </w:t>
            </w:r>
            <w:r w:rsidRPr="009D05B8">
              <w:rPr>
                <w:rFonts w:cs="Calibri"/>
                <w:sz w:val="18"/>
                <w:szCs w:val="18"/>
              </w:rPr>
              <w:t xml:space="preserve">community resource use </w:t>
            </w:r>
            <w:r>
              <w:rPr>
                <w:rFonts w:cs="Calibri"/>
                <w:sz w:val="18"/>
                <w:szCs w:val="18"/>
              </w:rPr>
              <w:t xml:space="preserve">rights and access; </w:t>
            </w:r>
            <w:r w:rsidRPr="00F557CC">
              <w:rPr>
                <w:sz w:val="18"/>
                <w:szCs w:val="18"/>
              </w:rPr>
              <w:t xml:space="preserve"> </w:t>
            </w:r>
            <w:r>
              <w:rPr>
                <w:sz w:val="18"/>
                <w:szCs w:val="18"/>
              </w:rPr>
              <w:t xml:space="preserve">(b) </w:t>
            </w:r>
            <w:r w:rsidRPr="001A6234">
              <w:rPr>
                <w:sz w:val="18"/>
                <w:szCs w:val="18"/>
              </w:rPr>
              <w:t xml:space="preserve">Local </w:t>
            </w:r>
            <w:r>
              <w:rPr>
                <w:sz w:val="18"/>
                <w:szCs w:val="18"/>
              </w:rPr>
              <w:t xml:space="preserve">fisher </w:t>
            </w:r>
            <w:r w:rsidRPr="001A6234">
              <w:rPr>
                <w:sz w:val="18"/>
                <w:szCs w:val="18"/>
              </w:rPr>
              <w:t xml:space="preserve">communities </w:t>
            </w:r>
            <w:r>
              <w:rPr>
                <w:sz w:val="18"/>
                <w:szCs w:val="18"/>
              </w:rPr>
              <w:t>will</w:t>
            </w:r>
            <w:r w:rsidRPr="001A6234">
              <w:rPr>
                <w:sz w:val="18"/>
                <w:szCs w:val="18"/>
              </w:rPr>
              <w:t xml:space="preserve"> be involved at all stages of </w:t>
            </w:r>
            <w:r>
              <w:rPr>
                <w:sz w:val="18"/>
                <w:szCs w:val="18"/>
              </w:rPr>
              <w:t xml:space="preserve">planning, management and monitoring of the </w:t>
            </w:r>
            <w:r w:rsidRPr="001A6234">
              <w:rPr>
                <w:sz w:val="18"/>
                <w:szCs w:val="18"/>
              </w:rPr>
              <w:t xml:space="preserve">project, thereby enabling them to </w:t>
            </w:r>
            <w:r>
              <w:rPr>
                <w:sz w:val="18"/>
                <w:szCs w:val="18"/>
              </w:rPr>
              <w:t xml:space="preserve">be involved in key resource use decisions. </w:t>
            </w:r>
            <w:r w:rsidRPr="009D05B8">
              <w:rPr>
                <w:rFonts w:cs="Calibri"/>
                <w:sz w:val="18"/>
                <w:szCs w:val="18"/>
              </w:rPr>
              <w:t xml:space="preserve">Project planning will ensure that </w:t>
            </w:r>
            <w:r w:rsidRPr="00133295">
              <w:rPr>
                <w:rFonts w:cs="Calibri"/>
                <w:i/>
                <w:sz w:val="18"/>
                <w:szCs w:val="18"/>
              </w:rPr>
              <w:t xml:space="preserve">decisions regarding restrictions, if any, on </w:t>
            </w:r>
            <w:r>
              <w:rPr>
                <w:rFonts w:cs="Calibri"/>
                <w:i/>
                <w:sz w:val="18"/>
                <w:szCs w:val="18"/>
              </w:rPr>
              <w:t xml:space="preserve">fisheries </w:t>
            </w:r>
            <w:r w:rsidRPr="00133295">
              <w:rPr>
                <w:rFonts w:cs="Calibri"/>
                <w:i/>
                <w:sz w:val="18"/>
                <w:szCs w:val="18"/>
              </w:rPr>
              <w:t>resource use will not be imposed, but will involve through an informed, transparent and consultative community consensus</w:t>
            </w:r>
            <w:r>
              <w:rPr>
                <w:rFonts w:cs="Calibri"/>
                <w:sz w:val="18"/>
                <w:szCs w:val="18"/>
              </w:rPr>
              <w:t xml:space="preserve"> building process, </w:t>
            </w:r>
            <w:r w:rsidRPr="009D05B8">
              <w:rPr>
                <w:rFonts w:cs="Calibri"/>
                <w:sz w:val="18"/>
                <w:szCs w:val="18"/>
              </w:rPr>
              <w:t xml:space="preserve">and any restrictions, if any will be adequately compensated to match or exceed loss of incomes or livelihoods.  An </w:t>
            </w:r>
            <w:r w:rsidRPr="00133295">
              <w:rPr>
                <w:rFonts w:cs="Calibri"/>
                <w:i/>
                <w:sz w:val="18"/>
                <w:szCs w:val="18"/>
              </w:rPr>
              <w:t>alternative livelihood development plan</w:t>
            </w:r>
            <w:r w:rsidRPr="009D05B8">
              <w:rPr>
                <w:rFonts w:cs="Calibri"/>
                <w:sz w:val="18"/>
                <w:szCs w:val="18"/>
              </w:rPr>
              <w:t xml:space="preserve"> will be prepared early in project implementation (Year 1) for any households that are likely to be denied access to resources o</w:t>
            </w:r>
            <w:r>
              <w:rPr>
                <w:rFonts w:cs="Calibri"/>
                <w:sz w:val="18"/>
                <w:szCs w:val="18"/>
              </w:rPr>
              <w:t xml:space="preserve">r current livelihood practice; and </w:t>
            </w:r>
            <w:r>
              <w:rPr>
                <w:sz w:val="18"/>
                <w:szCs w:val="18"/>
              </w:rPr>
              <w:t xml:space="preserve">(c) all </w:t>
            </w:r>
            <w:r w:rsidRPr="00B9226C">
              <w:rPr>
                <w:sz w:val="18"/>
                <w:szCs w:val="18"/>
              </w:rPr>
              <w:t xml:space="preserve">project activities relating to boundary demarcation </w:t>
            </w:r>
            <w:r>
              <w:rPr>
                <w:sz w:val="18"/>
                <w:szCs w:val="18"/>
              </w:rPr>
              <w:t xml:space="preserve">will </w:t>
            </w:r>
            <w:r w:rsidRPr="00B9226C">
              <w:rPr>
                <w:sz w:val="18"/>
                <w:szCs w:val="18"/>
              </w:rPr>
              <w:t>strictly follow the minimum standards of the GEF</w:t>
            </w:r>
            <w:r>
              <w:rPr>
                <w:sz w:val="18"/>
                <w:szCs w:val="18"/>
              </w:rPr>
              <w:t xml:space="preserve"> and not involve involuntary resettlements</w:t>
            </w:r>
            <w:r w:rsidRPr="00B9226C">
              <w:rPr>
                <w:sz w:val="18"/>
                <w:szCs w:val="18"/>
              </w:rPr>
              <w:t xml:space="preserve">. </w:t>
            </w:r>
          </w:p>
        </w:tc>
        <w:tc>
          <w:tcPr>
            <w:tcW w:w="1212" w:type="dxa"/>
            <w:shd w:val="clear" w:color="auto" w:fill="auto"/>
          </w:tcPr>
          <w:p w14:paraId="6E1CB526" w14:textId="4C82BBAC" w:rsidR="00997419" w:rsidRPr="00B324AB" w:rsidRDefault="00A2460F" w:rsidP="00ED5740">
            <w:pPr>
              <w:jc w:val="left"/>
              <w:rPr>
                <w:rFonts w:cs="Arial"/>
                <w:sz w:val="18"/>
                <w:szCs w:val="18"/>
              </w:rPr>
            </w:pPr>
            <w:r>
              <w:rPr>
                <w:rFonts w:cs="Arial"/>
                <w:sz w:val="18"/>
                <w:szCs w:val="18"/>
              </w:rPr>
              <w:t>National Project Coordinator (INBAC)</w:t>
            </w:r>
          </w:p>
        </w:tc>
      </w:tr>
      <w:tr w:rsidR="007F3076" w:rsidRPr="00B324AB" w14:paraId="52421689" w14:textId="77777777" w:rsidTr="0089753A">
        <w:trPr>
          <w:jc w:val="center"/>
        </w:trPr>
        <w:tc>
          <w:tcPr>
            <w:tcW w:w="2103" w:type="dxa"/>
            <w:shd w:val="clear" w:color="auto" w:fill="auto"/>
          </w:tcPr>
          <w:p w14:paraId="5A15165B" w14:textId="2AA5CF80" w:rsidR="007F3076" w:rsidRPr="00FB09F0" w:rsidRDefault="007F3076" w:rsidP="003527A2">
            <w:pPr>
              <w:spacing w:after="0"/>
              <w:jc w:val="left"/>
              <w:rPr>
                <w:sz w:val="18"/>
                <w:szCs w:val="18"/>
              </w:rPr>
            </w:pPr>
            <w:r>
              <w:rPr>
                <w:sz w:val="18"/>
                <w:szCs w:val="18"/>
              </w:rPr>
              <w:t xml:space="preserve">Risk </w:t>
            </w:r>
            <w:r w:rsidR="003527A2">
              <w:rPr>
                <w:sz w:val="18"/>
                <w:szCs w:val="18"/>
              </w:rPr>
              <w:t>4</w:t>
            </w:r>
            <w:r w:rsidRPr="002971F5">
              <w:rPr>
                <w:sz w:val="18"/>
                <w:szCs w:val="18"/>
              </w:rPr>
              <w:t xml:space="preserve">: Some </w:t>
            </w:r>
            <w:r>
              <w:rPr>
                <w:sz w:val="18"/>
                <w:szCs w:val="18"/>
              </w:rPr>
              <w:t>p</w:t>
            </w:r>
            <w:r w:rsidRPr="002971F5">
              <w:rPr>
                <w:sz w:val="18"/>
                <w:szCs w:val="18"/>
              </w:rPr>
              <w:t>roject activities are proposed within or adjacent to critical habitats and/or environmentally sensitive areas, including legally protected areas (e.g. nature reserve, national park), areas proposed for protection, or recognized as such by authoritative sources and/or indigenous peoples or local communities.</w:t>
            </w:r>
          </w:p>
        </w:tc>
        <w:tc>
          <w:tcPr>
            <w:tcW w:w="1350" w:type="dxa"/>
            <w:shd w:val="clear" w:color="auto" w:fill="auto"/>
          </w:tcPr>
          <w:p w14:paraId="76078370" w14:textId="552C1083" w:rsidR="007F3076" w:rsidRDefault="007F3076" w:rsidP="007F3076">
            <w:pPr>
              <w:rPr>
                <w:sz w:val="18"/>
                <w:szCs w:val="18"/>
              </w:rPr>
            </w:pPr>
            <w:r>
              <w:rPr>
                <w:rFonts w:cs="Minion Pro"/>
                <w:sz w:val="18"/>
                <w:szCs w:val="18"/>
              </w:rPr>
              <w:t>Environmental</w:t>
            </w:r>
          </w:p>
        </w:tc>
        <w:tc>
          <w:tcPr>
            <w:tcW w:w="900" w:type="dxa"/>
            <w:shd w:val="clear" w:color="auto" w:fill="D6E3BC" w:themeFill="accent3" w:themeFillTint="66"/>
          </w:tcPr>
          <w:p w14:paraId="194A4C7C" w14:textId="2CEE3E2C" w:rsidR="007F3076" w:rsidRPr="006722B1" w:rsidRDefault="00A2460F" w:rsidP="00A2460F">
            <w:pPr>
              <w:rPr>
                <w:sz w:val="18"/>
                <w:szCs w:val="18"/>
              </w:rPr>
            </w:pPr>
            <w:r w:rsidRPr="002971F5">
              <w:rPr>
                <w:rFonts w:cs="Minion Pro"/>
                <w:sz w:val="18"/>
                <w:szCs w:val="18"/>
              </w:rPr>
              <w:t>I</w:t>
            </w:r>
            <w:r>
              <w:rPr>
                <w:rFonts w:cs="Minion Pro"/>
                <w:sz w:val="18"/>
                <w:szCs w:val="18"/>
              </w:rPr>
              <w:t xml:space="preserve">: </w:t>
            </w:r>
            <w:r w:rsidR="007F3076">
              <w:rPr>
                <w:rFonts w:cs="Minion Pro"/>
                <w:sz w:val="18"/>
                <w:szCs w:val="18"/>
              </w:rPr>
              <w:t>1</w:t>
            </w:r>
            <w:r>
              <w:rPr>
                <w:rFonts w:cs="Minion Pro"/>
                <w:sz w:val="18"/>
                <w:szCs w:val="18"/>
              </w:rPr>
              <w:t xml:space="preserve">; </w:t>
            </w:r>
            <w:r w:rsidR="007F3076" w:rsidRPr="002971F5">
              <w:rPr>
                <w:rFonts w:cs="Minion Pro"/>
                <w:sz w:val="18"/>
                <w:szCs w:val="18"/>
              </w:rPr>
              <w:t>P</w:t>
            </w:r>
            <w:r>
              <w:rPr>
                <w:rFonts w:cs="Minion Pro"/>
                <w:sz w:val="18"/>
                <w:szCs w:val="18"/>
              </w:rPr>
              <w:t>:</w:t>
            </w:r>
            <w:r w:rsidR="007F3076" w:rsidRPr="002971F5">
              <w:rPr>
                <w:rFonts w:cs="Minion Pro"/>
                <w:sz w:val="18"/>
                <w:szCs w:val="18"/>
              </w:rPr>
              <w:t xml:space="preserve"> </w:t>
            </w:r>
            <w:r w:rsidR="007F3076">
              <w:rPr>
                <w:rFonts w:cs="Minion Pro"/>
                <w:sz w:val="18"/>
                <w:szCs w:val="18"/>
              </w:rPr>
              <w:t>5</w:t>
            </w:r>
          </w:p>
        </w:tc>
        <w:tc>
          <w:tcPr>
            <w:tcW w:w="4041" w:type="dxa"/>
            <w:shd w:val="clear" w:color="auto" w:fill="auto"/>
          </w:tcPr>
          <w:p w14:paraId="526500FF" w14:textId="37AFC191" w:rsidR="007F3076" w:rsidRDefault="007F3076" w:rsidP="00023E12">
            <w:pPr>
              <w:jc w:val="left"/>
              <w:rPr>
                <w:sz w:val="18"/>
                <w:szCs w:val="18"/>
              </w:rPr>
            </w:pPr>
            <w:r w:rsidRPr="009D05B8">
              <w:rPr>
                <w:rFonts w:cs="Calibri"/>
                <w:sz w:val="18"/>
                <w:szCs w:val="18"/>
              </w:rPr>
              <w:t xml:space="preserve">Project interventions in terms of best practices for </w:t>
            </w:r>
            <w:r>
              <w:rPr>
                <w:rFonts w:cs="Calibri"/>
                <w:sz w:val="18"/>
                <w:szCs w:val="18"/>
              </w:rPr>
              <w:t xml:space="preserve">coastal and marine </w:t>
            </w:r>
            <w:r w:rsidRPr="009D05B8">
              <w:rPr>
                <w:rFonts w:cs="Calibri"/>
                <w:sz w:val="18"/>
                <w:szCs w:val="18"/>
              </w:rPr>
              <w:t xml:space="preserve">biodiversity conservation, sustainable harvest of </w:t>
            </w:r>
            <w:r>
              <w:rPr>
                <w:rFonts w:cs="Calibri"/>
                <w:sz w:val="18"/>
                <w:szCs w:val="18"/>
              </w:rPr>
              <w:t>fisheries</w:t>
            </w:r>
            <w:r w:rsidRPr="009D05B8">
              <w:rPr>
                <w:rFonts w:cs="Calibri"/>
                <w:sz w:val="18"/>
                <w:szCs w:val="18"/>
              </w:rPr>
              <w:t xml:space="preserve"> products, livelihood improvements and improved fisheries activities could occur within and adjacent to protected areas and critical habitats.</w:t>
            </w:r>
            <w:r>
              <w:rPr>
                <w:rFonts w:cs="Calibri"/>
                <w:sz w:val="18"/>
                <w:szCs w:val="18"/>
              </w:rPr>
              <w:t xml:space="preserve"> To av</w:t>
            </w:r>
            <w:r w:rsidR="003527A2">
              <w:rPr>
                <w:rFonts w:cs="Calibri"/>
                <w:sz w:val="18"/>
                <w:szCs w:val="18"/>
              </w:rPr>
              <w:t>oid impact on critical habitats</w:t>
            </w:r>
            <w:r>
              <w:rPr>
                <w:rFonts w:cs="Calibri"/>
                <w:sz w:val="18"/>
                <w:szCs w:val="18"/>
              </w:rPr>
              <w:t xml:space="preserve">, the project will ensure that: </w:t>
            </w:r>
            <w:r w:rsidRPr="009D05B8">
              <w:rPr>
                <w:rFonts w:cs="Calibri"/>
                <w:sz w:val="18"/>
                <w:szCs w:val="18"/>
              </w:rPr>
              <w:t xml:space="preserve"> </w:t>
            </w:r>
            <w:r w:rsidRPr="00837AC2">
              <w:rPr>
                <w:rFonts w:cs="Calibri"/>
                <w:sz w:val="18"/>
                <w:szCs w:val="18"/>
              </w:rPr>
              <w:t>(a)</w:t>
            </w:r>
            <w:r w:rsidRPr="00837AC2">
              <w:rPr>
                <w:rFonts w:cs="Calibri"/>
                <w:b/>
                <w:sz w:val="18"/>
                <w:szCs w:val="18"/>
              </w:rPr>
              <w:t xml:space="preserve"> </w:t>
            </w:r>
            <w:r w:rsidRPr="00837AC2">
              <w:rPr>
                <w:rFonts w:cs="Calibri"/>
                <w:i/>
                <w:sz w:val="18"/>
                <w:szCs w:val="18"/>
              </w:rPr>
              <w:t xml:space="preserve">consultation during the MPA mapping and Integrated MPA Planning process </w:t>
            </w:r>
            <w:r w:rsidRPr="00837AC2">
              <w:rPr>
                <w:rFonts w:cs="Calibri"/>
                <w:sz w:val="18"/>
                <w:szCs w:val="18"/>
              </w:rPr>
              <w:t xml:space="preserve">will ensure that activities would be located and planned to avoid negative impacts </w:t>
            </w:r>
            <w:r w:rsidRPr="00837AC2">
              <w:rPr>
                <w:rFonts w:eastAsia="Times New Roman" w:cs="Calibri"/>
                <w:bCs/>
                <w:color w:val="000000"/>
                <w:sz w:val="18"/>
                <w:szCs w:val="18"/>
              </w:rPr>
              <w:t>within or adjacent to such critical habitats</w:t>
            </w:r>
            <w:r>
              <w:rPr>
                <w:rFonts w:eastAsia="Times New Roman" w:cs="Calibri"/>
                <w:bCs/>
                <w:color w:val="000000"/>
                <w:sz w:val="18"/>
                <w:szCs w:val="18"/>
              </w:rPr>
              <w:t xml:space="preserve">; </w:t>
            </w:r>
            <w:r>
              <w:rPr>
                <w:sz w:val="18"/>
                <w:szCs w:val="18"/>
              </w:rPr>
              <w:t xml:space="preserve">(b) </w:t>
            </w:r>
            <w:r w:rsidRPr="00760962">
              <w:rPr>
                <w:i/>
                <w:sz w:val="18"/>
                <w:szCs w:val="18"/>
              </w:rPr>
              <w:t xml:space="preserve">The Implementation of </w:t>
            </w:r>
            <w:r w:rsidRPr="00760962">
              <w:rPr>
                <w:bCs/>
                <w:i/>
                <w:sz w:val="18"/>
                <w:szCs w:val="18"/>
              </w:rPr>
              <w:t>Participatory Community Consultative and Planning Framework</w:t>
            </w:r>
            <w:r>
              <w:rPr>
                <w:i/>
                <w:sz w:val="18"/>
                <w:szCs w:val="18"/>
              </w:rPr>
              <w:t xml:space="preserve"> (</w:t>
            </w:r>
            <w:r w:rsidRPr="00CB48E1">
              <w:rPr>
                <w:i/>
                <w:sz w:val="18"/>
                <w:szCs w:val="18"/>
              </w:rPr>
              <w:t xml:space="preserve">Annex </w:t>
            </w:r>
            <w:r w:rsidRPr="00CB48E1">
              <w:rPr>
                <w:i/>
                <w:sz w:val="18"/>
                <w:szCs w:val="18"/>
              </w:rPr>
              <w:softHyphen/>
            </w:r>
            <w:r w:rsidRPr="00CB48E1">
              <w:rPr>
                <w:i/>
                <w:sz w:val="18"/>
                <w:szCs w:val="18"/>
              </w:rPr>
              <w:softHyphen/>
            </w:r>
            <w:r w:rsidRPr="00CB48E1">
              <w:rPr>
                <w:i/>
                <w:sz w:val="18"/>
                <w:szCs w:val="18"/>
              </w:rPr>
              <w:softHyphen/>
            </w:r>
            <w:r w:rsidRPr="00CB48E1">
              <w:rPr>
                <w:i/>
                <w:sz w:val="18"/>
                <w:szCs w:val="18"/>
              </w:rPr>
              <w:softHyphen/>
            </w:r>
            <w:r w:rsidRPr="00CB48E1">
              <w:rPr>
                <w:i/>
                <w:sz w:val="18"/>
                <w:szCs w:val="18"/>
              </w:rPr>
              <w:softHyphen/>
            </w:r>
            <w:r w:rsidRPr="00CB48E1">
              <w:rPr>
                <w:i/>
                <w:sz w:val="18"/>
                <w:szCs w:val="18"/>
              </w:rPr>
              <w:softHyphen/>
            </w:r>
            <w:r w:rsidR="00023E12" w:rsidRPr="00CB48E1">
              <w:rPr>
                <w:i/>
                <w:sz w:val="18"/>
                <w:szCs w:val="18"/>
              </w:rPr>
              <w:t>8</w:t>
            </w:r>
            <w:r w:rsidRPr="008E539D">
              <w:rPr>
                <w:i/>
                <w:sz w:val="18"/>
                <w:szCs w:val="18"/>
              </w:rPr>
              <w:t>)</w:t>
            </w:r>
            <w:r w:rsidRPr="00760962">
              <w:rPr>
                <w:i/>
                <w:sz w:val="18"/>
                <w:szCs w:val="18"/>
              </w:rPr>
              <w:t xml:space="preserve"> developed at PPG stage</w:t>
            </w:r>
            <w:r>
              <w:rPr>
                <w:b/>
                <w:sz w:val="18"/>
                <w:szCs w:val="18"/>
              </w:rPr>
              <w:t xml:space="preserve"> </w:t>
            </w:r>
            <w:r w:rsidRPr="00D573F5">
              <w:rPr>
                <w:sz w:val="18"/>
                <w:szCs w:val="18"/>
              </w:rPr>
              <w:t xml:space="preserve">will be carried out ensuring that </w:t>
            </w:r>
            <w:r>
              <w:rPr>
                <w:sz w:val="18"/>
                <w:szCs w:val="18"/>
              </w:rPr>
              <w:t xml:space="preserve">project activities </w:t>
            </w:r>
            <w:r w:rsidRPr="00D573F5">
              <w:rPr>
                <w:sz w:val="18"/>
                <w:szCs w:val="18"/>
              </w:rPr>
              <w:t xml:space="preserve">are environmentally sustainable and supporting best practices.  These activities will be implemented through community participation that will encourage the use of </w:t>
            </w:r>
            <w:r w:rsidRPr="00D573F5">
              <w:rPr>
                <w:sz w:val="18"/>
                <w:szCs w:val="18"/>
              </w:rPr>
              <w:lastRenderedPageBreak/>
              <w:t xml:space="preserve">sustainable fishing techniques, improved management of marine resources, diversification of livelihoods including tourism and craft practices, </w:t>
            </w:r>
            <w:r>
              <w:rPr>
                <w:sz w:val="18"/>
                <w:szCs w:val="18"/>
              </w:rPr>
              <w:t xml:space="preserve">environmentally sustainable tourism practices, </w:t>
            </w:r>
            <w:r w:rsidRPr="00D573F5">
              <w:rPr>
                <w:sz w:val="18"/>
                <w:szCs w:val="18"/>
              </w:rPr>
              <w:t>etc.</w:t>
            </w:r>
            <w:r>
              <w:rPr>
                <w:sz w:val="18"/>
                <w:szCs w:val="18"/>
              </w:rPr>
              <w:t xml:space="preserve">; </w:t>
            </w:r>
            <w:r w:rsidRPr="00D573F5">
              <w:rPr>
                <w:sz w:val="18"/>
                <w:szCs w:val="18"/>
              </w:rPr>
              <w:t xml:space="preserve"> </w:t>
            </w:r>
            <w:r>
              <w:rPr>
                <w:rFonts w:cs="Calibri"/>
                <w:sz w:val="18"/>
                <w:szCs w:val="18"/>
              </w:rPr>
              <w:t>(</w:t>
            </w:r>
            <w:r w:rsidRPr="00837AC2">
              <w:rPr>
                <w:rFonts w:cs="Calibri"/>
                <w:sz w:val="18"/>
                <w:szCs w:val="18"/>
              </w:rPr>
              <w:t xml:space="preserve">c) </w:t>
            </w:r>
            <w:r w:rsidRPr="00837AC2">
              <w:rPr>
                <w:rFonts w:cs="Calibri"/>
                <w:i/>
                <w:sz w:val="18"/>
                <w:szCs w:val="18"/>
              </w:rPr>
              <w:t>The use of a screening checklist</w:t>
            </w:r>
            <w:r w:rsidRPr="00837AC2">
              <w:rPr>
                <w:rFonts w:cs="Calibri"/>
                <w:b/>
                <w:sz w:val="18"/>
                <w:szCs w:val="18"/>
              </w:rPr>
              <w:t xml:space="preserve"> </w:t>
            </w:r>
            <w:r w:rsidRPr="00837AC2">
              <w:rPr>
                <w:rFonts w:cs="Calibri"/>
                <w:sz w:val="18"/>
                <w:szCs w:val="18"/>
              </w:rPr>
              <w:t>based on the SESP that will be developed early in project implementation to screen all investments to ensure that they comply with sound social and environmental principles and is sustainable</w:t>
            </w:r>
            <w:r>
              <w:rPr>
                <w:rFonts w:cs="Calibri"/>
                <w:sz w:val="18"/>
                <w:szCs w:val="18"/>
              </w:rPr>
              <w:t xml:space="preserve">; </w:t>
            </w:r>
            <w:r w:rsidRPr="00837AC2">
              <w:rPr>
                <w:rFonts w:cs="Calibri"/>
                <w:sz w:val="18"/>
                <w:szCs w:val="18"/>
              </w:rPr>
              <w:t xml:space="preserve">(d) </w:t>
            </w:r>
            <w:r w:rsidRPr="00837AC2">
              <w:rPr>
                <w:rFonts w:cstheme="majorHAnsi"/>
                <w:i/>
                <w:sz w:val="18"/>
                <w:szCs w:val="18"/>
              </w:rPr>
              <w:t xml:space="preserve">Implementation of Knowledge Management and Communications </w:t>
            </w:r>
            <w:r w:rsidR="00023E12">
              <w:rPr>
                <w:rFonts w:cstheme="majorHAnsi"/>
                <w:i/>
                <w:sz w:val="18"/>
                <w:szCs w:val="18"/>
              </w:rPr>
              <w:t>Plan</w:t>
            </w:r>
            <w:r w:rsidR="00023E12" w:rsidRPr="00837AC2">
              <w:rPr>
                <w:rFonts w:cstheme="majorHAnsi"/>
                <w:i/>
                <w:sz w:val="18"/>
                <w:szCs w:val="18"/>
              </w:rPr>
              <w:t xml:space="preserve"> </w:t>
            </w:r>
            <w:r w:rsidRPr="00837AC2">
              <w:rPr>
                <w:rFonts w:cstheme="majorHAnsi"/>
                <w:i/>
                <w:sz w:val="18"/>
                <w:szCs w:val="18"/>
              </w:rPr>
              <w:t>(</w:t>
            </w:r>
            <w:r w:rsidRPr="00CB48E1">
              <w:rPr>
                <w:rFonts w:cstheme="majorHAnsi"/>
                <w:i/>
                <w:sz w:val="18"/>
                <w:szCs w:val="18"/>
              </w:rPr>
              <w:t xml:space="preserve">Annex </w:t>
            </w:r>
            <w:r w:rsidR="00023E12" w:rsidRPr="00CB48E1">
              <w:rPr>
                <w:rFonts w:cstheme="majorHAnsi"/>
                <w:i/>
                <w:sz w:val="18"/>
                <w:szCs w:val="18"/>
              </w:rPr>
              <w:t>7</w:t>
            </w:r>
            <w:r w:rsidRPr="00CB48E1">
              <w:rPr>
                <w:rFonts w:cstheme="majorHAnsi"/>
                <w:i/>
                <w:sz w:val="18"/>
                <w:szCs w:val="18"/>
              </w:rPr>
              <w:t>)</w:t>
            </w:r>
            <w:r w:rsidRPr="00837AC2">
              <w:rPr>
                <w:rFonts w:cstheme="majorHAnsi"/>
                <w:b/>
                <w:sz w:val="18"/>
                <w:szCs w:val="18"/>
              </w:rPr>
              <w:t xml:space="preserve"> </w:t>
            </w:r>
            <w:r w:rsidRPr="00837AC2">
              <w:rPr>
                <w:rFonts w:cstheme="majorHAnsi"/>
                <w:sz w:val="18"/>
                <w:szCs w:val="18"/>
              </w:rPr>
              <w:t>to promote awareness towards the project from local to national and global level, for flow of information and exchange of ideas between stakeholders for knowledge management and implementation</w:t>
            </w:r>
            <w:r>
              <w:rPr>
                <w:rFonts w:cstheme="majorHAnsi"/>
                <w:sz w:val="18"/>
                <w:szCs w:val="18"/>
              </w:rPr>
              <w:t xml:space="preserve"> and (</w:t>
            </w:r>
            <w:r w:rsidR="003527A2">
              <w:rPr>
                <w:rFonts w:cstheme="majorHAnsi"/>
                <w:sz w:val="18"/>
                <w:szCs w:val="18"/>
              </w:rPr>
              <w:t>e)</w:t>
            </w:r>
            <w:r w:rsidRPr="00837AC2">
              <w:rPr>
                <w:rFonts w:cs="Calibri"/>
                <w:sz w:val="18"/>
                <w:szCs w:val="18"/>
              </w:rPr>
              <w:t xml:space="preserve"> </w:t>
            </w:r>
            <w:r w:rsidRPr="00837AC2">
              <w:rPr>
                <w:rFonts w:cs="Calibri"/>
                <w:b/>
                <w:i/>
                <w:sz w:val="18"/>
                <w:szCs w:val="18"/>
              </w:rPr>
              <w:t>To ensure the harvesting of fish populations and other aquatic species will not impact on the status and health of such populations</w:t>
            </w:r>
            <w:r w:rsidRPr="00837AC2">
              <w:rPr>
                <w:rFonts w:cs="Calibri"/>
                <w:sz w:val="18"/>
                <w:szCs w:val="18"/>
              </w:rPr>
              <w:t xml:space="preserve"> such harvest would be set within acceptable sustainable limits and status of populations monitored throughout the project period.</w:t>
            </w:r>
          </w:p>
        </w:tc>
        <w:tc>
          <w:tcPr>
            <w:tcW w:w="1212" w:type="dxa"/>
            <w:shd w:val="clear" w:color="auto" w:fill="auto"/>
          </w:tcPr>
          <w:p w14:paraId="07E40936" w14:textId="401C2EB5" w:rsidR="007F3076" w:rsidRPr="00B324AB" w:rsidRDefault="00A2460F" w:rsidP="00ED5740">
            <w:pPr>
              <w:jc w:val="left"/>
              <w:rPr>
                <w:rFonts w:asciiTheme="majorHAnsi" w:hAnsiTheme="majorHAnsi"/>
                <w:sz w:val="18"/>
                <w:szCs w:val="18"/>
              </w:rPr>
            </w:pPr>
            <w:r>
              <w:rPr>
                <w:rFonts w:cs="Arial"/>
                <w:sz w:val="18"/>
                <w:szCs w:val="18"/>
              </w:rPr>
              <w:lastRenderedPageBreak/>
              <w:t>National Project Coordinator (INBAC)</w:t>
            </w:r>
          </w:p>
        </w:tc>
      </w:tr>
      <w:tr w:rsidR="00621C9D" w:rsidRPr="00B324AB" w14:paraId="0DC43996" w14:textId="77777777" w:rsidTr="007F3076">
        <w:trPr>
          <w:jc w:val="center"/>
        </w:trPr>
        <w:tc>
          <w:tcPr>
            <w:tcW w:w="2103" w:type="dxa"/>
            <w:shd w:val="clear" w:color="auto" w:fill="auto"/>
          </w:tcPr>
          <w:p w14:paraId="451B05C8" w14:textId="5FD23B79" w:rsidR="00997419" w:rsidRDefault="00997419" w:rsidP="00ED5740">
            <w:pPr>
              <w:spacing w:after="0"/>
              <w:jc w:val="left"/>
              <w:rPr>
                <w:sz w:val="18"/>
                <w:szCs w:val="18"/>
                <w:lang w:val="en-GB"/>
              </w:rPr>
            </w:pPr>
            <w:r w:rsidRPr="00FB09F0">
              <w:rPr>
                <w:sz w:val="18"/>
                <w:szCs w:val="18"/>
              </w:rPr>
              <w:t xml:space="preserve">Risk </w:t>
            </w:r>
            <w:r w:rsidR="003527A2">
              <w:rPr>
                <w:sz w:val="18"/>
                <w:szCs w:val="18"/>
              </w:rPr>
              <w:t>5</w:t>
            </w:r>
            <w:r w:rsidRPr="00FB09F0">
              <w:rPr>
                <w:sz w:val="18"/>
                <w:szCs w:val="18"/>
              </w:rPr>
              <w:t xml:space="preserve">: </w:t>
            </w:r>
            <w:r w:rsidRPr="00FB09F0">
              <w:rPr>
                <w:sz w:val="18"/>
                <w:szCs w:val="18"/>
                <w:lang w:val="en-GB"/>
              </w:rPr>
              <w:t>Exclusion of local stakeholders including communities and women from decision making processes</w:t>
            </w:r>
          </w:p>
          <w:p w14:paraId="67B12E02" w14:textId="40D4D8DE" w:rsidR="008C4B02" w:rsidRPr="00FB09F0" w:rsidRDefault="008C4B02" w:rsidP="00ED5740">
            <w:pPr>
              <w:spacing w:after="0"/>
              <w:jc w:val="left"/>
              <w:rPr>
                <w:rFonts w:asciiTheme="majorHAnsi" w:hAnsiTheme="majorHAnsi"/>
                <w:sz w:val="18"/>
                <w:szCs w:val="18"/>
              </w:rPr>
            </w:pPr>
          </w:p>
        </w:tc>
        <w:tc>
          <w:tcPr>
            <w:tcW w:w="1350" w:type="dxa"/>
            <w:shd w:val="clear" w:color="auto" w:fill="auto"/>
          </w:tcPr>
          <w:p w14:paraId="133EE689" w14:textId="77777777" w:rsidR="00997419" w:rsidRPr="00B324AB" w:rsidRDefault="00997419" w:rsidP="00ED5740">
            <w:pPr>
              <w:jc w:val="left"/>
              <w:rPr>
                <w:rFonts w:asciiTheme="majorHAnsi" w:hAnsiTheme="majorHAnsi"/>
                <w:sz w:val="18"/>
                <w:szCs w:val="18"/>
              </w:rPr>
            </w:pPr>
            <w:r>
              <w:rPr>
                <w:sz w:val="18"/>
                <w:szCs w:val="18"/>
              </w:rPr>
              <w:t>Social</w:t>
            </w:r>
            <w:r w:rsidRPr="006722B1">
              <w:rPr>
                <w:sz w:val="18"/>
                <w:szCs w:val="18"/>
              </w:rPr>
              <w:t xml:space="preserve"> </w:t>
            </w:r>
          </w:p>
        </w:tc>
        <w:tc>
          <w:tcPr>
            <w:tcW w:w="900" w:type="dxa"/>
            <w:shd w:val="clear" w:color="auto" w:fill="FFFF00"/>
          </w:tcPr>
          <w:p w14:paraId="6F1EC725" w14:textId="1B594A86" w:rsidR="00997419" w:rsidRPr="00B324AB" w:rsidRDefault="00997419" w:rsidP="007F3076">
            <w:pPr>
              <w:spacing w:after="0"/>
              <w:jc w:val="left"/>
              <w:rPr>
                <w:rFonts w:asciiTheme="majorHAnsi" w:hAnsiTheme="majorHAnsi"/>
                <w:sz w:val="18"/>
                <w:szCs w:val="18"/>
              </w:rPr>
            </w:pPr>
            <w:r w:rsidRPr="006722B1">
              <w:rPr>
                <w:sz w:val="18"/>
                <w:szCs w:val="18"/>
              </w:rPr>
              <w:t>P</w:t>
            </w:r>
            <w:r w:rsidR="00EA674A">
              <w:rPr>
                <w:sz w:val="18"/>
                <w:szCs w:val="18"/>
              </w:rPr>
              <w:t xml:space="preserve">: </w:t>
            </w:r>
            <w:r w:rsidR="007F3076">
              <w:rPr>
                <w:sz w:val="18"/>
                <w:szCs w:val="18"/>
              </w:rPr>
              <w:t>2</w:t>
            </w:r>
            <w:r w:rsidRPr="006722B1">
              <w:rPr>
                <w:sz w:val="18"/>
                <w:szCs w:val="18"/>
              </w:rPr>
              <w:t>, I</w:t>
            </w:r>
            <w:r w:rsidR="00EA674A">
              <w:rPr>
                <w:sz w:val="18"/>
                <w:szCs w:val="18"/>
              </w:rPr>
              <w:t>: 3</w:t>
            </w:r>
          </w:p>
        </w:tc>
        <w:tc>
          <w:tcPr>
            <w:tcW w:w="4041" w:type="dxa"/>
            <w:shd w:val="clear" w:color="auto" w:fill="auto"/>
          </w:tcPr>
          <w:p w14:paraId="20E17D8D" w14:textId="60F69D63" w:rsidR="00997419" w:rsidRPr="007F3076" w:rsidRDefault="007F3076" w:rsidP="005C5A24">
            <w:pPr>
              <w:jc w:val="left"/>
              <w:rPr>
                <w:rFonts w:cs="Calibri"/>
                <w:sz w:val="18"/>
                <w:szCs w:val="18"/>
              </w:rPr>
            </w:pPr>
            <w:r>
              <w:rPr>
                <w:sz w:val="18"/>
                <w:szCs w:val="18"/>
              </w:rPr>
              <w:t xml:space="preserve">To </w:t>
            </w:r>
            <w:r w:rsidRPr="00AF5668">
              <w:rPr>
                <w:rFonts w:cs="Calibri"/>
                <w:sz w:val="18"/>
                <w:szCs w:val="18"/>
              </w:rPr>
              <w:t>ensure that all segments of the local population are adequately engaged and benefit equitably from project interventions</w:t>
            </w:r>
            <w:r>
              <w:rPr>
                <w:rFonts w:cs="Calibri"/>
                <w:sz w:val="18"/>
                <w:szCs w:val="18"/>
              </w:rPr>
              <w:t xml:space="preserve">, the </w:t>
            </w:r>
            <w:r w:rsidR="008C4B02" w:rsidRPr="009D05B8">
              <w:rPr>
                <w:rFonts w:cs="Calibri"/>
                <w:sz w:val="18"/>
                <w:szCs w:val="18"/>
              </w:rPr>
              <w:t xml:space="preserve">following measures </w:t>
            </w:r>
            <w:r w:rsidR="008C4B02">
              <w:rPr>
                <w:rFonts w:cs="Calibri"/>
                <w:sz w:val="18"/>
                <w:szCs w:val="18"/>
              </w:rPr>
              <w:t>are</w:t>
            </w:r>
            <w:r w:rsidR="008C4B02" w:rsidRPr="009D05B8">
              <w:rPr>
                <w:rFonts w:cs="Calibri"/>
                <w:sz w:val="18"/>
                <w:szCs w:val="18"/>
              </w:rPr>
              <w:t xml:space="preserve"> instituted or are proposed to manage this risk</w:t>
            </w:r>
            <w:r w:rsidR="008C4B02">
              <w:rPr>
                <w:rFonts w:cs="Calibri"/>
                <w:sz w:val="18"/>
                <w:szCs w:val="18"/>
              </w:rPr>
              <w:t xml:space="preserve">, namely: </w:t>
            </w:r>
            <w:r w:rsidR="008C4B02" w:rsidRPr="009D05B8">
              <w:rPr>
                <w:rFonts w:cs="Calibri"/>
                <w:sz w:val="18"/>
                <w:szCs w:val="18"/>
              </w:rPr>
              <w:t>(</w:t>
            </w:r>
            <w:r w:rsidR="008C4B02">
              <w:rPr>
                <w:rFonts w:cs="Calibri"/>
                <w:sz w:val="18"/>
                <w:szCs w:val="18"/>
              </w:rPr>
              <w:t>a</w:t>
            </w:r>
            <w:r w:rsidR="008C4B02" w:rsidRPr="009D05B8">
              <w:rPr>
                <w:rFonts w:cs="Calibri"/>
                <w:sz w:val="18"/>
                <w:szCs w:val="18"/>
              </w:rPr>
              <w:t xml:space="preserve">) </w:t>
            </w:r>
            <w:r w:rsidR="008C4B02" w:rsidRPr="00D573F5">
              <w:rPr>
                <w:sz w:val="18"/>
                <w:szCs w:val="18"/>
              </w:rPr>
              <w:t xml:space="preserve">The </w:t>
            </w:r>
            <w:r w:rsidR="008C4B02" w:rsidRPr="00BA3F1E">
              <w:rPr>
                <w:i/>
                <w:sz w:val="18"/>
                <w:szCs w:val="18"/>
              </w:rPr>
              <w:t xml:space="preserve">Implementation of </w:t>
            </w:r>
            <w:r w:rsidR="008C4B02" w:rsidRPr="00BA3F1E">
              <w:rPr>
                <w:bCs/>
                <w:i/>
                <w:sz w:val="18"/>
                <w:szCs w:val="18"/>
              </w:rPr>
              <w:t>Participatory Community Consultative and Planning Framework</w:t>
            </w:r>
            <w:r w:rsidR="008C4B02">
              <w:rPr>
                <w:i/>
                <w:sz w:val="18"/>
                <w:szCs w:val="18"/>
              </w:rPr>
              <w:t xml:space="preserve"> </w:t>
            </w:r>
            <w:r w:rsidR="008C4B02" w:rsidRPr="008E539D">
              <w:rPr>
                <w:i/>
                <w:sz w:val="18"/>
                <w:szCs w:val="18"/>
              </w:rPr>
              <w:t>(</w:t>
            </w:r>
            <w:r w:rsidR="008C4B02" w:rsidRPr="00CB48E1">
              <w:rPr>
                <w:i/>
                <w:sz w:val="18"/>
                <w:szCs w:val="18"/>
              </w:rPr>
              <w:t xml:space="preserve">Annex </w:t>
            </w:r>
            <w:r w:rsidR="008C4B02" w:rsidRPr="00CB48E1">
              <w:rPr>
                <w:i/>
                <w:sz w:val="18"/>
                <w:szCs w:val="18"/>
              </w:rPr>
              <w:softHyphen/>
            </w:r>
            <w:r w:rsidR="008C4B02" w:rsidRPr="00CB48E1">
              <w:rPr>
                <w:i/>
                <w:sz w:val="18"/>
                <w:szCs w:val="18"/>
              </w:rPr>
              <w:softHyphen/>
            </w:r>
            <w:r w:rsidR="008C4B02" w:rsidRPr="00CB48E1">
              <w:rPr>
                <w:i/>
                <w:sz w:val="18"/>
                <w:szCs w:val="18"/>
              </w:rPr>
              <w:softHyphen/>
            </w:r>
            <w:r w:rsidR="008C4B02" w:rsidRPr="00CB48E1">
              <w:rPr>
                <w:i/>
                <w:sz w:val="18"/>
                <w:szCs w:val="18"/>
              </w:rPr>
              <w:softHyphen/>
            </w:r>
            <w:r w:rsidR="00023E12" w:rsidRPr="00CB48E1">
              <w:rPr>
                <w:i/>
                <w:sz w:val="18"/>
                <w:szCs w:val="18"/>
              </w:rPr>
              <w:t>8</w:t>
            </w:r>
            <w:r w:rsidR="008C4B02" w:rsidRPr="008E539D">
              <w:rPr>
                <w:i/>
                <w:sz w:val="18"/>
                <w:szCs w:val="18"/>
              </w:rPr>
              <w:t>)</w:t>
            </w:r>
            <w:r w:rsidR="008C4B02" w:rsidRPr="00EC2D50">
              <w:rPr>
                <w:sz w:val="18"/>
                <w:szCs w:val="18"/>
              </w:rPr>
              <w:t xml:space="preserve"> </w:t>
            </w:r>
            <w:r w:rsidR="008C4B02" w:rsidRPr="001E44E1">
              <w:rPr>
                <w:rFonts w:cs="Calibri"/>
                <w:sz w:val="18"/>
                <w:szCs w:val="18"/>
              </w:rPr>
              <w:t>to ensure</w:t>
            </w:r>
            <w:r w:rsidR="008C4B02" w:rsidRPr="009D05B8">
              <w:rPr>
                <w:rFonts w:cs="Calibri"/>
                <w:sz w:val="18"/>
                <w:szCs w:val="18"/>
              </w:rPr>
              <w:t xml:space="preserve"> that effective consultation with all segments of the population</w:t>
            </w:r>
            <w:r w:rsidR="008C4B02">
              <w:rPr>
                <w:rFonts w:cs="Calibri"/>
                <w:sz w:val="18"/>
                <w:szCs w:val="18"/>
              </w:rPr>
              <w:t xml:space="preserve"> is undertaken including women; </w:t>
            </w:r>
            <w:r w:rsidR="008C4B02" w:rsidRPr="009D05B8">
              <w:rPr>
                <w:rFonts w:cs="Calibri"/>
                <w:sz w:val="18"/>
                <w:szCs w:val="18"/>
              </w:rPr>
              <w:t>(</w:t>
            </w:r>
            <w:r w:rsidR="008C4B02">
              <w:rPr>
                <w:rFonts w:cs="Calibri"/>
                <w:sz w:val="18"/>
                <w:szCs w:val="18"/>
              </w:rPr>
              <w:t>b</w:t>
            </w:r>
            <w:r w:rsidR="008C4B02" w:rsidRPr="009D05B8">
              <w:rPr>
                <w:rFonts w:cs="Calibri"/>
                <w:sz w:val="18"/>
                <w:szCs w:val="18"/>
              </w:rPr>
              <w:t xml:space="preserve">) </w:t>
            </w:r>
            <w:r w:rsidR="008C4B02">
              <w:rPr>
                <w:rFonts w:cs="Calibri"/>
                <w:sz w:val="18"/>
                <w:szCs w:val="18"/>
              </w:rPr>
              <w:t xml:space="preserve">The </w:t>
            </w:r>
            <w:r w:rsidR="008C4B02" w:rsidRPr="00AF5668">
              <w:rPr>
                <w:i/>
                <w:sz w:val="18"/>
                <w:szCs w:val="18"/>
              </w:rPr>
              <w:t>Application of “Gender Analysis and Mainstreaming Action Plan”</w:t>
            </w:r>
            <w:r w:rsidR="008C4B02" w:rsidRPr="00557B25">
              <w:rPr>
                <w:b/>
                <w:sz w:val="18"/>
                <w:szCs w:val="18"/>
              </w:rPr>
              <w:t xml:space="preserve"> </w:t>
            </w:r>
            <w:r w:rsidR="008C4B02" w:rsidRPr="00557B25">
              <w:rPr>
                <w:sz w:val="18"/>
                <w:szCs w:val="18"/>
              </w:rPr>
              <w:t>(</w:t>
            </w:r>
            <w:r w:rsidR="008C4B02" w:rsidRPr="00CB48E1">
              <w:rPr>
                <w:i/>
                <w:sz w:val="18"/>
                <w:szCs w:val="18"/>
              </w:rPr>
              <w:t xml:space="preserve">Annex </w:t>
            </w:r>
            <w:r w:rsidR="00023E12" w:rsidRPr="00CB48E1">
              <w:rPr>
                <w:i/>
                <w:sz w:val="18"/>
                <w:szCs w:val="18"/>
              </w:rPr>
              <w:t>6</w:t>
            </w:r>
            <w:r w:rsidR="008C4B02" w:rsidRPr="00557B25">
              <w:rPr>
                <w:sz w:val="18"/>
                <w:szCs w:val="18"/>
              </w:rPr>
              <w:t xml:space="preserve">) </w:t>
            </w:r>
            <w:r w:rsidR="008C4B02">
              <w:rPr>
                <w:sz w:val="18"/>
                <w:szCs w:val="18"/>
              </w:rPr>
              <w:t xml:space="preserve">to ensure women and vulnerable groups are </w:t>
            </w:r>
            <w:r w:rsidR="008C4B02" w:rsidRPr="00557B25">
              <w:rPr>
                <w:sz w:val="18"/>
                <w:szCs w:val="18"/>
              </w:rPr>
              <w:t>consulted and involved in the decision making process. A gender and socially inclusive lens will be applied to every project activity and output to further analyze impacts on the rights o</w:t>
            </w:r>
            <w:r>
              <w:rPr>
                <w:sz w:val="18"/>
                <w:szCs w:val="18"/>
              </w:rPr>
              <w:t xml:space="preserve">f women and vulnerable peoples; </w:t>
            </w:r>
            <w:r w:rsidR="005C5A24">
              <w:rPr>
                <w:sz w:val="18"/>
                <w:szCs w:val="18"/>
              </w:rPr>
              <w:t xml:space="preserve">and special community investments will be planned </w:t>
            </w:r>
            <w:r w:rsidR="008C4B02" w:rsidRPr="009D05B8">
              <w:rPr>
                <w:rFonts w:cs="Calibri"/>
                <w:sz w:val="18"/>
                <w:szCs w:val="18"/>
              </w:rPr>
              <w:t>to ensure that they adequately benefit from project investments</w:t>
            </w:r>
            <w:r>
              <w:rPr>
                <w:rFonts w:cs="Calibri"/>
                <w:sz w:val="18"/>
                <w:szCs w:val="18"/>
              </w:rPr>
              <w:t xml:space="preserve">; </w:t>
            </w:r>
            <w:proofErr w:type="gramStart"/>
            <w:r>
              <w:rPr>
                <w:rFonts w:cs="Calibri"/>
                <w:sz w:val="18"/>
                <w:szCs w:val="18"/>
              </w:rPr>
              <w:t xml:space="preserve">and </w:t>
            </w:r>
            <w:r w:rsidR="008C4B02" w:rsidRPr="009D05B8">
              <w:rPr>
                <w:rFonts w:cs="Calibri"/>
                <w:sz w:val="18"/>
                <w:szCs w:val="18"/>
              </w:rPr>
              <w:t xml:space="preserve"> (</w:t>
            </w:r>
            <w:proofErr w:type="gramEnd"/>
            <w:r w:rsidR="005C5A24">
              <w:rPr>
                <w:rFonts w:cs="Calibri"/>
                <w:sz w:val="18"/>
                <w:szCs w:val="18"/>
              </w:rPr>
              <w:t>c</w:t>
            </w:r>
            <w:r w:rsidR="008C4B02" w:rsidRPr="009D05B8">
              <w:rPr>
                <w:rFonts w:cs="Calibri"/>
                <w:sz w:val="18"/>
                <w:szCs w:val="18"/>
              </w:rPr>
              <w:t xml:space="preserve">) </w:t>
            </w:r>
            <w:r w:rsidR="008C4B02" w:rsidRPr="001E44E1">
              <w:rPr>
                <w:rFonts w:cs="Calibri"/>
                <w:i/>
                <w:sz w:val="18"/>
                <w:szCs w:val="18"/>
              </w:rPr>
              <w:t>The use of the monitoring Plan</w:t>
            </w:r>
            <w:r w:rsidR="008C4B02" w:rsidRPr="009D05B8">
              <w:rPr>
                <w:rFonts w:cs="Calibri"/>
                <w:b/>
                <w:sz w:val="18"/>
                <w:szCs w:val="18"/>
              </w:rPr>
              <w:t xml:space="preserve"> </w:t>
            </w:r>
            <w:r w:rsidR="008C4B02" w:rsidRPr="001E44E1">
              <w:rPr>
                <w:rFonts w:cs="Calibri"/>
                <w:sz w:val="18"/>
                <w:szCs w:val="18"/>
              </w:rPr>
              <w:t>(</w:t>
            </w:r>
            <w:r w:rsidR="008C4B02" w:rsidRPr="00CB48E1">
              <w:rPr>
                <w:rFonts w:cs="Calibri"/>
                <w:i/>
                <w:sz w:val="18"/>
                <w:szCs w:val="18"/>
              </w:rPr>
              <w:t xml:space="preserve">Annex </w:t>
            </w:r>
            <w:r w:rsidR="00CB6878" w:rsidRPr="00CB48E1">
              <w:rPr>
                <w:rFonts w:cs="Calibri"/>
                <w:i/>
                <w:sz w:val="18"/>
                <w:szCs w:val="18"/>
              </w:rPr>
              <w:t>2</w:t>
            </w:r>
            <w:r w:rsidR="00CB6878">
              <w:rPr>
                <w:rFonts w:cs="Calibri"/>
                <w:sz w:val="18"/>
                <w:szCs w:val="18"/>
              </w:rPr>
              <w:t xml:space="preserve"> </w:t>
            </w:r>
            <w:r w:rsidR="008C4B02" w:rsidRPr="001E44E1">
              <w:rPr>
                <w:rFonts w:cs="Calibri"/>
                <w:sz w:val="18"/>
                <w:szCs w:val="18"/>
              </w:rPr>
              <w:t>and RAF)</w:t>
            </w:r>
            <w:r w:rsidR="008C4B02" w:rsidRPr="009D05B8">
              <w:rPr>
                <w:rFonts w:cs="Calibri"/>
                <w:sz w:val="18"/>
                <w:szCs w:val="18"/>
              </w:rPr>
              <w:t xml:space="preserve"> </w:t>
            </w:r>
            <w:r w:rsidR="008C4B02">
              <w:rPr>
                <w:rFonts w:cs="Calibri"/>
                <w:sz w:val="18"/>
                <w:szCs w:val="18"/>
              </w:rPr>
              <w:t xml:space="preserve">to validate </w:t>
            </w:r>
            <w:r w:rsidR="008C4B02" w:rsidRPr="009D05B8">
              <w:rPr>
                <w:rFonts w:cs="Calibri"/>
                <w:sz w:val="18"/>
                <w:szCs w:val="18"/>
              </w:rPr>
              <w:t>gender disaggregated indicators to access gender dimensions</w:t>
            </w:r>
          </w:p>
        </w:tc>
        <w:tc>
          <w:tcPr>
            <w:tcW w:w="1212" w:type="dxa"/>
            <w:shd w:val="clear" w:color="auto" w:fill="auto"/>
          </w:tcPr>
          <w:p w14:paraId="059A5BE6" w14:textId="1438A9E7" w:rsidR="00997419" w:rsidRPr="00B324AB" w:rsidRDefault="00A2460F" w:rsidP="00ED5740">
            <w:pPr>
              <w:jc w:val="left"/>
              <w:rPr>
                <w:rFonts w:asciiTheme="majorHAnsi" w:hAnsiTheme="majorHAnsi"/>
                <w:sz w:val="18"/>
                <w:szCs w:val="18"/>
              </w:rPr>
            </w:pPr>
            <w:r>
              <w:rPr>
                <w:rFonts w:cs="Arial"/>
                <w:sz w:val="18"/>
                <w:szCs w:val="18"/>
              </w:rPr>
              <w:t>National Project Coordinator (INBAC)</w:t>
            </w:r>
          </w:p>
        </w:tc>
      </w:tr>
      <w:tr w:rsidR="003527A2" w:rsidRPr="00B324AB" w14:paraId="3F1B7AFF" w14:textId="77777777" w:rsidTr="007F3076">
        <w:trPr>
          <w:jc w:val="center"/>
        </w:trPr>
        <w:tc>
          <w:tcPr>
            <w:tcW w:w="2103" w:type="dxa"/>
            <w:shd w:val="clear" w:color="auto" w:fill="auto"/>
          </w:tcPr>
          <w:p w14:paraId="69D0D519" w14:textId="04FA8989" w:rsidR="003527A2" w:rsidRDefault="003527A2" w:rsidP="003527A2">
            <w:pPr>
              <w:jc w:val="left"/>
              <w:rPr>
                <w:rFonts w:cs="Calibri"/>
                <w:sz w:val="18"/>
                <w:szCs w:val="18"/>
              </w:rPr>
            </w:pPr>
            <w:r>
              <w:rPr>
                <w:sz w:val="18"/>
                <w:szCs w:val="18"/>
              </w:rPr>
              <w:t xml:space="preserve">Risk 6: </w:t>
            </w:r>
            <w:r w:rsidRPr="009D05B8">
              <w:rPr>
                <w:rFonts w:cs="Calibri"/>
                <w:sz w:val="18"/>
                <w:szCs w:val="18"/>
              </w:rPr>
              <w:t xml:space="preserve">Rights of tenure could possibly be affected unless these are clarified, affirmed and documented during the integrated </w:t>
            </w:r>
            <w:r>
              <w:rPr>
                <w:rFonts w:cs="Calibri"/>
                <w:sz w:val="18"/>
                <w:szCs w:val="18"/>
              </w:rPr>
              <w:t xml:space="preserve">MPA </w:t>
            </w:r>
            <w:r w:rsidRPr="009D05B8">
              <w:rPr>
                <w:rFonts w:cs="Calibri"/>
                <w:sz w:val="18"/>
                <w:szCs w:val="18"/>
              </w:rPr>
              <w:t xml:space="preserve">planning processes </w:t>
            </w:r>
          </w:p>
          <w:p w14:paraId="473792C8" w14:textId="1C4A4F4C" w:rsidR="003527A2" w:rsidRPr="00FB09F0" w:rsidRDefault="003527A2" w:rsidP="00ED5740">
            <w:pPr>
              <w:spacing w:after="0"/>
              <w:jc w:val="left"/>
              <w:rPr>
                <w:sz w:val="18"/>
                <w:szCs w:val="18"/>
              </w:rPr>
            </w:pPr>
          </w:p>
        </w:tc>
        <w:tc>
          <w:tcPr>
            <w:tcW w:w="1350" w:type="dxa"/>
            <w:shd w:val="clear" w:color="auto" w:fill="auto"/>
          </w:tcPr>
          <w:p w14:paraId="3A06CD5C" w14:textId="2BBB9E9F" w:rsidR="003527A2" w:rsidRDefault="003527A2" w:rsidP="00ED5740">
            <w:pPr>
              <w:jc w:val="left"/>
              <w:rPr>
                <w:sz w:val="18"/>
                <w:szCs w:val="18"/>
              </w:rPr>
            </w:pPr>
            <w:r>
              <w:rPr>
                <w:sz w:val="18"/>
                <w:szCs w:val="18"/>
              </w:rPr>
              <w:t>Social</w:t>
            </w:r>
          </w:p>
        </w:tc>
        <w:tc>
          <w:tcPr>
            <w:tcW w:w="900" w:type="dxa"/>
            <w:shd w:val="clear" w:color="auto" w:fill="FFFF00"/>
          </w:tcPr>
          <w:p w14:paraId="32011FEF" w14:textId="7000D6C6" w:rsidR="003527A2" w:rsidRPr="003527A2" w:rsidRDefault="003527A2" w:rsidP="003527A2">
            <w:pPr>
              <w:rPr>
                <w:rFonts w:cs="Minion Pro"/>
                <w:sz w:val="18"/>
                <w:szCs w:val="18"/>
              </w:rPr>
            </w:pPr>
            <w:r>
              <w:rPr>
                <w:rFonts w:cs="Minion Pro"/>
                <w:sz w:val="18"/>
                <w:szCs w:val="18"/>
              </w:rPr>
              <w:t>I:</w:t>
            </w:r>
            <w:r w:rsidR="00A2460F">
              <w:rPr>
                <w:rFonts w:cs="Minion Pro"/>
                <w:sz w:val="18"/>
                <w:szCs w:val="18"/>
              </w:rPr>
              <w:t xml:space="preserve"> </w:t>
            </w:r>
            <w:r>
              <w:rPr>
                <w:rFonts w:cs="Minion Pro"/>
                <w:sz w:val="18"/>
                <w:szCs w:val="18"/>
              </w:rPr>
              <w:t xml:space="preserve">3, </w:t>
            </w:r>
            <w:r w:rsidRPr="002971F5">
              <w:rPr>
                <w:rFonts w:cs="Minion Pro"/>
                <w:sz w:val="18"/>
                <w:szCs w:val="18"/>
              </w:rPr>
              <w:t>P</w:t>
            </w:r>
            <w:r>
              <w:rPr>
                <w:rFonts w:cs="Minion Pro"/>
                <w:sz w:val="18"/>
                <w:szCs w:val="18"/>
              </w:rPr>
              <w:t>:2</w:t>
            </w:r>
          </w:p>
        </w:tc>
        <w:tc>
          <w:tcPr>
            <w:tcW w:w="4041" w:type="dxa"/>
            <w:shd w:val="clear" w:color="auto" w:fill="auto"/>
          </w:tcPr>
          <w:p w14:paraId="7032E1AC" w14:textId="7E073EA4" w:rsidR="003527A2" w:rsidRPr="003527A2" w:rsidRDefault="003527A2" w:rsidP="00CB6878">
            <w:pPr>
              <w:jc w:val="left"/>
              <w:rPr>
                <w:rFonts w:cs="Calibri"/>
                <w:sz w:val="18"/>
                <w:szCs w:val="18"/>
              </w:rPr>
            </w:pPr>
            <w:r>
              <w:rPr>
                <w:rFonts w:cs="Calibri"/>
                <w:sz w:val="18"/>
                <w:szCs w:val="18"/>
              </w:rPr>
              <w:t>T</w:t>
            </w:r>
            <w:r w:rsidRPr="00837AC2">
              <w:rPr>
                <w:rFonts w:cs="Calibri"/>
                <w:sz w:val="18"/>
                <w:szCs w:val="18"/>
              </w:rPr>
              <w:t>he following measures are instituted or a</w:t>
            </w:r>
            <w:r>
              <w:rPr>
                <w:rFonts w:cs="Calibri"/>
                <w:sz w:val="18"/>
                <w:szCs w:val="18"/>
              </w:rPr>
              <w:t xml:space="preserve">re proposed to manage this risk: </w:t>
            </w:r>
            <w:r w:rsidRPr="00837AC2">
              <w:rPr>
                <w:rFonts w:cs="Calibri"/>
                <w:sz w:val="18"/>
                <w:szCs w:val="18"/>
              </w:rPr>
              <w:t xml:space="preserve">(a) </w:t>
            </w:r>
            <w:r w:rsidRPr="00837AC2">
              <w:rPr>
                <w:i/>
                <w:sz w:val="18"/>
                <w:szCs w:val="18"/>
              </w:rPr>
              <w:t xml:space="preserve">The Implementation of </w:t>
            </w:r>
            <w:r w:rsidRPr="00837AC2">
              <w:rPr>
                <w:bCs/>
                <w:i/>
                <w:sz w:val="18"/>
                <w:szCs w:val="18"/>
              </w:rPr>
              <w:t>Participatory Community Consultative and Planning Framework</w:t>
            </w:r>
            <w:r w:rsidRPr="00837AC2">
              <w:rPr>
                <w:i/>
                <w:sz w:val="18"/>
                <w:szCs w:val="18"/>
              </w:rPr>
              <w:t xml:space="preserve"> (</w:t>
            </w:r>
            <w:r w:rsidRPr="00CB48E1">
              <w:rPr>
                <w:i/>
                <w:sz w:val="18"/>
                <w:szCs w:val="18"/>
              </w:rPr>
              <w:t>Annex</w:t>
            </w:r>
            <w:r w:rsidR="00CB6878">
              <w:rPr>
                <w:i/>
                <w:sz w:val="18"/>
                <w:szCs w:val="18"/>
              </w:rPr>
              <w:t xml:space="preserve"> 8</w:t>
            </w:r>
            <w:r w:rsidRPr="00837AC2">
              <w:rPr>
                <w:i/>
                <w:sz w:val="18"/>
                <w:szCs w:val="18"/>
              </w:rPr>
              <w:t xml:space="preserve">) </w:t>
            </w:r>
            <w:r>
              <w:rPr>
                <w:rFonts w:cs="Calibri"/>
                <w:i/>
                <w:sz w:val="18"/>
                <w:szCs w:val="18"/>
              </w:rPr>
              <w:t>to</w:t>
            </w:r>
            <w:r w:rsidRPr="00837AC2">
              <w:rPr>
                <w:rFonts w:cs="Calibri"/>
                <w:sz w:val="18"/>
                <w:szCs w:val="18"/>
              </w:rPr>
              <w:t xml:space="preserve"> ensure that that effective consultation takes place prior to defining location and nature of project investments to reduce potential for affecting existing tenure/community rights arrangements and maintenance of tra</w:t>
            </w:r>
            <w:r>
              <w:rPr>
                <w:rFonts w:cs="Calibri"/>
                <w:sz w:val="18"/>
                <w:szCs w:val="18"/>
              </w:rPr>
              <w:t xml:space="preserve">ditional and cultural practices; </w:t>
            </w:r>
            <w:r w:rsidRPr="00837AC2">
              <w:rPr>
                <w:rFonts w:cs="Calibri"/>
                <w:sz w:val="18"/>
                <w:szCs w:val="18"/>
              </w:rPr>
              <w:t xml:space="preserve"> (b) </w:t>
            </w:r>
            <w:r w:rsidRPr="00837AC2">
              <w:rPr>
                <w:rFonts w:cs="Calibri"/>
                <w:i/>
                <w:sz w:val="18"/>
                <w:szCs w:val="18"/>
              </w:rPr>
              <w:t>Preparation and use of a screening checklist</w:t>
            </w:r>
            <w:r w:rsidRPr="00837AC2">
              <w:rPr>
                <w:rFonts w:cs="Calibri"/>
                <w:b/>
                <w:sz w:val="18"/>
                <w:szCs w:val="18"/>
              </w:rPr>
              <w:t xml:space="preserve"> </w:t>
            </w:r>
            <w:r w:rsidRPr="00837AC2">
              <w:rPr>
                <w:rFonts w:cs="Calibri"/>
                <w:sz w:val="18"/>
                <w:szCs w:val="18"/>
              </w:rPr>
              <w:t xml:space="preserve">based on the SESP for project investments to screen all investments (including zoning and MPA management investments) to ensure that they comply with sound social and environmental principles and are sustainable, including addressing any potential tenure and local and marginalized </w:t>
            </w:r>
            <w:r w:rsidRPr="00837AC2">
              <w:rPr>
                <w:rFonts w:cs="Calibri"/>
                <w:sz w:val="18"/>
                <w:szCs w:val="18"/>
              </w:rPr>
              <w:lastRenderedPageBreak/>
              <w:t>peoples concerns relating to access, maintenance of traditional and cultural practices</w:t>
            </w:r>
            <w:r>
              <w:rPr>
                <w:rFonts w:cs="Calibri"/>
                <w:sz w:val="18"/>
                <w:szCs w:val="18"/>
              </w:rPr>
              <w:t xml:space="preserve">; and </w:t>
            </w:r>
            <w:r w:rsidRPr="00837AC2">
              <w:rPr>
                <w:rFonts w:cs="Calibri"/>
                <w:sz w:val="18"/>
                <w:szCs w:val="18"/>
              </w:rPr>
              <w:t xml:space="preserve">(c) </w:t>
            </w:r>
            <w:r w:rsidRPr="00837AC2">
              <w:rPr>
                <w:rFonts w:cs="Calibri"/>
                <w:i/>
                <w:sz w:val="18"/>
                <w:szCs w:val="18"/>
              </w:rPr>
              <w:t>Use of the project grievance redressal system (refer Section IV, Part iii of UNDP Project Document)</w:t>
            </w:r>
            <w:r w:rsidRPr="00837AC2">
              <w:rPr>
                <w:rFonts w:cs="Calibri"/>
                <w:sz w:val="18"/>
                <w:szCs w:val="18"/>
              </w:rPr>
              <w:t xml:space="preserve"> provides a mechanism to address any specific community tenure concerns.</w:t>
            </w:r>
          </w:p>
        </w:tc>
        <w:tc>
          <w:tcPr>
            <w:tcW w:w="1212" w:type="dxa"/>
            <w:shd w:val="clear" w:color="auto" w:fill="auto"/>
          </w:tcPr>
          <w:p w14:paraId="6B08791F" w14:textId="5CDAB5B8" w:rsidR="003527A2" w:rsidRPr="00B324AB" w:rsidRDefault="00A2460F" w:rsidP="00ED5740">
            <w:pPr>
              <w:jc w:val="left"/>
              <w:rPr>
                <w:rFonts w:asciiTheme="majorHAnsi" w:hAnsiTheme="majorHAnsi"/>
                <w:sz w:val="18"/>
                <w:szCs w:val="18"/>
              </w:rPr>
            </w:pPr>
            <w:r>
              <w:rPr>
                <w:rFonts w:cs="Arial"/>
                <w:sz w:val="18"/>
                <w:szCs w:val="18"/>
              </w:rPr>
              <w:lastRenderedPageBreak/>
              <w:t>National Project Coordinator (INBAC)</w:t>
            </w:r>
          </w:p>
        </w:tc>
      </w:tr>
      <w:tr w:rsidR="00621C9D" w:rsidRPr="006722B1" w14:paraId="16CEB21A" w14:textId="77777777" w:rsidTr="003527A2">
        <w:trPr>
          <w:jc w:val="center"/>
        </w:trPr>
        <w:tc>
          <w:tcPr>
            <w:tcW w:w="2103" w:type="dxa"/>
            <w:shd w:val="clear" w:color="auto" w:fill="auto"/>
          </w:tcPr>
          <w:p w14:paraId="3BE1D75B" w14:textId="1B60D34D" w:rsidR="00997419" w:rsidRDefault="00997419" w:rsidP="003527A2">
            <w:pPr>
              <w:spacing w:after="0"/>
              <w:jc w:val="left"/>
              <w:rPr>
                <w:sz w:val="18"/>
                <w:szCs w:val="18"/>
              </w:rPr>
            </w:pPr>
            <w:r>
              <w:rPr>
                <w:sz w:val="18"/>
                <w:szCs w:val="18"/>
              </w:rPr>
              <w:t xml:space="preserve">Risk </w:t>
            </w:r>
            <w:r w:rsidR="003527A2">
              <w:rPr>
                <w:sz w:val="18"/>
                <w:szCs w:val="18"/>
              </w:rPr>
              <w:t>7</w:t>
            </w:r>
            <w:r>
              <w:rPr>
                <w:sz w:val="18"/>
                <w:szCs w:val="18"/>
              </w:rPr>
              <w:t>:</w:t>
            </w:r>
            <w:r w:rsidRPr="006722B1">
              <w:rPr>
                <w:sz w:val="18"/>
                <w:szCs w:val="18"/>
              </w:rPr>
              <w:t xml:space="preserve"> </w:t>
            </w:r>
            <w:r>
              <w:rPr>
                <w:sz w:val="18"/>
                <w:szCs w:val="18"/>
              </w:rPr>
              <w:t>C</w:t>
            </w:r>
            <w:r w:rsidRPr="006722B1">
              <w:rPr>
                <w:sz w:val="18"/>
                <w:szCs w:val="18"/>
              </w:rPr>
              <w:t>limate change may affect the implementation and results of project initiatives</w:t>
            </w:r>
          </w:p>
        </w:tc>
        <w:tc>
          <w:tcPr>
            <w:tcW w:w="1350" w:type="dxa"/>
          </w:tcPr>
          <w:p w14:paraId="620F89CF" w14:textId="77777777" w:rsidR="00997419" w:rsidRDefault="00997419" w:rsidP="00ED5740">
            <w:pPr>
              <w:spacing w:after="0"/>
              <w:jc w:val="left"/>
              <w:rPr>
                <w:sz w:val="18"/>
                <w:szCs w:val="18"/>
              </w:rPr>
            </w:pPr>
            <w:r>
              <w:rPr>
                <w:sz w:val="18"/>
                <w:szCs w:val="18"/>
              </w:rPr>
              <w:t>Environmental</w:t>
            </w:r>
          </w:p>
        </w:tc>
        <w:tc>
          <w:tcPr>
            <w:tcW w:w="900" w:type="dxa"/>
            <w:shd w:val="clear" w:color="auto" w:fill="FFFF00"/>
          </w:tcPr>
          <w:p w14:paraId="0926BC8B" w14:textId="290762AA" w:rsidR="00997419" w:rsidRDefault="00997419" w:rsidP="00621C9D">
            <w:pPr>
              <w:spacing w:after="0"/>
              <w:jc w:val="left"/>
              <w:rPr>
                <w:sz w:val="18"/>
                <w:szCs w:val="18"/>
              </w:rPr>
            </w:pPr>
            <w:r w:rsidRPr="006722B1">
              <w:rPr>
                <w:sz w:val="18"/>
                <w:szCs w:val="18"/>
              </w:rPr>
              <w:t>P</w:t>
            </w:r>
            <w:r w:rsidR="00EA674A">
              <w:rPr>
                <w:sz w:val="18"/>
                <w:szCs w:val="18"/>
              </w:rPr>
              <w:t xml:space="preserve">: </w:t>
            </w:r>
            <w:r w:rsidR="00B16D70">
              <w:rPr>
                <w:sz w:val="18"/>
                <w:szCs w:val="18"/>
              </w:rPr>
              <w:t>2</w:t>
            </w:r>
            <w:r w:rsidRPr="006722B1">
              <w:rPr>
                <w:sz w:val="18"/>
                <w:szCs w:val="18"/>
              </w:rPr>
              <w:t>, I</w:t>
            </w:r>
            <w:r w:rsidR="00B16D70">
              <w:rPr>
                <w:sz w:val="18"/>
                <w:szCs w:val="18"/>
              </w:rPr>
              <w:t xml:space="preserve">: </w:t>
            </w:r>
            <w:r w:rsidR="003527A2">
              <w:rPr>
                <w:sz w:val="18"/>
                <w:szCs w:val="18"/>
              </w:rPr>
              <w:t>3</w:t>
            </w:r>
          </w:p>
        </w:tc>
        <w:tc>
          <w:tcPr>
            <w:tcW w:w="4041" w:type="dxa"/>
          </w:tcPr>
          <w:p w14:paraId="6F6D8D39" w14:textId="373F7845" w:rsidR="00997419" w:rsidRDefault="00997419" w:rsidP="00ED5740">
            <w:pPr>
              <w:spacing w:after="0"/>
              <w:jc w:val="left"/>
              <w:rPr>
                <w:rFonts w:asciiTheme="majorHAnsi" w:hAnsiTheme="majorHAnsi"/>
                <w:sz w:val="18"/>
                <w:szCs w:val="18"/>
              </w:rPr>
            </w:pPr>
            <w:r w:rsidRPr="00EC7393">
              <w:rPr>
                <w:sz w:val="18"/>
                <w:szCs w:val="18"/>
                <w:lang w:val="en-GB"/>
              </w:rPr>
              <w:t>The chief risk from climate change is that alterations of sea temperature and sea level may negatively affect coastal ecosystems and species and lead to a loss of biodiversity irrespective of the creation and management of MPAs. While this risk is very significant over the longer term, the changes will happen slowly and over the short to medium term are probably much smaller in impact than the immediate concerns of unsustainable coastal development and overfishing that the project is going to address.</w:t>
            </w:r>
            <w:r w:rsidRPr="00EC7393">
              <w:rPr>
                <w:rFonts w:asciiTheme="majorHAnsi" w:hAnsiTheme="majorHAnsi"/>
                <w:sz w:val="18"/>
                <w:szCs w:val="18"/>
              </w:rPr>
              <w:t xml:space="preserve"> </w:t>
            </w:r>
            <w:r w:rsidR="003527A2">
              <w:rPr>
                <w:rFonts w:asciiTheme="majorHAnsi" w:hAnsiTheme="majorHAnsi"/>
                <w:sz w:val="18"/>
                <w:szCs w:val="18"/>
              </w:rPr>
              <w:t xml:space="preserve">However, to address such changes, the project will include following actions: </w:t>
            </w:r>
          </w:p>
          <w:p w14:paraId="08D920C5" w14:textId="112189D2" w:rsidR="003527A2" w:rsidRPr="00837AC2" w:rsidRDefault="003527A2" w:rsidP="003527A2">
            <w:pPr>
              <w:jc w:val="left"/>
              <w:rPr>
                <w:rFonts w:cs="Calibri"/>
                <w:sz w:val="18"/>
                <w:szCs w:val="18"/>
              </w:rPr>
            </w:pPr>
            <w:r w:rsidRPr="00837AC2">
              <w:rPr>
                <w:rFonts w:cs="Calibri"/>
                <w:sz w:val="18"/>
                <w:szCs w:val="18"/>
              </w:rPr>
              <w:t xml:space="preserve">(a) </w:t>
            </w:r>
            <w:r w:rsidRPr="00837AC2">
              <w:rPr>
                <w:i/>
                <w:sz w:val="18"/>
                <w:szCs w:val="18"/>
              </w:rPr>
              <w:t xml:space="preserve">The Implementation of </w:t>
            </w:r>
            <w:r w:rsidRPr="00837AC2">
              <w:rPr>
                <w:bCs/>
                <w:i/>
                <w:sz w:val="18"/>
                <w:szCs w:val="18"/>
              </w:rPr>
              <w:t>Participatory Community Consultative and Planning Framework</w:t>
            </w:r>
            <w:r w:rsidRPr="00837AC2">
              <w:rPr>
                <w:i/>
                <w:sz w:val="18"/>
                <w:szCs w:val="18"/>
              </w:rPr>
              <w:t xml:space="preserve"> (Annex </w:t>
            </w:r>
            <w:r w:rsidRPr="00837AC2">
              <w:rPr>
                <w:i/>
                <w:sz w:val="18"/>
                <w:szCs w:val="18"/>
              </w:rPr>
              <w:softHyphen/>
            </w:r>
            <w:r w:rsidRPr="00837AC2">
              <w:rPr>
                <w:i/>
                <w:sz w:val="18"/>
                <w:szCs w:val="18"/>
              </w:rPr>
              <w:softHyphen/>
            </w:r>
            <w:r w:rsidRPr="00837AC2">
              <w:rPr>
                <w:i/>
                <w:sz w:val="18"/>
                <w:szCs w:val="18"/>
              </w:rPr>
              <w:softHyphen/>
            </w:r>
            <w:r w:rsidRPr="00837AC2">
              <w:rPr>
                <w:i/>
                <w:sz w:val="18"/>
                <w:szCs w:val="18"/>
              </w:rPr>
              <w:softHyphen/>
            </w:r>
            <w:r w:rsidR="00CB6878">
              <w:rPr>
                <w:i/>
                <w:sz w:val="18"/>
                <w:szCs w:val="18"/>
              </w:rPr>
              <w:t>8</w:t>
            </w:r>
            <w:r w:rsidRPr="00837AC2">
              <w:rPr>
                <w:i/>
                <w:sz w:val="18"/>
                <w:szCs w:val="18"/>
              </w:rPr>
              <w:t xml:space="preserve">) </w:t>
            </w:r>
            <w:r w:rsidRPr="00837AC2">
              <w:rPr>
                <w:rFonts w:cs="Calibri"/>
                <w:sz w:val="18"/>
                <w:szCs w:val="18"/>
              </w:rPr>
              <w:t xml:space="preserve">under Components </w:t>
            </w:r>
            <w:r w:rsidR="00CB6878">
              <w:rPr>
                <w:rFonts w:cs="Calibri"/>
                <w:sz w:val="18"/>
                <w:szCs w:val="18"/>
              </w:rPr>
              <w:t>2</w:t>
            </w:r>
            <w:r w:rsidRPr="00837AC2">
              <w:rPr>
                <w:rFonts w:cs="Calibri"/>
                <w:sz w:val="18"/>
                <w:szCs w:val="18"/>
              </w:rPr>
              <w:t xml:space="preserve"> to ensure that activities are environmentally sustainable and supporting best practices are managed for their climate risks</w:t>
            </w:r>
            <w:r>
              <w:rPr>
                <w:rFonts w:cs="Calibri"/>
                <w:sz w:val="18"/>
                <w:szCs w:val="18"/>
              </w:rPr>
              <w:t xml:space="preserve">; </w:t>
            </w:r>
            <w:r w:rsidRPr="00837AC2">
              <w:rPr>
                <w:rFonts w:cs="Calibri"/>
                <w:sz w:val="18"/>
                <w:szCs w:val="18"/>
              </w:rPr>
              <w:t xml:space="preserve">(b) </w:t>
            </w:r>
            <w:r w:rsidRPr="00837AC2">
              <w:rPr>
                <w:rFonts w:cs="Calibri"/>
                <w:i/>
                <w:sz w:val="18"/>
                <w:szCs w:val="18"/>
              </w:rPr>
              <w:t>Implementation of Monitoring Plan</w:t>
            </w:r>
            <w:r w:rsidRPr="00837AC2">
              <w:rPr>
                <w:rFonts w:cs="Calibri"/>
                <w:b/>
                <w:sz w:val="18"/>
                <w:szCs w:val="18"/>
              </w:rPr>
              <w:t xml:space="preserve"> </w:t>
            </w:r>
            <w:r w:rsidRPr="00837AC2">
              <w:rPr>
                <w:rFonts w:cs="Calibri"/>
                <w:sz w:val="18"/>
                <w:szCs w:val="18"/>
              </w:rPr>
              <w:t>(</w:t>
            </w:r>
            <w:r w:rsidRPr="00CB48E1">
              <w:rPr>
                <w:rFonts w:cs="Calibri"/>
                <w:i/>
                <w:sz w:val="18"/>
                <w:szCs w:val="18"/>
              </w:rPr>
              <w:t xml:space="preserve">Annex </w:t>
            </w:r>
            <w:r w:rsidR="00CB6878" w:rsidRPr="00CB48E1">
              <w:rPr>
                <w:rFonts w:cs="Calibri"/>
                <w:i/>
                <w:sz w:val="18"/>
                <w:szCs w:val="18"/>
              </w:rPr>
              <w:t>2</w:t>
            </w:r>
            <w:r w:rsidRPr="00837AC2">
              <w:rPr>
                <w:rFonts w:cs="Calibri"/>
                <w:sz w:val="18"/>
                <w:szCs w:val="18"/>
              </w:rPr>
              <w:t>)</w:t>
            </w:r>
            <w:r>
              <w:rPr>
                <w:rFonts w:cs="Calibri"/>
                <w:sz w:val="18"/>
                <w:szCs w:val="18"/>
              </w:rPr>
              <w:t xml:space="preserve"> that ensures that the </w:t>
            </w:r>
            <w:r w:rsidRPr="00837AC2">
              <w:rPr>
                <w:rFonts w:cs="Calibri"/>
                <w:sz w:val="18"/>
                <w:szCs w:val="18"/>
              </w:rPr>
              <w:t>condition of the marine and coastal ecosystems would be monitored to ensure that activities do not damage these sensitive ecosystems so that it is in a better overall situation to manage climate changes</w:t>
            </w:r>
            <w:r>
              <w:rPr>
                <w:rFonts w:cs="Calibri"/>
                <w:sz w:val="18"/>
                <w:szCs w:val="18"/>
              </w:rPr>
              <w:t xml:space="preserve">; and </w:t>
            </w:r>
            <w:r w:rsidRPr="00837AC2">
              <w:rPr>
                <w:rFonts w:cs="Calibri"/>
                <w:sz w:val="18"/>
                <w:szCs w:val="18"/>
              </w:rPr>
              <w:t xml:space="preserve">(c) </w:t>
            </w:r>
            <w:r w:rsidRPr="00837AC2">
              <w:rPr>
                <w:rFonts w:cs="Calibri"/>
                <w:i/>
                <w:sz w:val="18"/>
                <w:szCs w:val="18"/>
              </w:rPr>
              <w:t xml:space="preserve">Implementation of Knowledge Management and Communications </w:t>
            </w:r>
            <w:r w:rsidR="00CB6878">
              <w:rPr>
                <w:rFonts w:cs="Calibri"/>
                <w:i/>
                <w:sz w:val="18"/>
                <w:szCs w:val="18"/>
              </w:rPr>
              <w:t>Plan</w:t>
            </w:r>
            <w:r w:rsidR="00CB6878" w:rsidRPr="00837AC2">
              <w:rPr>
                <w:rFonts w:cs="Calibri"/>
                <w:sz w:val="18"/>
                <w:szCs w:val="18"/>
              </w:rPr>
              <w:t xml:space="preserve"> </w:t>
            </w:r>
            <w:r w:rsidRPr="00837AC2">
              <w:rPr>
                <w:rFonts w:cs="Calibri"/>
                <w:sz w:val="18"/>
                <w:szCs w:val="18"/>
              </w:rPr>
              <w:t>(</w:t>
            </w:r>
            <w:r w:rsidRPr="00CB48E1">
              <w:rPr>
                <w:rFonts w:cs="Calibri"/>
                <w:sz w:val="18"/>
                <w:szCs w:val="18"/>
              </w:rPr>
              <w:t xml:space="preserve">Annex </w:t>
            </w:r>
            <w:r w:rsidR="00CB6878" w:rsidRPr="00CB48E1">
              <w:rPr>
                <w:rFonts w:cs="Calibri"/>
                <w:sz w:val="18"/>
                <w:szCs w:val="18"/>
              </w:rPr>
              <w:t>7</w:t>
            </w:r>
            <w:r w:rsidRPr="008E539D">
              <w:rPr>
                <w:rFonts w:cs="Calibri"/>
                <w:sz w:val="18"/>
                <w:szCs w:val="18"/>
              </w:rPr>
              <w:t>)</w:t>
            </w:r>
            <w:r w:rsidRPr="00837AC2">
              <w:rPr>
                <w:rFonts w:cs="Calibri"/>
                <w:b/>
                <w:sz w:val="18"/>
                <w:szCs w:val="18"/>
              </w:rPr>
              <w:t xml:space="preserve"> </w:t>
            </w:r>
            <w:r w:rsidRPr="00837AC2">
              <w:rPr>
                <w:rFonts w:cs="Calibri"/>
                <w:sz w:val="18"/>
                <w:szCs w:val="18"/>
              </w:rPr>
              <w:t>to improve awareness of climate and ensuring measures to improve climate resilience</w:t>
            </w:r>
            <w:r>
              <w:rPr>
                <w:rFonts w:cs="Calibri"/>
                <w:sz w:val="18"/>
                <w:szCs w:val="18"/>
              </w:rPr>
              <w:t>.</w:t>
            </w:r>
          </w:p>
          <w:p w14:paraId="2E1BDB04" w14:textId="0CCAE14A" w:rsidR="003527A2" w:rsidRPr="00EC7393" w:rsidRDefault="003527A2" w:rsidP="003527A2">
            <w:pPr>
              <w:spacing w:after="0"/>
              <w:jc w:val="left"/>
              <w:rPr>
                <w:sz w:val="18"/>
                <w:szCs w:val="18"/>
              </w:rPr>
            </w:pPr>
            <w:r w:rsidRPr="00837AC2">
              <w:rPr>
                <w:rFonts w:cs="Calibri"/>
                <w:sz w:val="18"/>
                <w:szCs w:val="18"/>
              </w:rPr>
              <w:t>The project is designed to contribute to increasing the resilience of the target MPA to natural disasters and the impacts of climate change by supporting sustainable coastal and marine resources management to reduce species and habitat degradation and loss.</w:t>
            </w:r>
          </w:p>
        </w:tc>
        <w:tc>
          <w:tcPr>
            <w:tcW w:w="1212" w:type="dxa"/>
          </w:tcPr>
          <w:p w14:paraId="7DADFCF8" w14:textId="4D7A3387" w:rsidR="00997419" w:rsidRDefault="00A2460F" w:rsidP="00ED5740">
            <w:pPr>
              <w:spacing w:after="0"/>
              <w:jc w:val="left"/>
              <w:rPr>
                <w:sz w:val="18"/>
                <w:szCs w:val="18"/>
              </w:rPr>
            </w:pPr>
            <w:r>
              <w:rPr>
                <w:rFonts w:cs="Arial"/>
                <w:sz w:val="18"/>
                <w:szCs w:val="18"/>
              </w:rPr>
              <w:t>National Project Coordinator (INBAC)</w:t>
            </w:r>
          </w:p>
        </w:tc>
      </w:tr>
      <w:tr w:rsidR="00621C9D" w:rsidRPr="006722B1" w14:paraId="7B78CFEC" w14:textId="77777777" w:rsidTr="007F3076">
        <w:trPr>
          <w:jc w:val="center"/>
        </w:trPr>
        <w:tc>
          <w:tcPr>
            <w:tcW w:w="2103" w:type="dxa"/>
            <w:shd w:val="clear" w:color="auto" w:fill="auto"/>
          </w:tcPr>
          <w:p w14:paraId="12935A9A" w14:textId="07B8E423" w:rsidR="00997419" w:rsidRDefault="00B16D70" w:rsidP="003527A2">
            <w:pPr>
              <w:spacing w:after="0"/>
              <w:jc w:val="left"/>
              <w:rPr>
                <w:sz w:val="18"/>
                <w:szCs w:val="18"/>
              </w:rPr>
            </w:pPr>
            <w:r>
              <w:rPr>
                <w:sz w:val="18"/>
                <w:szCs w:val="18"/>
              </w:rPr>
              <w:t xml:space="preserve">Risk </w:t>
            </w:r>
            <w:r w:rsidR="003527A2">
              <w:rPr>
                <w:sz w:val="18"/>
                <w:szCs w:val="18"/>
              </w:rPr>
              <w:t>8</w:t>
            </w:r>
            <w:r>
              <w:rPr>
                <w:sz w:val="18"/>
                <w:szCs w:val="18"/>
              </w:rPr>
              <w:t>: Risk of institutional sustainability, notably that MINAMB may not have the resources to ensure MPA management over the long term</w:t>
            </w:r>
          </w:p>
        </w:tc>
        <w:tc>
          <w:tcPr>
            <w:tcW w:w="1350" w:type="dxa"/>
          </w:tcPr>
          <w:p w14:paraId="3A07808A" w14:textId="5EC95ACE" w:rsidR="00997419" w:rsidRDefault="00B16D70" w:rsidP="00ED5740">
            <w:pPr>
              <w:spacing w:after="0"/>
              <w:jc w:val="left"/>
              <w:rPr>
                <w:sz w:val="18"/>
                <w:szCs w:val="18"/>
              </w:rPr>
            </w:pPr>
            <w:r>
              <w:rPr>
                <w:sz w:val="18"/>
                <w:szCs w:val="18"/>
              </w:rPr>
              <w:t>Socio-political</w:t>
            </w:r>
          </w:p>
        </w:tc>
        <w:tc>
          <w:tcPr>
            <w:tcW w:w="900" w:type="dxa"/>
            <w:shd w:val="clear" w:color="auto" w:fill="FFFF00"/>
          </w:tcPr>
          <w:p w14:paraId="4CDB099F" w14:textId="0B3A2A4A" w:rsidR="00997419" w:rsidRDefault="00B16D70" w:rsidP="00ED5740">
            <w:pPr>
              <w:spacing w:after="0"/>
              <w:jc w:val="left"/>
              <w:rPr>
                <w:sz w:val="18"/>
                <w:szCs w:val="18"/>
              </w:rPr>
            </w:pPr>
            <w:r>
              <w:rPr>
                <w:sz w:val="18"/>
                <w:szCs w:val="18"/>
              </w:rPr>
              <w:t>P: 3; P: 3</w:t>
            </w:r>
          </w:p>
        </w:tc>
        <w:tc>
          <w:tcPr>
            <w:tcW w:w="4041" w:type="dxa"/>
          </w:tcPr>
          <w:p w14:paraId="0A0CEA4A" w14:textId="64179A28" w:rsidR="00997419" w:rsidRDefault="00B16D70" w:rsidP="00ED5740">
            <w:pPr>
              <w:spacing w:after="0"/>
              <w:jc w:val="left"/>
              <w:rPr>
                <w:sz w:val="18"/>
                <w:szCs w:val="18"/>
              </w:rPr>
            </w:pPr>
            <w:r>
              <w:rPr>
                <w:sz w:val="18"/>
                <w:szCs w:val="18"/>
              </w:rPr>
              <w:t xml:space="preserve">Negotiate agreement among Ministries about sharing of costs and responsibilities in MPA management, notably with Ministry of Fisheries and the Coast Guard about patrolling and impact monitoring and with provincial and municipal governments about environmental education and engagement with local stakeholders. </w:t>
            </w:r>
          </w:p>
        </w:tc>
        <w:tc>
          <w:tcPr>
            <w:tcW w:w="1212" w:type="dxa"/>
          </w:tcPr>
          <w:p w14:paraId="2C84BDF9" w14:textId="03D6A281" w:rsidR="00997419" w:rsidRDefault="00A2460F" w:rsidP="00ED5740">
            <w:pPr>
              <w:spacing w:after="0"/>
              <w:jc w:val="left"/>
              <w:rPr>
                <w:sz w:val="18"/>
                <w:szCs w:val="18"/>
              </w:rPr>
            </w:pPr>
            <w:r>
              <w:rPr>
                <w:rFonts w:asciiTheme="majorHAnsi" w:hAnsiTheme="majorHAnsi"/>
                <w:sz w:val="18"/>
                <w:szCs w:val="18"/>
              </w:rPr>
              <w:t>National Multi-Sectoral MPA Coordinating Committee</w:t>
            </w:r>
          </w:p>
        </w:tc>
      </w:tr>
    </w:tbl>
    <w:p w14:paraId="2CB893C0" w14:textId="77777777" w:rsidR="00997419" w:rsidRPr="00C71CBF" w:rsidRDefault="00997419" w:rsidP="00997419">
      <w:pPr>
        <w:jc w:val="left"/>
        <w:rPr>
          <w:rFonts w:cs="Arial"/>
          <w:noProof/>
          <w:sz w:val="18"/>
          <w:szCs w:val="18"/>
          <w:lang w:eastAsia="zh-CN"/>
        </w:rPr>
      </w:pPr>
      <w:r w:rsidRPr="00C71CBF">
        <w:rPr>
          <w:rFonts w:cs="Arial"/>
          <w:noProof/>
          <w:sz w:val="18"/>
          <w:szCs w:val="18"/>
          <w:lang w:eastAsia="zh-CN"/>
        </w:rPr>
        <w:t>Green: Low Risk; Yellow: Moderate Risk</w:t>
      </w:r>
    </w:p>
    <w:p w14:paraId="4008F641" w14:textId="77777777" w:rsidR="00997419" w:rsidRDefault="00997419" w:rsidP="00997419">
      <w:pPr>
        <w:spacing w:after="0"/>
        <w:ind w:left="720"/>
        <w:jc w:val="left"/>
        <w:rPr>
          <w:szCs w:val="20"/>
          <w:u w:val="single"/>
        </w:rPr>
      </w:pPr>
    </w:p>
    <w:p w14:paraId="32DBFCB9" w14:textId="77777777" w:rsidR="00997419" w:rsidRPr="00EC7393" w:rsidRDefault="00997419" w:rsidP="002C24E0">
      <w:pPr>
        <w:numPr>
          <w:ilvl w:val="0"/>
          <w:numId w:val="11"/>
        </w:numPr>
        <w:spacing w:after="0"/>
        <w:jc w:val="left"/>
        <w:rPr>
          <w:rFonts w:cs="Arial"/>
          <w:noProof/>
          <w:szCs w:val="20"/>
          <w:lang w:eastAsia="zh-CN"/>
        </w:rPr>
      </w:pPr>
      <w:r w:rsidRPr="008644B7">
        <w:rPr>
          <w:szCs w:val="20"/>
          <w:u w:val="single"/>
        </w:rPr>
        <w:t>Social and environmental safeguards</w:t>
      </w:r>
      <w:r w:rsidRPr="008644B7">
        <w:rPr>
          <w:i/>
          <w:szCs w:val="20"/>
          <w:u w:val="single"/>
        </w:rPr>
        <w:t>:</w:t>
      </w:r>
      <w:r w:rsidRPr="008644B7">
        <w:rPr>
          <w:i/>
          <w:szCs w:val="20"/>
        </w:rPr>
        <w:t xml:space="preserve"> </w:t>
      </w:r>
    </w:p>
    <w:p w14:paraId="3C7B0845" w14:textId="77777777" w:rsidR="00997419" w:rsidRDefault="00997419" w:rsidP="00997419">
      <w:pPr>
        <w:spacing w:after="0"/>
        <w:jc w:val="left"/>
        <w:rPr>
          <w:rFonts w:cs="Arial"/>
          <w:noProof/>
          <w:szCs w:val="20"/>
          <w:lang w:eastAsia="zh-CN"/>
        </w:rPr>
      </w:pPr>
    </w:p>
    <w:p w14:paraId="56F90858" w14:textId="56228054" w:rsidR="00997419" w:rsidRPr="00F658D0" w:rsidRDefault="00997419" w:rsidP="00997419">
      <w:pPr>
        <w:rPr>
          <w:rFonts w:asciiTheme="majorHAnsi" w:hAnsiTheme="majorHAnsi"/>
          <w:color w:val="000000" w:themeColor="text1"/>
          <w:szCs w:val="20"/>
        </w:rPr>
      </w:pPr>
      <w:r w:rsidRPr="00F658D0">
        <w:rPr>
          <w:rFonts w:asciiTheme="majorHAnsi" w:hAnsiTheme="majorHAnsi" w:cstheme="minorBidi"/>
          <w:b/>
          <w:bCs/>
          <w:color w:val="000000" w:themeColor="text1"/>
          <w:szCs w:val="20"/>
        </w:rPr>
        <w:t>The Social and Environmental Screening Procedure (SESP)</w:t>
      </w:r>
      <w:r w:rsidRPr="00F658D0">
        <w:rPr>
          <w:rFonts w:asciiTheme="majorHAnsi" w:hAnsiTheme="majorHAnsi" w:cstheme="minorBidi"/>
          <w:color w:val="000000" w:themeColor="text1"/>
          <w:szCs w:val="20"/>
        </w:rPr>
        <w:t xml:space="preserve"> was followed during project preparation, as required by the SESP Guidance Note of the UNDP. Accordingly, the social and environmental sustainability of project activities </w:t>
      </w:r>
      <w:proofErr w:type="gramStart"/>
      <w:r w:rsidRPr="00F658D0">
        <w:rPr>
          <w:rFonts w:asciiTheme="majorHAnsi" w:hAnsiTheme="majorHAnsi" w:cstheme="minorBidi"/>
          <w:color w:val="000000" w:themeColor="text1"/>
          <w:szCs w:val="20"/>
        </w:rPr>
        <w:t>is in compliance with</w:t>
      </w:r>
      <w:proofErr w:type="gramEnd"/>
      <w:r w:rsidRPr="00F658D0">
        <w:rPr>
          <w:rFonts w:asciiTheme="majorHAnsi" w:hAnsiTheme="majorHAnsi" w:cstheme="minorBidi"/>
          <w:color w:val="000000" w:themeColor="text1"/>
          <w:szCs w:val="20"/>
        </w:rPr>
        <w:t xml:space="preserve"> the SESP for the project (see </w:t>
      </w:r>
      <w:r w:rsidRPr="00CB48E1">
        <w:rPr>
          <w:rFonts w:asciiTheme="majorHAnsi" w:hAnsiTheme="majorHAnsi" w:cstheme="minorBidi"/>
          <w:bCs/>
          <w:color w:val="000000" w:themeColor="text1"/>
          <w:szCs w:val="20"/>
        </w:rPr>
        <w:t xml:space="preserve">Annex </w:t>
      </w:r>
      <w:r w:rsidR="00CB6878" w:rsidRPr="00CB48E1">
        <w:rPr>
          <w:rFonts w:asciiTheme="majorHAnsi" w:hAnsiTheme="majorHAnsi" w:cstheme="minorBidi"/>
          <w:bCs/>
          <w:color w:val="000000" w:themeColor="text1"/>
          <w:szCs w:val="20"/>
        </w:rPr>
        <w:t>5</w:t>
      </w:r>
      <w:r w:rsidRPr="00F658D0">
        <w:rPr>
          <w:rFonts w:asciiTheme="majorHAnsi" w:hAnsiTheme="majorHAnsi" w:cstheme="minorBidi"/>
          <w:color w:val="000000" w:themeColor="text1"/>
          <w:szCs w:val="20"/>
        </w:rPr>
        <w:t xml:space="preserve">). The SESP identified moderate social and environmental risks for this project that would have potential negative impacts in the absence of safeguards. </w:t>
      </w:r>
      <w:r w:rsidRPr="00F658D0">
        <w:rPr>
          <w:rFonts w:asciiTheme="majorHAnsi" w:hAnsiTheme="majorHAnsi"/>
          <w:szCs w:val="20"/>
        </w:rPr>
        <w:t xml:space="preserve">To avoid any potential for any likely impacts, the project will ensure </w:t>
      </w:r>
      <w:r w:rsidRPr="00F658D0">
        <w:rPr>
          <w:rFonts w:asciiTheme="majorHAnsi" w:hAnsiTheme="majorHAnsi"/>
          <w:b/>
          <w:szCs w:val="20"/>
        </w:rPr>
        <w:t>screening of all proposed investments</w:t>
      </w:r>
      <w:r w:rsidRPr="00F658D0">
        <w:rPr>
          <w:rFonts w:asciiTheme="majorHAnsi" w:hAnsiTheme="majorHAnsi"/>
          <w:szCs w:val="20"/>
        </w:rPr>
        <w:t xml:space="preserve"> </w:t>
      </w:r>
      <w:r w:rsidR="005B759F">
        <w:rPr>
          <w:rFonts w:asciiTheme="majorHAnsi" w:hAnsiTheme="majorHAnsi"/>
          <w:szCs w:val="20"/>
        </w:rPr>
        <w:t xml:space="preserve">based on the SESP </w:t>
      </w:r>
      <w:r w:rsidRPr="00F658D0">
        <w:rPr>
          <w:rFonts w:asciiTheme="majorHAnsi" w:hAnsiTheme="majorHAnsi"/>
          <w:szCs w:val="20"/>
        </w:rPr>
        <w:t xml:space="preserve">to determine if there are any impacts. If the impacts are considered significant or cannot be managed by simple and practical </w:t>
      </w:r>
      <w:r w:rsidRPr="00F658D0">
        <w:rPr>
          <w:rFonts w:asciiTheme="majorHAnsi" w:hAnsiTheme="majorHAnsi"/>
          <w:szCs w:val="20"/>
        </w:rPr>
        <w:lastRenderedPageBreak/>
        <w:t>mitigation measures that can be implemented within the capacity of the communities</w:t>
      </w:r>
      <w:r>
        <w:rPr>
          <w:rFonts w:asciiTheme="majorHAnsi" w:hAnsiTheme="majorHAnsi"/>
          <w:szCs w:val="20"/>
        </w:rPr>
        <w:t xml:space="preserve"> and local municipalities</w:t>
      </w:r>
      <w:r w:rsidRPr="00F658D0">
        <w:rPr>
          <w:rFonts w:asciiTheme="majorHAnsi" w:hAnsiTheme="majorHAnsi"/>
          <w:szCs w:val="20"/>
        </w:rPr>
        <w:t xml:space="preserve">, these activities will be avoided. When impacts are easily manageable, the </w:t>
      </w:r>
      <w:r>
        <w:rPr>
          <w:rFonts w:asciiTheme="majorHAnsi" w:hAnsiTheme="majorHAnsi"/>
          <w:szCs w:val="20"/>
        </w:rPr>
        <w:t xml:space="preserve">INBAC </w:t>
      </w:r>
      <w:r w:rsidRPr="00F658D0">
        <w:rPr>
          <w:rFonts w:asciiTheme="majorHAnsi" w:hAnsiTheme="majorHAnsi"/>
          <w:szCs w:val="20"/>
        </w:rPr>
        <w:t>would include responsibilities for ensuring oversight for these measures and monitor</w:t>
      </w:r>
      <w:r>
        <w:rPr>
          <w:rFonts w:asciiTheme="majorHAnsi" w:hAnsiTheme="majorHAnsi"/>
          <w:szCs w:val="20"/>
        </w:rPr>
        <w:t>ing of its implementation. The MPA Management Unit will</w:t>
      </w:r>
      <w:r w:rsidRPr="00F658D0">
        <w:rPr>
          <w:rFonts w:asciiTheme="majorHAnsi" w:hAnsiTheme="majorHAnsi"/>
          <w:szCs w:val="20"/>
        </w:rPr>
        <w:t xml:space="preserve"> oversee and evaluate the implementation of the </w:t>
      </w:r>
      <w:r>
        <w:rPr>
          <w:rFonts w:asciiTheme="majorHAnsi" w:hAnsiTheme="majorHAnsi"/>
          <w:szCs w:val="20"/>
        </w:rPr>
        <w:t xml:space="preserve">management interventions (including zoning, “set-asides” and “no-take” zones) </w:t>
      </w:r>
      <w:r w:rsidRPr="00F658D0">
        <w:rPr>
          <w:rFonts w:asciiTheme="majorHAnsi" w:hAnsiTheme="majorHAnsi"/>
          <w:szCs w:val="20"/>
        </w:rPr>
        <w:t>to assess if social and environment screening has been adequate. Implementation of any social and environmental mitigation mea</w:t>
      </w:r>
      <w:r>
        <w:rPr>
          <w:rFonts w:asciiTheme="majorHAnsi" w:hAnsiTheme="majorHAnsi"/>
          <w:szCs w:val="20"/>
        </w:rPr>
        <w:t xml:space="preserve">sures will be monitored by the INBAC </w:t>
      </w:r>
      <w:r w:rsidRPr="00F658D0">
        <w:rPr>
          <w:rFonts w:asciiTheme="majorHAnsi" w:hAnsiTheme="majorHAnsi"/>
          <w:szCs w:val="20"/>
        </w:rPr>
        <w:t xml:space="preserve">and reported annually, including actions taken. Annually supervision missions will assess the extent to which the risks have been identified and managed. </w:t>
      </w:r>
      <w:r w:rsidRPr="00F658D0">
        <w:rPr>
          <w:rFonts w:asciiTheme="majorHAnsi" w:hAnsiTheme="majorHAnsi" w:cstheme="minorBidi"/>
          <w:color w:val="000000" w:themeColor="text1"/>
          <w:szCs w:val="20"/>
        </w:rPr>
        <w:t xml:space="preserve">Overall, the project is expected to result in positive impacts for </w:t>
      </w:r>
      <w:r>
        <w:rPr>
          <w:rFonts w:asciiTheme="majorHAnsi" w:hAnsiTheme="majorHAnsi" w:cstheme="minorBidi"/>
          <w:color w:val="000000" w:themeColor="text1"/>
          <w:szCs w:val="20"/>
        </w:rPr>
        <w:t xml:space="preserve">marine </w:t>
      </w:r>
      <w:r w:rsidRPr="00F658D0">
        <w:rPr>
          <w:rFonts w:asciiTheme="majorHAnsi" w:hAnsiTheme="majorHAnsi" w:cstheme="minorBidi"/>
          <w:color w:val="000000" w:themeColor="text1"/>
          <w:szCs w:val="20"/>
        </w:rPr>
        <w:t xml:space="preserve">biodiversity conservation and socio-economic benefits through the greater participation of local communities in </w:t>
      </w:r>
      <w:r>
        <w:rPr>
          <w:rFonts w:asciiTheme="majorHAnsi" w:hAnsiTheme="majorHAnsi" w:cstheme="minorBidi"/>
          <w:color w:val="000000" w:themeColor="text1"/>
          <w:szCs w:val="20"/>
        </w:rPr>
        <w:t xml:space="preserve">MPA management processes, </w:t>
      </w:r>
      <w:r w:rsidRPr="00F658D0">
        <w:rPr>
          <w:rFonts w:asciiTheme="majorHAnsi" w:hAnsiTheme="majorHAnsi" w:cstheme="minorBidi"/>
          <w:color w:val="000000" w:themeColor="text1"/>
          <w:szCs w:val="20"/>
        </w:rPr>
        <w:t xml:space="preserve">sustainable use of </w:t>
      </w:r>
      <w:r>
        <w:rPr>
          <w:rFonts w:asciiTheme="majorHAnsi" w:hAnsiTheme="majorHAnsi" w:cstheme="minorBidi"/>
          <w:color w:val="000000" w:themeColor="text1"/>
          <w:szCs w:val="20"/>
        </w:rPr>
        <w:t>marine resources and fisheries</w:t>
      </w:r>
      <w:r w:rsidRPr="00F658D0">
        <w:rPr>
          <w:rFonts w:asciiTheme="majorHAnsi" w:hAnsiTheme="majorHAnsi" w:cstheme="minorBidi"/>
          <w:color w:val="000000" w:themeColor="text1"/>
          <w:szCs w:val="20"/>
        </w:rPr>
        <w:t xml:space="preserve"> and </w:t>
      </w:r>
      <w:r>
        <w:rPr>
          <w:rFonts w:asciiTheme="majorHAnsi" w:hAnsiTheme="majorHAnsi" w:cstheme="minorBidi"/>
          <w:color w:val="000000" w:themeColor="text1"/>
          <w:szCs w:val="20"/>
        </w:rPr>
        <w:t>sustainable</w:t>
      </w:r>
      <w:r w:rsidRPr="00F658D0">
        <w:rPr>
          <w:rFonts w:asciiTheme="majorHAnsi" w:hAnsiTheme="majorHAnsi" w:cstheme="minorBidi"/>
          <w:color w:val="000000" w:themeColor="text1"/>
          <w:szCs w:val="20"/>
        </w:rPr>
        <w:t xml:space="preserve"> </w:t>
      </w:r>
      <w:r>
        <w:rPr>
          <w:rFonts w:asciiTheme="majorHAnsi" w:hAnsiTheme="majorHAnsi" w:cstheme="minorBidi"/>
          <w:color w:val="000000" w:themeColor="text1"/>
          <w:szCs w:val="20"/>
        </w:rPr>
        <w:t>marine</w:t>
      </w:r>
      <w:r w:rsidRPr="00F658D0">
        <w:rPr>
          <w:rFonts w:asciiTheme="majorHAnsi" w:hAnsiTheme="majorHAnsi" w:cstheme="minorBidi"/>
          <w:color w:val="000000" w:themeColor="text1"/>
          <w:szCs w:val="20"/>
        </w:rPr>
        <w:t xml:space="preserve"> </w:t>
      </w:r>
      <w:proofErr w:type="gramStart"/>
      <w:r w:rsidRPr="00F658D0">
        <w:rPr>
          <w:rFonts w:asciiTheme="majorHAnsi" w:hAnsiTheme="majorHAnsi" w:cstheme="minorBidi"/>
          <w:color w:val="000000" w:themeColor="text1"/>
          <w:szCs w:val="20"/>
        </w:rPr>
        <w:t>resources based</w:t>
      </w:r>
      <w:proofErr w:type="gramEnd"/>
      <w:r w:rsidRPr="00F658D0">
        <w:rPr>
          <w:rFonts w:asciiTheme="majorHAnsi" w:hAnsiTheme="majorHAnsi" w:cstheme="minorBidi"/>
          <w:color w:val="000000" w:themeColor="text1"/>
          <w:szCs w:val="20"/>
        </w:rPr>
        <w:t xml:space="preserve"> livelihood activities.  </w:t>
      </w:r>
    </w:p>
    <w:p w14:paraId="2AC20A89" w14:textId="77777777" w:rsidR="00997419" w:rsidRPr="00F658D0" w:rsidRDefault="00997419" w:rsidP="00997419">
      <w:pPr>
        <w:spacing w:before="120" w:after="240"/>
        <w:rPr>
          <w:rFonts w:asciiTheme="majorHAnsi" w:hAnsiTheme="majorHAnsi"/>
          <w:color w:val="000000" w:themeColor="text1"/>
          <w:szCs w:val="20"/>
        </w:rPr>
      </w:pPr>
      <w:r w:rsidRPr="00F658D0">
        <w:rPr>
          <w:rFonts w:asciiTheme="majorHAnsi" w:hAnsiTheme="majorHAnsi"/>
          <w:color w:val="000000" w:themeColor="text1"/>
          <w:szCs w:val="20"/>
        </w:rPr>
        <w:t xml:space="preserve">Specific efforts will be made while evaluating the condition of resources that will be used in livelihood and </w:t>
      </w:r>
      <w:r>
        <w:rPr>
          <w:rFonts w:asciiTheme="majorHAnsi" w:hAnsiTheme="majorHAnsi"/>
          <w:color w:val="000000" w:themeColor="text1"/>
          <w:szCs w:val="20"/>
        </w:rPr>
        <w:t>value addition</w:t>
      </w:r>
      <w:r w:rsidRPr="00F658D0">
        <w:rPr>
          <w:rFonts w:asciiTheme="majorHAnsi" w:hAnsiTheme="majorHAnsi"/>
          <w:color w:val="000000" w:themeColor="text1"/>
          <w:szCs w:val="20"/>
        </w:rPr>
        <w:t xml:space="preserve"> to ensure that extraction is permissible within sustainable limits. Harvest of </w:t>
      </w:r>
      <w:r>
        <w:rPr>
          <w:rFonts w:asciiTheme="majorHAnsi" w:hAnsiTheme="majorHAnsi"/>
          <w:color w:val="000000" w:themeColor="text1"/>
          <w:szCs w:val="20"/>
        </w:rPr>
        <w:t>fisheries and marine and coastal</w:t>
      </w:r>
      <w:r w:rsidRPr="00F658D0">
        <w:rPr>
          <w:rFonts w:asciiTheme="majorHAnsi" w:hAnsiTheme="majorHAnsi"/>
          <w:color w:val="000000" w:themeColor="text1"/>
          <w:szCs w:val="20"/>
        </w:rPr>
        <w:t xml:space="preserve"> products that are currently practiced will follow ecologically friendly and sustainable practices. The project will ensure defining specific areas and harvest rates </w:t>
      </w:r>
      <w:proofErr w:type="gramStart"/>
      <w:r w:rsidRPr="00F658D0">
        <w:rPr>
          <w:rFonts w:asciiTheme="majorHAnsi" w:hAnsiTheme="majorHAnsi"/>
          <w:color w:val="000000" w:themeColor="text1"/>
          <w:szCs w:val="20"/>
        </w:rPr>
        <w:t>on the basis of</w:t>
      </w:r>
      <w:proofErr w:type="gramEnd"/>
      <w:r w:rsidRPr="00F658D0">
        <w:rPr>
          <w:rFonts w:asciiTheme="majorHAnsi" w:hAnsiTheme="majorHAnsi"/>
          <w:color w:val="000000" w:themeColor="text1"/>
          <w:szCs w:val="20"/>
        </w:rPr>
        <w:t xml:space="preserve"> good practice criteria backed by scientific information and close monitoring. </w:t>
      </w:r>
    </w:p>
    <w:p w14:paraId="670718D1" w14:textId="0B407B62" w:rsidR="005B759F" w:rsidRPr="005B759F" w:rsidRDefault="00997419" w:rsidP="00997419">
      <w:pPr>
        <w:spacing w:after="0"/>
        <w:rPr>
          <w:rFonts w:cs="Calibri"/>
          <w:szCs w:val="20"/>
        </w:rPr>
      </w:pPr>
      <w:r w:rsidRPr="003702A2">
        <w:rPr>
          <w:color w:val="000000" w:themeColor="text1"/>
          <w:szCs w:val="20"/>
        </w:rPr>
        <w:t xml:space="preserve">The project does not involve large-scale infrastructure development. The project will not involve support for employment or livelihoods that may pose a potential risk to health and safety of communities and/or individuals or to </w:t>
      </w:r>
      <w:r>
        <w:rPr>
          <w:color w:val="000000" w:themeColor="text1"/>
          <w:szCs w:val="20"/>
        </w:rPr>
        <w:t xml:space="preserve">marine </w:t>
      </w:r>
      <w:r w:rsidRPr="003702A2">
        <w:rPr>
          <w:color w:val="000000" w:themeColor="text1"/>
          <w:szCs w:val="20"/>
        </w:rPr>
        <w:t xml:space="preserve">biodiversity and ecosystem functions. The project would not potentially involve temporary or permanent physical displacement, nor will there be the need for land acquisition or access restrictions – even in the absence of physical relocation. It would not exacerbate </w:t>
      </w:r>
      <w:r>
        <w:rPr>
          <w:color w:val="000000" w:themeColor="text1"/>
          <w:szCs w:val="20"/>
        </w:rPr>
        <w:t xml:space="preserve">resource use rights and </w:t>
      </w:r>
      <w:r w:rsidRPr="003702A2">
        <w:rPr>
          <w:color w:val="000000" w:themeColor="text1"/>
          <w:szCs w:val="20"/>
        </w:rPr>
        <w:t xml:space="preserve">tenure arrangements. Any restrictions on access and use of </w:t>
      </w:r>
      <w:r>
        <w:rPr>
          <w:color w:val="000000" w:themeColor="text1"/>
          <w:szCs w:val="20"/>
        </w:rPr>
        <w:t>marine and coastal</w:t>
      </w:r>
      <w:r w:rsidRPr="003702A2">
        <w:rPr>
          <w:color w:val="000000" w:themeColor="text1"/>
          <w:szCs w:val="20"/>
        </w:rPr>
        <w:t xml:space="preserve"> resources would not be imposed by </w:t>
      </w:r>
      <w:proofErr w:type="gramStart"/>
      <w:r>
        <w:rPr>
          <w:color w:val="000000" w:themeColor="text1"/>
          <w:szCs w:val="20"/>
        </w:rPr>
        <w:t xml:space="preserve">INBAC, </w:t>
      </w:r>
      <w:r w:rsidRPr="003702A2">
        <w:rPr>
          <w:color w:val="000000" w:themeColor="text1"/>
          <w:szCs w:val="20"/>
        </w:rPr>
        <w:t>but</w:t>
      </w:r>
      <w:proofErr w:type="gramEnd"/>
      <w:r w:rsidRPr="003702A2">
        <w:rPr>
          <w:color w:val="000000" w:themeColor="text1"/>
          <w:szCs w:val="20"/>
        </w:rPr>
        <w:t xml:space="preserve"> would evolve through a collective decision-making process amongst the community members and be supported by alternative livelihood and resource measures that adequately compensate for any loss of income or resources. Grievance redress mechanisms will facilitate the resolution of any conflict related to resource use and access. </w:t>
      </w:r>
      <w:r>
        <w:rPr>
          <w:color w:val="000000" w:themeColor="text1"/>
          <w:szCs w:val="20"/>
        </w:rPr>
        <w:t xml:space="preserve">Women and </w:t>
      </w:r>
      <w:r w:rsidRPr="003702A2">
        <w:rPr>
          <w:color w:val="000000" w:themeColor="text1"/>
          <w:szCs w:val="20"/>
        </w:rPr>
        <w:t xml:space="preserve">vulnerable groups in the </w:t>
      </w:r>
      <w:r>
        <w:rPr>
          <w:color w:val="000000" w:themeColor="text1"/>
          <w:szCs w:val="20"/>
        </w:rPr>
        <w:t>seascape</w:t>
      </w:r>
      <w:r w:rsidRPr="003702A2">
        <w:rPr>
          <w:color w:val="000000" w:themeColor="text1"/>
          <w:szCs w:val="20"/>
        </w:rPr>
        <w:t xml:space="preserve"> would be fully involved in decision-making in terms of resource use, livelihood and income generation investments and conservation action through specific institutional and administrative arrangements that encourages active participation of all </w:t>
      </w:r>
      <w:r>
        <w:rPr>
          <w:color w:val="000000" w:themeColor="text1"/>
          <w:szCs w:val="20"/>
        </w:rPr>
        <w:t xml:space="preserve">resource use </w:t>
      </w:r>
      <w:r w:rsidRPr="003702A2">
        <w:rPr>
          <w:color w:val="000000" w:themeColor="text1"/>
          <w:szCs w:val="20"/>
        </w:rPr>
        <w:t xml:space="preserve">households and capacity building programs. </w:t>
      </w:r>
      <w:r w:rsidRPr="00061671">
        <w:rPr>
          <w:color w:val="000000" w:themeColor="text1"/>
          <w:szCs w:val="20"/>
        </w:rPr>
        <w:t xml:space="preserve">For further information on social and environmental aspects and management measures refer UNDP SESP in Annex </w:t>
      </w:r>
      <w:r w:rsidR="00CB6878">
        <w:rPr>
          <w:color w:val="000000" w:themeColor="text1"/>
          <w:szCs w:val="20"/>
        </w:rPr>
        <w:t>5</w:t>
      </w:r>
      <w:r w:rsidRPr="00902BEF">
        <w:rPr>
          <w:color w:val="000000" w:themeColor="text1"/>
          <w:szCs w:val="20"/>
        </w:rPr>
        <w:t>.</w:t>
      </w:r>
      <w:r w:rsidRPr="00061671">
        <w:rPr>
          <w:color w:val="000000" w:themeColor="text1"/>
          <w:szCs w:val="20"/>
        </w:rPr>
        <w:t xml:space="preserve"> </w:t>
      </w:r>
      <w:r w:rsidR="005B759F">
        <w:rPr>
          <w:color w:val="000000" w:themeColor="text1"/>
          <w:szCs w:val="20"/>
        </w:rPr>
        <w:t xml:space="preserve">The SESP screening checklist will be used </w:t>
      </w:r>
      <w:r w:rsidRPr="00061671">
        <w:rPr>
          <w:szCs w:val="20"/>
        </w:rPr>
        <w:t xml:space="preserve">to </w:t>
      </w:r>
      <w:r w:rsidRPr="00061671">
        <w:rPr>
          <w:rFonts w:cs="Calibri"/>
          <w:szCs w:val="20"/>
        </w:rPr>
        <w:t>screen all investments to ensure that they comply with sound social and environmental principles and is sustainable</w:t>
      </w:r>
      <w:r w:rsidRPr="008E539D">
        <w:rPr>
          <w:rFonts w:cs="Calibri"/>
          <w:szCs w:val="20"/>
        </w:rPr>
        <w:t>.</w:t>
      </w:r>
      <w:r w:rsidR="009C098D" w:rsidRPr="00DB460A">
        <w:rPr>
          <w:rFonts w:cs="Calibri"/>
          <w:szCs w:val="20"/>
        </w:rPr>
        <w:t xml:space="preserve"> </w:t>
      </w:r>
      <w:r w:rsidR="005B759F" w:rsidRPr="00CB48E1">
        <w:rPr>
          <w:rFonts w:cs="Calibri"/>
          <w:szCs w:val="20"/>
        </w:rPr>
        <w:t xml:space="preserve">In case there is likely loss of livelihoods, </w:t>
      </w:r>
      <w:proofErr w:type="gramStart"/>
      <w:r w:rsidR="005B759F" w:rsidRPr="00CB48E1">
        <w:rPr>
          <w:rFonts w:cs="Calibri"/>
          <w:szCs w:val="20"/>
        </w:rPr>
        <w:t>an</w:t>
      </w:r>
      <w:proofErr w:type="gramEnd"/>
      <w:r w:rsidR="005B759F" w:rsidRPr="00CB48E1">
        <w:rPr>
          <w:rFonts w:cs="Calibri"/>
          <w:szCs w:val="20"/>
        </w:rPr>
        <w:t xml:space="preserve"> </w:t>
      </w:r>
      <w:r w:rsidR="005B759F" w:rsidRPr="00CB48E1">
        <w:rPr>
          <w:rFonts w:cs="Calibri"/>
          <w:i/>
          <w:szCs w:val="20"/>
        </w:rPr>
        <w:t>livelihood action plan</w:t>
      </w:r>
      <w:r w:rsidR="005B759F" w:rsidRPr="00CB48E1">
        <w:rPr>
          <w:rFonts w:cs="Calibri"/>
          <w:szCs w:val="20"/>
        </w:rPr>
        <w:t xml:space="preserve"> will be prepared early in project implementation (Year 1) based on a targeted assessment of economic impact on households that are likely to be denied (or have restricted) access to resources or current livelihood practice to ensure that affected persons are compensated with adequate livelihood options to match or exceed their current assets.</w:t>
      </w:r>
    </w:p>
    <w:p w14:paraId="164FF527" w14:textId="77777777" w:rsidR="005B759F" w:rsidRDefault="005B759F" w:rsidP="00997419">
      <w:pPr>
        <w:spacing w:after="0"/>
        <w:rPr>
          <w:rFonts w:cs="Calibri"/>
          <w:szCs w:val="20"/>
        </w:rPr>
      </w:pPr>
    </w:p>
    <w:p w14:paraId="711AF931" w14:textId="7D740595" w:rsidR="00997419" w:rsidRPr="004C3574" w:rsidRDefault="00997419" w:rsidP="00997419">
      <w:pPr>
        <w:spacing w:after="0"/>
        <w:rPr>
          <w:rFonts w:cs="Calibri"/>
          <w:szCs w:val="20"/>
        </w:rPr>
      </w:pPr>
      <w:r w:rsidRPr="00061671">
        <w:rPr>
          <w:rFonts w:cs="Calibri"/>
          <w:szCs w:val="20"/>
        </w:rPr>
        <w:t xml:space="preserve">The </w:t>
      </w:r>
      <w:r>
        <w:rPr>
          <w:rFonts w:cs="Calibri"/>
          <w:szCs w:val="20"/>
        </w:rPr>
        <w:t xml:space="preserve">MPA Management Unit </w:t>
      </w:r>
      <w:r w:rsidRPr="00061671">
        <w:rPr>
          <w:rFonts w:cs="Calibri"/>
          <w:szCs w:val="20"/>
        </w:rPr>
        <w:t xml:space="preserve">in consultation with the respective </w:t>
      </w:r>
      <w:r>
        <w:rPr>
          <w:rFonts w:cs="Calibri"/>
          <w:szCs w:val="20"/>
        </w:rPr>
        <w:t xml:space="preserve">provincial entities </w:t>
      </w:r>
      <w:r w:rsidRPr="00061671">
        <w:rPr>
          <w:rFonts w:cs="Calibri"/>
          <w:szCs w:val="20"/>
        </w:rPr>
        <w:t xml:space="preserve">will guide this activity and monitor compliance with the environmental </w:t>
      </w:r>
      <w:r>
        <w:rPr>
          <w:rFonts w:cs="Calibri"/>
          <w:szCs w:val="20"/>
        </w:rPr>
        <w:t xml:space="preserve">and social </w:t>
      </w:r>
      <w:r w:rsidRPr="00061671">
        <w:rPr>
          <w:rFonts w:cs="Calibri"/>
          <w:szCs w:val="20"/>
        </w:rPr>
        <w:t>norms as identified through the screening process.</w:t>
      </w:r>
    </w:p>
    <w:p w14:paraId="32D6BB52" w14:textId="77777777" w:rsidR="00997419" w:rsidRPr="00852668" w:rsidRDefault="00997419" w:rsidP="00997419">
      <w:pPr>
        <w:spacing w:before="120" w:after="240"/>
        <w:rPr>
          <w:rFonts w:eastAsia="Calibri" w:cs="Calibri"/>
          <w:szCs w:val="20"/>
        </w:rPr>
      </w:pPr>
      <w:r w:rsidRPr="00852668">
        <w:rPr>
          <w:rFonts w:eastAsia="Calibri" w:cs="Calibri"/>
          <w:szCs w:val="20"/>
        </w:rPr>
        <w:t xml:space="preserve">In line with UNDP standard procedures, the Project will set up and manage a </w:t>
      </w:r>
      <w:r w:rsidRPr="00852668">
        <w:rPr>
          <w:rFonts w:eastAsia="Calibri" w:cs="Calibri"/>
          <w:b/>
          <w:szCs w:val="20"/>
        </w:rPr>
        <w:t>grievance redress mechanism</w:t>
      </w:r>
      <w:r w:rsidRPr="00852668">
        <w:rPr>
          <w:rFonts w:eastAsia="Calibri" w:cs="Calibri"/>
          <w:szCs w:val="20"/>
        </w:rPr>
        <w:t xml:space="preserve"> (GRM) as recommended by UNDP (2014) that would address project affected persons’ (PAP) grievances, complaints, and suggestions. The GRM will be managed and regularly monitored by the </w:t>
      </w:r>
      <w:r>
        <w:rPr>
          <w:rFonts w:eastAsia="Calibri" w:cs="Calibri"/>
          <w:szCs w:val="20"/>
        </w:rPr>
        <w:t>INBAC</w:t>
      </w:r>
      <w:r w:rsidRPr="00852668">
        <w:rPr>
          <w:rFonts w:eastAsia="Calibri" w:cs="Calibri"/>
          <w:szCs w:val="20"/>
        </w:rPr>
        <w:t>. It will comply with the following requirements:</w:t>
      </w:r>
    </w:p>
    <w:p w14:paraId="72DD0FA1" w14:textId="77777777" w:rsidR="00997419" w:rsidRPr="0082319C" w:rsidRDefault="00997419" w:rsidP="00997419">
      <w:pPr>
        <w:rPr>
          <w:rFonts w:cs="Calibri"/>
          <w:b/>
          <w:i/>
          <w:szCs w:val="20"/>
        </w:rPr>
      </w:pPr>
      <w:r w:rsidRPr="00852668">
        <w:rPr>
          <w:rFonts w:cs="Calibri"/>
          <w:b/>
          <w:i/>
          <w:szCs w:val="20"/>
        </w:rPr>
        <w:t>Multiple locations and channels from grassroots level up to the Provincial and National Level</w:t>
      </w:r>
      <w:r w:rsidRPr="00C944E5">
        <w:rPr>
          <w:rFonts w:cs="Calibri"/>
          <w:b/>
          <w:i/>
          <w:szCs w:val="20"/>
        </w:rPr>
        <w:t>:</w:t>
      </w:r>
      <w:r w:rsidRPr="00C944E5">
        <w:rPr>
          <w:rFonts w:cs="Calibri"/>
          <w:szCs w:val="20"/>
        </w:rPr>
        <w:t xml:space="preserve"> A simplified system of informing about the grievance redress system </w:t>
      </w:r>
      <w:proofErr w:type="gramStart"/>
      <w:r w:rsidRPr="00C944E5">
        <w:rPr>
          <w:rFonts w:cs="Calibri"/>
          <w:szCs w:val="20"/>
        </w:rPr>
        <w:t>and also</w:t>
      </w:r>
      <w:proofErr w:type="gramEnd"/>
      <w:r w:rsidRPr="00C944E5">
        <w:rPr>
          <w:rFonts w:cs="Calibri"/>
          <w:szCs w:val="20"/>
        </w:rPr>
        <w:t xml:space="preserve"> actual management of grievances will be developed under the project. Multiple ways (manual as well as virtual) of submitting complaints or suggestions at various levels will be provisioned in the project. Grievances and suggestions will reach the </w:t>
      </w:r>
      <w:r>
        <w:rPr>
          <w:rFonts w:cs="Calibri"/>
          <w:szCs w:val="20"/>
        </w:rPr>
        <w:t xml:space="preserve">MPA management unit </w:t>
      </w:r>
      <w:r w:rsidRPr="00C944E5">
        <w:rPr>
          <w:rFonts w:cs="Calibri"/>
          <w:szCs w:val="20"/>
        </w:rPr>
        <w:t xml:space="preserve">in person, via mail, email, via </w:t>
      </w:r>
      <w:r>
        <w:rPr>
          <w:rFonts w:cs="Calibri"/>
          <w:szCs w:val="20"/>
        </w:rPr>
        <w:t>special page of the Project web</w:t>
      </w:r>
      <w:r w:rsidRPr="00C944E5">
        <w:rPr>
          <w:rFonts w:cs="Calibri"/>
          <w:szCs w:val="20"/>
        </w:rPr>
        <w:t xml:space="preserve">site, and phone.  These channels will be locally-appropriate, widely accessible and publicized in written and verbal forms on all project communication materials, and in public locations in the project areas. Since the project will be dealing with local community members, </w:t>
      </w:r>
      <w:r>
        <w:rPr>
          <w:rFonts w:cs="Calibri"/>
          <w:szCs w:val="20"/>
        </w:rPr>
        <w:t>marine</w:t>
      </w:r>
      <w:r w:rsidRPr="00C944E5">
        <w:rPr>
          <w:rFonts w:cs="Calibri"/>
          <w:szCs w:val="20"/>
        </w:rPr>
        <w:t xml:space="preserve"> resources based small entrepreneurs and producers of </w:t>
      </w:r>
      <w:r>
        <w:rPr>
          <w:rFonts w:cs="Calibri"/>
          <w:szCs w:val="20"/>
        </w:rPr>
        <w:t>fishery</w:t>
      </w:r>
      <w:r w:rsidRPr="00C944E5">
        <w:rPr>
          <w:rFonts w:cs="Calibri"/>
          <w:szCs w:val="20"/>
        </w:rPr>
        <w:t xml:space="preserve"> products and services at the local level, they will be facilitated to communicate their problems through their collectives like CBOs, NGOs, etc. They will also be able to communicate </w:t>
      </w:r>
      <w:r w:rsidRPr="00C944E5">
        <w:rPr>
          <w:rFonts w:cs="Calibri"/>
          <w:szCs w:val="20"/>
        </w:rPr>
        <w:lastRenderedPageBreak/>
        <w:t xml:space="preserve">directly to the </w:t>
      </w:r>
      <w:r>
        <w:rPr>
          <w:rFonts w:cs="Calibri"/>
          <w:szCs w:val="20"/>
        </w:rPr>
        <w:t>INBAC</w:t>
      </w:r>
      <w:r w:rsidRPr="006536F7">
        <w:rPr>
          <w:rFonts w:cs="Calibri"/>
          <w:szCs w:val="20"/>
        </w:rPr>
        <w:t>.</w:t>
      </w:r>
      <w:r w:rsidRPr="00C944E5">
        <w:rPr>
          <w:rFonts w:cs="Calibri"/>
          <w:szCs w:val="20"/>
        </w:rPr>
        <w:t xml:space="preserve"> These </w:t>
      </w:r>
      <w:r>
        <w:rPr>
          <w:rFonts w:cs="Calibri"/>
          <w:b/>
          <w:i/>
          <w:szCs w:val="20"/>
        </w:rPr>
        <w:t xml:space="preserve">entities </w:t>
      </w:r>
      <w:r w:rsidRPr="0082319C">
        <w:rPr>
          <w:rFonts w:cs="Calibri"/>
          <w:b/>
          <w:i/>
          <w:szCs w:val="20"/>
        </w:rPr>
        <w:t xml:space="preserve">will be responsible for the functioning as an interface for the grievance redress mechanism. </w:t>
      </w:r>
    </w:p>
    <w:p w14:paraId="25AD8156" w14:textId="5EDA482A" w:rsidR="00997419" w:rsidRPr="00C944E5" w:rsidRDefault="00997419" w:rsidP="00997419">
      <w:pPr>
        <w:rPr>
          <w:rFonts w:cs="Calibri"/>
          <w:b/>
          <w:szCs w:val="20"/>
        </w:rPr>
      </w:pPr>
      <w:r w:rsidRPr="00852668">
        <w:rPr>
          <w:rFonts w:cs="Calibri"/>
          <w:b/>
          <w:i/>
          <w:szCs w:val="20"/>
        </w:rPr>
        <w:t>Process of informing and registering grievances at various levels:</w:t>
      </w:r>
      <w:r w:rsidRPr="00C944E5">
        <w:rPr>
          <w:rFonts w:cs="Calibri"/>
          <w:b/>
          <w:szCs w:val="20"/>
        </w:rPr>
        <w:t xml:space="preserve"> </w:t>
      </w:r>
      <w:r w:rsidRPr="00C944E5">
        <w:rPr>
          <w:rFonts w:cs="Calibri"/>
          <w:szCs w:val="20"/>
        </w:rPr>
        <w:t>All grievances</w:t>
      </w:r>
      <w:r>
        <w:rPr>
          <w:rFonts w:cs="Calibri"/>
          <w:szCs w:val="20"/>
        </w:rPr>
        <w:t>,</w:t>
      </w:r>
      <w:r w:rsidRPr="00C944E5">
        <w:rPr>
          <w:rFonts w:cs="Calibri"/>
          <w:szCs w:val="20"/>
        </w:rPr>
        <w:t xml:space="preserve"> whether received through </w:t>
      </w:r>
      <w:r w:rsidR="0033245C">
        <w:rPr>
          <w:rFonts w:cs="Calibri"/>
          <w:szCs w:val="20"/>
        </w:rPr>
        <w:t xml:space="preserve">Iona </w:t>
      </w:r>
      <w:r>
        <w:rPr>
          <w:rFonts w:cs="Calibri"/>
          <w:szCs w:val="20"/>
        </w:rPr>
        <w:t xml:space="preserve">MPA management unit, INBAC or provincial government </w:t>
      </w:r>
      <w:r w:rsidRPr="00C944E5">
        <w:rPr>
          <w:rFonts w:cs="Calibri"/>
          <w:szCs w:val="20"/>
        </w:rPr>
        <w:t xml:space="preserve">will be </w:t>
      </w:r>
      <w:r w:rsidRPr="006536F7">
        <w:rPr>
          <w:rFonts w:cs="Calibri"/>
          <w:szCs w:val="20"/>
        </w:rPr>
        <w:t xml:space="preserve">registered by either the </w:t>
      </w:r>
      <w:r w:rsidR="0033245C">
        <w:rPr>
          <w:rFonts w:cs="Calibri"/>
          <w:szCs w:val="20"/>
        </w:rPr>
        <w:t xml:space="preserve">Coastal and Marine </w:t>
      </w:r>
      <w:r>
        <w:rPr>
          <w:rFonts w:cs="Calibri"/>
          <w:szCs w:val="20"/>
        </w:rPr>
        <w:t xml:space="preserve">unit or INBAC. </w:t>
      </w:r>
      <w:r w:rsidRPr="00C944E5">
        <w:rPr>
          <w:rFonts w:cs="Calibri"/>
          <w:szCs w:val="20"/>
        </w:rPr>
        <w:t xml:space="preserve">The complaint will be assigned a unique tracking number upon its submission. The </w:t>
      </w:r>
      <w:r>
        <w:rPr>
          <w:rFonts w:cs="Calibri"/>
          <w:szCs w:val="20"/>
        </w:rPr>
        <w:t xml:space="preserve">INBAC </w:t>
      </w:r>
      <w:r w:rsidRPr="00C944E5">
        <w:rPr>
          <w:rFonts w:cs="Calibri"/>
          <w:szCs w:val="20"/>
        </w:rPr>
        <w:t xml:space="preserve">will maintain a database with full information on all submitted complaints, responses taken and solutions of the problems. </w:t>
      </w:r>
    </w:p>
    <w:p w14:paraId="0C477ED0" w14:textId="5416AB75" w:rsidR="00997419" w:rsidRPr="00C944E5" w:rsidRDefault="00997419" w:rsidP="00997419">
      <w:pPr>
        <w:rPr>
          <w:rFonts w:cs="Calibri"/>
          <w:b/>
          <w:szCs w:val="20"/>
        </w:rPr>
      </w:pPr>
      <w:r w:rsidRPr="00852668">
        <w:rPr>
          <w:rFonts w:cs="Calibri"/>
          <w:b/>
          <w:i/>
          <w:szCs w:val="20"/>
        </w:rPr>
        <w:t>Complaint Resolution System:</w:t>
      </w:r>
      <w:r w:rsidRPr="00C944E5">
        <w:rPr>
          <w:rFonts w:cs="Calibri"/>
          <w:b/>
          <w:szCs w:val="20"/>
        </w:rPr>
        <w:t xml:space="preserve"> </w:t>
      </w:r>
      <w:r w:rsidRPr="00C944E5">
        <w:rPr>
          <w:rFonts w:cs="Calibri"/>
          <w:szCs w:val="20"/>
        </w:rPr>
        <w:t>A clear system of complaint resolution will be developed to ensure timely resolution of grievances of the stakeholders.</w:t>
      </w:r>
      <w:r w:rsidRPr="00C944E5">
        <w:rPr>
          <w:rFonts w:cs="Calibri"/>
          <w:b/>
          <w:szCs w:val="20"/>
        </w:rPr>
        <w:t xml:space="preserve"> </w:t>
      </w:r>
      <w:r w:rsidRPr="00C944E5">
        <w:rPr>
          <w:rFonts w:cs="Calibri"/>
          <w:szCs w:val="20"/>
        </w:rPr>
        <w:t>The grievances of the stakeholders will be of different types therefore the grievance will be classified into three types</w:t>
      </w:r>
      <w:r w:rsidR="009C098D">
        <w:rPr>
          <w:rFonts w:cs="Calibri"/>
          <w:szCs w:val="20"/>
        </w:rPr>
        <w:t>:</w:t>
      </w:r>
      <w:r w:rsidRPr="00C944E5">
        <w:rPr>
          <w:rFonts w:cs="Calibri"/>
          <w:b/>
          <w:szCs w:val="20"/>
        </w:rPr>
        <w:t xml:space="preserve">  </w:t>
      </w:r>
    </w:p>
    <w:p w14:paraId="2DD89860" w14:textId="770F4EF8" w:rsidR="00997419" w:rsidRPr="004A6F4D" w:rsidRDefault="00997419" w:rsidP="002C24E0">
      <w:pPr>
        <w:pStyle w:val="ListParagraph"/>
        <w:numPr>
          <w:ilvl w:val="0"/>
          <w:numId w:val="16"/>
        </w:numPr>
        <w:rPr>
          <w:rFonts w:asciiTheme="majorHAnsi" w:hAnsiTheme="majorHAnsi" w:cs="Calibri"/>
          <w:sz w:val="20"/>
          <w:szCs w:val="20"/>
        </w:rPr>
      </w:pPr>
      <w:r w:rsidRPr="004A6F4D">
        <w:rPr>
          <w:rFonts w:asciiTheme="majorHAnsi" w:hAnsiTheme="majorHAnsi" w:cs="Calibri"/>
          <w:sz w:val="20"/>
          <w:szCs w:val="20"/>
        </w:rPr>
        <w:t>Local level problems related to compensation/payments etc. (</w:t>
      </w:r>
      <w:r w:rsidR="0033245C">
        <w:rPr>
          <w:rFonts w:asciiTheme="majorHAnsi" w:hAnsiTheme="majorHAnsi" w:cs="Calibri"/>
          <w:sz w:val="20"/>
          <w:szCs w:val="20"/>
        </w:rPr>
        <w:t xml:space="preserve">Iona </w:t>
      </w:r>
      <w:r w:rsidRPr="004A6F4D">
        <w:rPr>
          <w:rFonts w:asciiTheme="majorHAnsi" w:hAnsiTheme="majorHAnsi" w:cs="Calibri"/>
          <w:sz w:val="20"/>
          <w:szCs w:val="20"/>
        </w:rPr>
        <w:t xml:space="preserve">MPA management unit) </w:t>
      </w:r>
    </w:p>
    <w:p w14:paraId="695A7829" w14:textId="77777777" w:rsidR="00997419" w:rsidRPr="004A6F4D" w:rsidRDefault="00997419" w:rsidP="002C24E0">
      <w:pPr>
        <w:pStyle w:val="ListParagraph"/>
        <w:numPr>
          <w:ilvl w:val="0"/>
          <w:numId w:val="16"/>
        </w:numPr>
        <w:rPr>
          <w:rFonts w:asciiTheme="majorHAnsi" w:hAnsiTheme="majorHAnsi" w:cs="Calibri"/>
          <w:sz w:val="20"/>
          <w:szCs w:val="20"/>
        </w:rPr>
      </w:pPr>
      <w:r w:rsidRPr="004A6F4D">
        <w:rPr>
          <w:rFonts w:asciiTheme="majorHAnsi" w:hAnsiTheme="majorHAnsi" w:cs="Calibri"/>
          <w:sz w:val="20"/>
          <w:szCs w:val="20"/>
        </w:rPr>
        <w:t xml:space="preserve">Project implementation related problems (INBAC) </w:t>
      </w:r>
    </w:p>
    <w:p w14:paraId="4EC09C34" w14:textId="45959416" w:rsidR="00997419" w:rsidRPr="004A6F4D" w:rsidRDefault="00997419" w:rsidP="002C24E0">
      <w:pPr>
        <w:pStyle w:val="ListParagraph"/>
        <w:numPr>
          <w:ilvl w:val="0"/>
          <w:numId w:val="16"/>
        </w:numPr>
        <w:rPr>
          <w:rFonts w:asciiTheme="majorHAnsi" w:hAnsiTheme="majorHAnsi" w:cs="Calibri"/>
          <w:sz w:val="20"/>
          <w:szCs w:val="20"/>
        </w:rPr>
      </w:pPr>
      <w:r w:rsidRPr="004A6F4D">
        <w:rPr>
          <w:rFonts w:asciiTheme="majorHAnsi" w:hAnsiTheme="majorHAnsi" w:cs="Calibri"/>
          <w:sz w:val="20"/>
          <w:szCs w:val="20"/>
        </w:rPr>
        <w:t xml:space="preserve">Grievances /Problems that require policy decisions/ decisions (National </w:t>
      </w:r>
      <w:r w:rsidR="00D05C48">
        <w:rPr>
          <w:rFonts w:asciiTheme="majorHAnsi" w:hAnsiTheme="majorHAnsi" w:cs="Calibri"/>
          <w:sz w:val="20"/>
          <w:szCs w:val="20"/>
        </w:rPr>
        <w:t>Multi-Sectoral MPA Coordinating Committee</w:t>
      </w:r>
      <w:r w:rsidRPr="004A6F4D">
        <w:rPr>
          <w:rFonts w:asciiTheme="majorHAnsi" w:hAnsiTheme="majorHAnsi" w:cs="Calibri"/>
          <w:sz w:val="20"/>
          <w:szCs w:val="20"/>
        </w:rPr>
        <w:t xml:space="preserve">)  </w:t>
      </w:r>
    </w:p>
    <w:p w14:paraId="4E355287" w14:textId="77777777" w:rsidR="00997419" w:rsidRPr="00C944E5" w:rsidRDefault="00997419" w:rsidP="00997419">
      <w:pPr>
        <w:spacing w:after="0"/>
        <w:rPr>
          <w:rFonts w:cs="Calibri"/>
          <w:szCs w:val="20"/>
        </w:rPr>
      </w:pPr>
    </w:p>
    <w:p w14:paraId="6EABE480" w14:textId="644AE1D8" w:rsidR="00997419" w:rsidRPr="00C944E5" w:rsidRDefault="00997419" w:rsidP="00997419">
      <w:pPr>
        <w:spacing w:after="0"/>
        <w:rPr>
          <w:rFonts w:cs="Calibri"/>
          <w:szCs w:val="20"/>
        </w:rPr>
      </w:pPr>
      <w:r w:rsidRPr="00C944E5">
        <w:rPr>
          <w:rFonts w:cs="Calibri"/>
          <w:szCs w:val="20"/>
        </w:rPr>
        <w:t xml:space="preserve">Procedures will be developed and observed, and personnel at provincial level will be assigned to handle the grievances. </w:t>
      </w:r>
      <w:r w:rsidR="0033245C">
        <w:rPr>
          <w:rFonts w:cs="Calibri"/>
          <w:szCs w:val="20"/>
        </w:rPr>
        <w:t xml:space="preserve">Iona </w:t>
      </w:r>
      <w:r>
        <w:rPr>
          <w:rFonts w:cs="Calibri"/>
          <w:szCs w:val="20"/>
        </w:rPr>
        <w:t>MPA management unit and INBAC</w:t>
      </w:r>
      <w:r w:rsidRPr="00C944E5">
        <w:rPr>
          <w:rFonts w:cs="Calibri"/>
          <w:szCs w:val="20"/>
        </w:rPr>
        <w:t xml:space="preserve"> will follow nationally developed clear and strict grievance redress </w:t>
      </w:r>
      <w:proofErr w:type="gramStart"/>
      <w:r w:rsidRPr="00C944E5">
        <w:rPr>
          <w:rFonts w:cs="Calibri"/>
          <w:szCs w:val="20"/>
        </w:rPr>
        <w:t>procedures, and</w:t>
      </w:r>
      <w:proofErr w:type="gramEnd"/>
      <w:r w:rsidRPr="00C944E5">
        <w:rPr>
          <w:rFonts w:cs="Calibri"/>
          <w:szCs w:val="20"/>
        </w:rPr>
        <w:t xml:space="preserve"> assign responsibilities. Difficult situations and conflicts will be brought to the attention of National </w:t>
      </w:r>
      <w:r>
        <w:rPr>
          <w:rFonts w:cs="Calibri"/>
          <w:szCs w:val="20"/>
        </w:rPr>
        <w:t>Steering</w:t>
      </w:r>
      <w:r w:rsidRPr="00C944E5">
        <w:rPr>
          <w:rFonts w:cs="Calibri"/>
          <w:szCs w:val="20"/>
        </w:rPr>
        <w:t xml:space="preserve"> Committee and UNDP CO if the </w:t>
      </w:r>
      <w:r w:rsidR="0033245C">
        <w:rPr>
          <w:rFonts w:cs="Calibri"/>
          <w:szCs w:val="20"/>
        </w:rPr>
        <w:t xml:space="preserve">Iona </w:t>
      </w:r>
      <w:r>
        <w:rPr>
          <w:rFonts w:cs="Calibri"/>
          <w:szCs w:val="20"/>
        </w:rPr>
        <w:t xml:space="preserve">MPA Management Unit or INBAC </w:t>
      </w:r>
      <w:r w:rsidRPr="00C944E5">
        <w:rPr>
          <w:rFonts w:cs="Calibri"/>
          <w:szCs w:val="20"/>
        </w:rPr>
        <w:t xml:space="preserve">is unable to find appropriate solution. </w:t>
      </w:r>
    </w:p>
    <w:p w14:paraId="5369EC13" w14:textId="77777777" w:rsidR="00997419" w:rsidRPr="00C944E5" w:rsidRDefault="00997419" w:rsidP="00997419">
      <w:pPr>
        <w:spacing w:after="0"/>
        <w:rPr>
          <w:rFonts w:cs="Calibri"/>
          <w:szCs w:val="20"/>
        </w:rPr>
      </w:pPr>
    </w:p>
    <w:p w14:paraId="21926C32" w14:textId="77777777" w:rsidR="00997419" w:rsidRPr="00C944E5" w:rsidRDefault="00997419" w:rsidP="00997419">
      <w:pPr>
        <w:spacing w:after="0"/>
        <w:rPr>
          <w:rFonts w:cs="Calibri"/>
          <w:szCs w:val="20"/>
        </w:rPr>
      </w:pPr>
      <w:r w:rsidRPr="00852668">
        <w:rPr>
          <w:rFonts w:cs="Calibri"/>
          <w:b/>
          <w:i/>
          <w:szCs w:val="20"/>
        </w:rPr>
        <w:t>Repository of grievances and solutions and sharing it on the project website:</w:t>
      </w:r>
      <w:r w:rsidRPr="00C944E5">
        <w:rPr>
          <w:rFonts w:cs="Calibri"/>
          <w:b/>
          <w:szCs w:val="20"/>
        </w:rPr>
        <w:t xml:space="preserve"> </w:t>
      </w:r>
      <w:r w:rsidRPr="00C944E5">
        <w:rPr>
          <w:rFonts w:cs="Calibri"/>
          <w:szCs w:val="20"/>
        </w:rPr>
        <w:t xml:space="preserve">A repository of all the grievances received from the different stakeholders will be maintained at </w:t>
      </w:r>
      <w:r>
        <w:rPr>
          <w:rFonts w:cs="Calibri"/>
          <w:szCs w:val="20"/>
        </w:rPr>
        <w:t xml:space="preserve">INBAC </w:t>
      </w:r>
      <w:r w:rsidRPr="006C137A">
        <w:rPr>
          <w:rFonts w:cs="Calibri"/>
          <w:szCs w:val="20"/>
        </w:rPr>
        <w:t>f</w:t>
      </w:r>
      <w:r w:rsidRPr="00C944E5">
        <w:rPr>
          <w:rFonts w:cs="Calibri"/>
          <w:szCs w:val="20"/>
        </w:rPr>
        <w:t xml:space="preserve">or monitoring and evaluation purposes </w:t>
      </w:r>
      <w:proofErr w:type="gramStart"/>
      <w:r w:rsidRPr="00C944E5">
        <w:rPr>
          <w:rFonts w:cs="Calibri"/>
          <w:szCs w:val="20"/>
        </w:rPr>
        <w:t>and also</w:t>
      </w:r>
      <w:proofErr w:type="gramEnd"/>
      <w:r w:rsidRPr="00C944E5">
        <w:rPr>
          <w:rFonts w:cs="Calibri"/>
          <w:szCs w:val="20"/>
        </w:rPr>
        <w:t xml:space="preserve"> for learning.  The grievances and their solutions will be shared through the project website so that each </w:t>
      </w:r>
      <w:r>
        <w:rPr>
          <w:rFonts w:cs="Calibri"/>
          <w:szCs w:val="20"/>
        </w:rPr>
        <w:t xml:space="preserve">future MPA </w:t>
      </w:r>
      <w:r w:rsidRPr="00C944E5">
        <w:rPr>
          <w:rFonts w:cs="Calibri"/>
          <w:szCs w:val="20"/>
        </w:rPr>
        <w:t xml:space="preserve">will be able to learn from the other. This aspect will be facilitated through Outcome 3 relating to communication and knowledge sharing. Further, this information will be used to assess trends and patterns of grievances across the </w:t>
      </w:r>
      <w:r>
        <w:rPr>
          <w:rFonts w:cs="Calibri"/>
          <w:szCs w:val="20"/>
        </w:rPr>
        <w:t>MPA</w:t>
      </w:r>
      <w:r w:rsidRPr="00C944E5">
        <w:rPr>
          <w:rFonts w:cs="Calibri"/>
          <w:szCs w:val="20"/>
        </w:rPr>
        <w:t xml:space="preserve"> and for monitoring and evaluation purposes. </w:t>
      </w:r>
    </w:p>
    <w:p w14:paraId="094D8519" w14:textId="77777777" w:rsidR="00997419" w:rsidRPr="00C944E5" w:rsidRDefault="00997419" w:rsidP="00997419">
      <w:pPr>
        <w:spacing w:after="0"/>
        <w:rPr>
          <w:rFonts w:cs="Calibri"/>
          <w:b/>
          <w:szCs w:val="20"/>
        </w:rPr>
      </w:pPr>
    </w:p>
    <w:p w14:paraId="7DF7B5C4" w14:textId="1772C13A" w:rsidR="00997419" w:rsidRDefault="00997419" w:rsidP="00997419">
      <w:pPr>
        <w:spacing w:after="0"/>
        <w:rPr>
          <w:rFonts w:cs="Calibri"/>
          <w:szCs w:val="20"/>
        </w:rPr>
      </w:pPr>
      <w:r w:rsidRPr="00852668">
        <w:rPr>
          <w:rFonts w:cs="Calibri"/>
          <w:b/>
          <w:i/>
          <w:szCs w:val="20"/>
        </w:rPr>
        <w:t>System of giving feedback about the compliance of grievances:</w:t>
      </w:r>
      <w:r w:rsidRPr="00C944E5">
        <w:rPr>
          <w:rFonts w:cs="Calibri"/>
          <w:b/>
          <w:i/>
          <w:szCs w:val="20"/>
        </w:rPr>
        <w:t xml:space="preserve"> </w:t>
      </w:r>
      <w:r w:rsidRPr="00C944E5">
        <w:rPr>
          <w:rFonts w:cs="Calibri"/>
          <w:szCs w:val="20"/>
        </w:rPr>
        <w:t xml:space="preserve">A system of giving feedback will be developed to give response to all registered grievances. </w:t>
      </w:r>
      <w:r>
        <w:rPr>
          <w:rFonts w:cs="Calibri"/>
          <w:szCs w:val="20"/>
        </w:rPr>
        <w:t xml:space="preserve">The </w:t>
      </w:r>
      <w:r w:rsidR="0033245C">
        <w:rPr>
          <w:rFonts w:cs="Calibri"/>
          <w:szCs w:val="20"/>
        </w:rPr>
        <w:t xml:space="preserve">Iona </w:t>
      </w:r>
      <w:r>
        <w:rPr>
          <w:rFonts w:cs="Calibri"/>
          <w:szCs w:val="20"/>
        </w:rPr>
        <w:t xml:space="preserve">MPA Management Unit and/or INBAC </w:t>
      </w:r>
      <w:r w:rsidRPr="00C944E5">
        <w:rPr>
          <w:rFonts w:cs="Calibri"/>
          <w:szCs w:val="20"/>
        </w:rPr>
        <w:t xml:space="preserve">will provide feedback by contacting the complainant directly so that complainants are aware about the status of their complaint. Once some decisions/actions are taken on the complaint, the complainant will be informed about the same. If complainants are not satisfied with the </w:t>
      </w:r>
      <w:r w:rsidR="0033245C">
        <w:rPr>
          <w:rFonts w:cs="Calibri"/>
          <w:szCs w:val="20"/>
        </w:rPr>
        <w:t xml:space="preserve">Iona </w:t>
      </w:r>
      <w:r>
        <w:rPr>
          <w:rFonts w:cs="Calibri"/>
          <w:szCs w:val="20"/>
        </w:rPr>
        <w:t xml:space="preserve">MPA Management Unit and/or INBAC </w:t>
      </w:r>
      <w:r w:rsidRPr="00C944E5">
        <w:rPr>
          <w:rFonts w:cs="Calibri"/>
          <w:szCs w:val="20"/>
        </w:rPr>
        <w:t>to their grievance</w:t>
      </w:r>
      <w:r>
        <w:rPr>
          <w:rFonts w:cs="Calibri"/>
          <w:szCs w:val="20"/>
        </w:rPr>
        <w:t>, they will be able to appeal such decisions to the National Steering Committe</w:t>
      </w:r>
      <w:r w:rsidRPr="00C944E5">
        <w:rPr>
          <w:rFonts w:cs="Calibri"/>
          <w:szCs w:val="20"/>
        </w:rPr>
        <w:t xml:space="preserve">e and UNDP CO via mail, e-mail or the Project website. </w:t>
      </w:r>
    </w:p>
    <w:p w14:paraId="23052E6B" w14:textId="77777777" w:rsidR="00997419" w:rsidRPr="00C944E5" w:rsidRDefault="00997419" w:rsidP="00997419">
      <w:pPr>
        <w:spacing w:after="0"/>
        <w:rPr>
          <w:rFonts w:cs="Calibri"/>
          <w:b/>
          <w:szCs w:val="20"/>
        </w:rPr>
      </w:pPr>
    </w:p>
    <w:p w14:paraId="18D28F6C" w14:textId="77777777" w:rsidR="00997419" w:rsidRDefault="00997419" w:rsidP="00997419">
      <w:pPr>
        <w:spacing w:after="0"/>
        <w:rPr>
          <w:rFonts w:cs="Calibri"/>
          <w:szCs w:val="20"/>
        </w:rPr>
      </w:pPr>
      <w:r w:rsidRPr="00852668">
        <w:rPr>
          <w:rFonts w:cs="Calibri"/>
          <w:b/>
          <w:i/>
          <w:szCs w:val="20"/>
        </w:rPr>
        <w:t>Monitoring and evaluation</w:t>
      </w:r>
      <w:r w:rsidRPr="00852668">
        <w:rPr>
          <w:rFonts w:cs="Calibri"/>
          <w:b/>
          <w:szCs w:val="20"/>
        </w:rPr>
        <w:t>:</w:t>
      </w:r>
      <w:r w:rsidRPr="00DD4BC8">
        <w:rPr>
          <w:rFonts w:cs="Calibri"/>
          <w:b/>
          <w:szCs w:val="20"/>
        </w:rPr>
        <w:t xml:space="preserve"> </w:t>
      </w:r>
      <w:r w:rsidRPr="00DD4BC8">
        <w:rPr>
          <w:rFonts w:cs="Calibri"/>
          <w:szCs w:val="20"/>
        </w:rPr>
        <w:t xml:space="preserve">The performance of the GRM will be regularly monitored.  All information about the grievances and their resolution will be recorded and monitored. This data will be used to conduct in-depth analyses of complaint trends and patterns, identify potential weaknesses in the Project implementation, and consider improvements. Environmental and social grievances will be reported to the GEF in the annual PIR. </w:t>
      </w:r>
    </w:p>
    <w:p w14:paraId="60D4DFD3" w14:textId="77777777" w:rsidR="00997419" w:rsidRPr="00852668" w:rsidRDefault="00997419" w:rsidP="00997419">
      <w:pPr>
        <w:spacing w:after="0"/>
        <w:rPr>
          <w:rFonts w:cs="Calibri"/>
          <w:szCs w:val="20"/>
        </w:rPr>
      </w:pPr>
    </w:p>
    <w:p w14:paraId="619B8754" w14:textId="77777777" w:rsidR="00997419" w:rsidRPr="0003763F" w:rsidRDefault="00997419" w:rsidP="00997419">
      <w:pPr>
        <w:spacing w:after="0"/>
        <w:jc w:val="left"/>
        <w:rPr>
          <w:rFonts w:cs="Arial"/>
          <w:noProof/>
          <w:szCs w:val="20"/>
          <w:lang w:eastAsia="zh-CN"/>
        </w:rPr>
      </w:pPr>
    </w:p>
    <w:p w14:paraId="26A38E03" w14:textId="77777777" w:rsidR="00997419" w:rsidRPr="002B1AE9" w:rsidRDefault="00997419" w:rsidP="002C24E0">
      <w:pPr>
        <w:pStyle w:val="ListParagraph"/>
        <w:numPr>
          <w:ilvl w:val="0"/>
          <w:numId w:val="10"/>
        </w:numPr>
        <w:rPr>
          <w:rFonts w:asciiTheme="majorHAnsi" w:hAnsiTheme="majorHAnsi" w:cs="Calibri"/>
          <w:sz w:val="20"/>
          <w:szCs w:val="20"/>
        </w:rPr>
      </w:pPr>
      <w:r w:rsidRPr="002B1AE9">
        <w:rPr>
          <w:rFonts w:asciiTheme="majorHAnsi" w:hAnsiTheme="majorHAnsi" w:cs="Calibri"/>
          <w:sz w:val="20"/>
          <w:szCs w:val="20"/>
          <w:u w:val="single"/>
        </w:rPr>
        <w:t>Sustainability and Scaling Up</w:t>
      </w:r>
      <w:r w:rsidRPr="002B1AE9">
        <w:rPr>
          <w:rFonts w:asciiTheme="majorHAnsi" w:hAnsiTheme="majorHAnsi" w:cs="Calibri"/>
          <w:sz w:val="20"/>
          <w:szCs w:val="20"/>
        </w:rPr>
        <w:t xml:space="preserve">: </w:t>
      </w:r>
    </w:p>
    <w:p w14:paraId="6B8BE387" w14:textId="77777777" w:rsidR="00997419" w:rsidRDefault="00997419" w:rsidP="00997419">
      <w:pPr>
        <w:rPr>
          <w:rFonts w:cs="Calibri"/>
          <w:szCs w:val="20"/>
        </w:rPr>
      </w:pPr>
    </w:p>
    <w:p w14:paraId="7045AA5C" w14:textId="060BC812" w:rsidR="00B43619" w:rsidRPr="00B43619" w:rsidRDefault="00B43619" w:rsidP="00B43619">
      <w:pPr>
        <w:pStyle w:val="GEFQuestion"/>
        <w:ind w:left="0"/>
        <w:jc w:val="both"/>
        <w:rPr>
          <w:rFonts w:asciiTheme="majorHAnsi" w:hAnsiTheme="majorHAnsi"/>
          <w:b/>
          <w:i/>
          <w:sz w:val="20"/>
          <w:szCs w:val="20"/>
        </w:rPr>
      </w:pPr>
      <w:r w:rsidRPr="00B43619">
        <w:rPr>
          <w:rFonts w:asciiTheme="majorHAnsi" w:hAnsiTheme="majorHAnsi"/>
          <w:sz w:val="20"/>
          <w:szCs w:val="20"/>
        </w:rPr>
        <w:t xml:space="preserve">The long-term commitment of the Government of Angola to protecting its marine biodiversity and ecosystems provides very positive signs for sustainability of project impact. The Government’s intent to create a Coastal and Marine Protected Area Unit within INBAC (Output 1.4) with adequate staffing and capacity to facilitate co-management arrangements for MPAs, including in particular to effectively engage MINPESMAR and other sectoral agencies </w:t>
      </w:r>
      <w:r w:rsidR="00A80527">
        <w:rPr>
          <w:rFonts w:asciiTheme="majorHAnsi" w:hAnsiTheme="majorHAnsi"/>
          <w:sz w:val="20"/>
          <w:szCs w:val="20"/>
        </w:rPr>
        <w:t xml:space="preserve">(coast guard, police, tourism, etc.) </w:t>
      </w:r>
      <w:r w:rsidRPr="00B43619">
        <w:rPr>
          <w:rFonts w:asciiTheme="majorHAnsi" w:hAnsiTheme="majorHAnsi"/>
          <w:sz w:val="20"/>
          <w:szCs w:val="20"/>
        </w:rPr>
        <w:t xml:space="preserve">to plan, manage and enforce MPA rules and regulations, building on each </w:t>
      </w:r>
      <w:proofErr w:type="gramStart"/>
      <w:r w:rsidRPr="00B43619">
        <w:rPr>
          <w:rFonts w:asciiTheme="majorHAnsi" w:hAnsiTheme="majorHAnsi"/>
          <w:sz w:val="20"/>
          <w:szCs w:val="20"/>
        </w:rPr>
        <w:t>agencies</w:t>
      </w:r>
      <w:proofErr w:type="gramEnd"/>
      <w:r w:rsidRPr="00B43619">
        <w:rPr>
          <w:rFonts w:asciiTheme="majorHAnsi" w:hAnsiTheme="majorHAnsi"/>
          <w:sz w:val="20"/>
          <w:szCs w:val="20"/>
        </w:rPr>
        <w:t xml:space="preserve"> strengths and inherent roles and responsibilities. This is further evidenced by the fact that the G</w:t>
      </w:r>
      <w:r w:rsidR="00A80527">
        <w:rPr>
          <w:rFonts w:asciiTheme="majorHAnsi" w:hAnsiTheme="majorHAnsi"/>
          <w:sz w:val="20"/>
          <w:szCs w:val="20"/>
        </w:rPr>
        <w:t xml:space="preserve">overnment intends to establish </w:t>
      </w:r>
      <w:r w:rsidRPr="00B43619">
        <w:rPr>
          <w:rFonts w:asciiTheme="majorHAnsi" w:hAnsiTheme="majorHAnsi"/>
          <w:sz w:val="20"/>
          <w:szCs w:val="20"/>
        </w:rPr>
        <w:t xml:space="preserve">or use existing institutional arrangements for ensuring integrated MPA planning and management.  The Government commitment is also recognized in terms of its current efforts to identify </w:t>
      </w:r>
      <w:proofErr w:type="gramStart"/>
      <w:r w:rsidRPr="00B43619">
        <w:rPr>
          <w:rFonts w:asciiTheme="majorHAnsi" w:hAnsiTheme="majorHAnsi"/>
          <w:sz w:val="20"/>
          <w:szCs w:val="20"/>
        </w:rPr>
        <w:t>a number of</w:t>
      </w:r>
      <w:proofErr w:type="gramEnd"/>
      <w:r w:rsidRPr="00B43619">
        <w:rPr>
          <w:rFonts w:asciiTheme="majorHAnsi" w:hAnsiTheme="majorHAnsi"/>
          <w:sz w:val="20"/>
          <w:szCs w:val="20"/>
        </w:rPr>
        <w:t xml:space="preserve"> EBSAs in the country that will serve as precursors for the establishment of a number of additional MPAs in the country, building on the learning and experiences emanating from the GEF6 Iona MPA project. Institutional </w:t>
      </w:r>
      <w:r w:rsidRPr="00B43619">
        <w:rPr>
          <w:rFonts w:asciiTheme="majorHAnsi" w:hAnsiTheme="majorHAnsi"/>
          <w:sz w:val="20"/>
          <w:szCs w:val="20"/>
        </w:rPr>
        <w:lastRenderedPageBreak/>
        <w:t xml:space="preserve">sustainability will build on and benefit from a number of project actions, including in particular: (i) the establishment of the functional coordination mechanism to support dialogue, information flow and decision-making to facilitate the creation and management of MPAs; (ii) the development of a national strategy and action plan for MPAs in the country that would define </w:t>
      </w:r>
      <w:r w:rsidRPr="00B43619">
        <w:rPr>
          <w:rFonts w:asciiTheme="majorHAnsi" w:eastAsiaTheme="minorEastAsia" w:hAnsiTheme="majorHAnsi"/>
          <w:sz w:val="20"/>
          <w:szCs w:val="20"/>
        </w:rPr>
        <w:t>site-specific collaborative models for management planning for MPAs, agreement on targets and indicators for evaluating the effectiveness of MPAs and the MPA network and arrangements for protection and enforcement mechanisms</w:t>
      </w:r>
      <w:r w:rsidRPr="00B43619">
        <w:rPr>
          <w:rFonts w:asciiTheme="majorHAnsi" w:hAnsiTheme="majorHAnsi"/>
          <w:sz w:val="20"/>
          <w:szCs w:val="20"/>
        </w:rPr>
        <w:t xml:space="preserve">; (iii) developing and implementing a range of regulations, guidelines and best practices for promoting the establishment and management of a MPA network in the country; (iv) development of a long-term marine biodiversity and ecosystems monitoring program for Iona MPA that would provide a framework for replication in other marine MPAs in the future; and (v) preparation of a Implementer’s Manual and lessons learned guide that would serve as the basis for expanding </w:t>
      </w:r>
      <w:r w:rsidR="008E539D">
        <w:rPr>
          <w:rFonts w:asciiTheme="majorHAnsi" w:hAnsiTheme="majorHAnsi"/>
          <w:sz w:val="20"/>
          <w:szCs w:val="20"/>
        </w:rPr>
        <w:t xml:space="preserve">and upscaling </w:t>
      </w:r>
      <w:r w:rsidRPr="00B43619">
        <w:rPr>
          <w:rFonts w:asciiTheme="majorHAnsi" w:hAnsiTheme="majorHAnsi"/>
          <w:sz w:val="20"/>
          <w:szCs w:val="20"/>
        </w:rPr>
        <w:t xml:space="preserve">the MPA concept more widely in Angola. With the </w:t>
      </w:r>
      <w:r w:rsidRPr="00B43619">
        <w:rPr>
          <w:rFonts w:asciiTheme="majorHAnsi" w:hAnsiTheme="majorHAnsi"/>
          <w:sz w:val="20"/>
          <w:szCs w:val="20"/>
          <w:lang w:val="en-GB"/>
        </w:rPr>
        <w:t xml:space="preserve">strengthening of Angola’s institutions and authorities to more effectively manage critical marine and coastal ecosystems, and the facilitation and demonstration to show that resources can be applied at scale and sustainably for the benefit of globally important biodiversity and Angola’s sustainable development. Following the completion of the project, national institutions and authorities including the MINAMB and MINPESMAR </w:t>
      </w:r>
      <w:r w:rsidR="00A80527">
        <w:rPr>
          <w:rFonts w:asciiTheme="majorHAnsi" w:hAnsiTheme="majorHAnsi"/>
          <w:sz w:val="20"/>
          <w:szCs w:val="20"/>
          <w:lang w:val="en-GB"/>
        </w:rPr>
        <w:t>(</w:t>
      </w:r>
      <w:r w:rsidR="00A80527" w:rsidRPr="00A80527">
        <w:rPr>
          <w:rFonts w:asciiTheme="majorHAnsi" w:hAnsiTheme="majorHAnsi"/>
          <w:sz w:val="20"/>
          <w:szCs w:val="20"/>
          <w:highlight w:val="yellow"/>
          <w:lang w:val="en-GB"/>
        </w:rPr>
        <w:t>and coast guard, police and academia</w:t>
      </w:r>
      <w:r w:rsidR="00A80527">
        <w:rPr>
          <w:rFonts w:asciiTheme="majorHAnsi" w:hAnsiTheme="majorHAnsi"/>
          <w:sz w:val="20"/>
          <w:szCs w:val="20"/>
          <w:lang w:val="en-GB"/>
        </w:rPr>
        <w:t xml:space="preserve">) </w:t>
      </w:r>
      <w:r w:rsidRPr="00B43619">
        <w:rPr>
          <w:rFonts w:asciiTheme="majorHAnsi" w:hAnsiTheme="majorHAnsi"/>
          <w:sz w:val="20"/>
          <w:szCs w:val="20"/>
          <w:lang w:val="en-GB"/>
        </w:rPr>
        <w:t xml:space="preserve">will be empowered and better equipped to exercise their mandates, without requiring further external resources. </w:t>
      </w:r>
      <w:r w:rsidRPr="00B43619">
        <w:rPr>
          <w:rFonts w:asciiTheme="majorHAnsi" w:hAnsiTheme="majorHAnsi"/>
          <w:sz w:val="20"/>
          <w:szCs w:val="20"/>
        </w:rPr>
        <w:t xml:space="preserve">Communities will gain socio-economically from Angola’s multi-sectoral efforts to manage marine and coastal zones in support of conservation and sustainable use objectives. By protecting significant biodiversity and reducing the impacts of unsustainable and over-fishing and other extractive industries as well as unregulated coastal development, the project will contribute to creating a platform for sustainable economic growth, rather than the unsustainable and destructive removal of collective natural resources. </w:t>
      </w:r>
      <w:r w:rsidRPr="00B43619">
        <w:rPr>
          <w:rFonts w:asciiTheme="majorHAnsi" w:hAnsiTheme="majorHAnsi"/>
          <w:sz w:val="20"/>
          <w:szCs w:val="20"/>
          <w:lang w:val="en-GB" w:eastAsia="de-DE"/>
        </w:rPr>
        <w:t xml:space="preserve">By enabling rural communities to gain income from conservation and effective biodiversity management, the project will support Angola in achieving the Aichi Targets, SDGs and other global initiatives that seek to reduce poverty. </w:t>
      </w:r>
      <w:r w:rsidRPr="00B43619">
        <w:rPr>
          <w:rFonts w:asciiTheme="majorHAnsi" w:hAnsiTheme="majorHAnsi"/>
          <w:sz w:val="20"/>
          <w:szCs w:val="20"/>
          <w:lang w:val="en-GB"/>
        </w:rPr>
        <w:t xml:space="preserve">Particularly innovative aspects of this project include: i) </w:t>
      </w:r>
      <w:r w:rsidRPr="00B43619">
        <w:rPr>
          <w:rFonts w:asciiTheme="majorHAnsi" w:hAnsiTheme="majorHAnsi"/>
          <w:noProof/>
          <w:sz w:val="20"/>
          <w:szCs w:val="20"/>
        </w:rPr>
        <w:t>the development of an MPA in a country where no form of MPA has ever been established before; and ii) the development of capacity</w:t>
      </w:r>
      <w:r w:rsidRPr="00B43619">
        <w:rPr>
          <w:rFonts w:asciiTheme="majorHAnsi" w:hAnsiTheme="majorHAnsi"/>
          <w:sz w:val="20"/>
          <w:szCs w:val="20"/>
        </w:rPr>
        <w:t xml:space="preserve"> to </w:t>
      </w:r>
      <w:r w:rsidRPr="00B43619">
        <w:rPr>
          <w:rFonts w:asciiTheme="majorHAnsi" w:hAnsiTheme="majorHAnsi"/>
          <w:sz w:val="20"/>
          <w:szCs w:val="20"/>
          <w:lang w:val="en-GB"/>
        </w:rPr>
        <w:t xml:space="preserve">deliver national and site level action to protect marine and coastal biodiversity </w:t>
      </w:r>
      <w:r w:rsidRPr="00B43619">
        <w:rPr>
          <w:rFonts w:asciiTheme="majorHAnsi" w:hAnsiTheme="majorHAnsi"/>
          <w:sz w:val="20"/>
          <w:szCs w:val="20"/>
        </w:rPr>
        <w:t xml:space="preserve">in </w:t>
      </w:r>
      <w:r w:rsidRPr="00B43619">
        <w:rPr>
          <w:rFonts w:asciiTheme="majorHAnsi" w:hAnsiTheme="majorHAnsi"/>
          <w:sz w:val="20"/>
          <w:szCs w:val="20"/>
          <w:lang w:val="en-GB"/>
        </w:rPr>
        <w:t xml:space="preserve">Angola, bringing together state and private sector actors alongside civil society </w:t>
      </w:r>
      <w:r w:rsidRPr="00B43619">
        <w:rPr>
          <w:rFonts w:asciiTheme="majorHAnsi" w:hAnsiTheme="majorHAnsi"/>
          <w:sz w:val="20"/>
          <w:szCs w:val="20"/>
        </w:rPr>
        <w:t xml:space="preserve">and </w:t>
      </w:r>
      <w:r w:rsidRPr="00B43619">
        <w:rPr>
          <w:rFonts w:asciiTheme="majorHAnsi" w:hAnsiTheme="majorHAnsi"/>
          <w:sz w:val="20"/>
          <w:szCs w:val="20"/>
          <w:lang w:val="en-GB"/>
        </w:rPr>
        <w:t xml:space="preserve">local communities to manage </w:t>
      </w:r>
      <w:r w:rsidRPr="00B43619">
        <w:rPr>
          <w:rFonts w:asciiTheme="majorHAnsi" w:hAnsiTheme="majorHAnsi"/>
          <w:noProof/>
          <w:sz w:val="20"/>
          <w:szCs w:val="20"/>
        </w:rPr>
        <w:t>biodiversity, reduce resource exploitation and protect ecological functions while minimizing pressures on natural resources</w:t>
      </w:r>
      <w:r w:rsidRPr="00B43619">
        <w:rPr>
          <w:rFonts w:asciiTheme="majorHAnsi" w:hAnsiTheme="majorHAnsi"/>
          <w:sz w:val="20"/>
          <w:szCs w:val="20"/>
        </w:rPr>
        <w:t>.</w:t>
      </w:r>
    </w:p>
    <w:p w14:paraId="54092D61" w14:textId="77777777" w:rsidR="00B43619" w:rsidRDefault="00B43619" w:rsidP="00B43619">
      <w:pPr>
        <w:rPr>
          <w:rFonts w:asciiTheme="majorHAnsi" w:hAnsiTheme="majorHAnsi"/>
          <w:color w:val="000000"/>
          <w:szCs w:val="20"/>
        </w:rPr>
      </w:pPr>
    </w:p>
    <w:p w14:paraId="3BA58D6C" w14:textId="77777777" w:rsidR="00B43619" w:rsidRPr="00B43619" w:rsidRDefault="00B43619" w:rsidP="00B43619">
      <w:pPr>
        <w:rPr>
          <w:rFonts w:asciiTheme="majorHAnsi" w:hAnsiTheme="majorHAnsi"/>
          <w:color w:val="000000"/>
          <w:szCs w:val="20"/>
        </w:rPr>
      </w:pPr>
      <w:r w:rsidRPr="00B43619">
        <w:rPr>
          <w:rFonts w:asciiTheme="majorHAnsi" w:hAnsiTheme="majorHAnsi"/>
          <w:color w:val="000000"/>
          <w:szCs w:val="20"/>
        </w:rPr>
        <w:t>To facilitate long-term sustainability of MPA activities in Angola, the project will ensure the following:</w:t>
      </w:r>
    </w:p>
    <w:p w14:paraId="592F47C4" w14:textId="272887D9" w:rsidR="00B43619" w:rsidRPr="00B43619" w:rsidRDefault="00B43619" w:rsidP="00AA576D">
      <w:pPr>
        <w:pStyle w:val="LightGrid-Accent31"/>
        <w:numPr>
          <w:ilvl w:val="0"/>
          <w:numId w:val="91"/>
        </w:numPr>
        <w:jc w:val="both"/>
        <w:rPr>
          <w:rFonts w:asciiTheme="majorHAnsi" w:hAnsiTheme="majorHAnsi"/>
          <w:sz w:val="20"/>
          <w:szCs w:val="20"/>
        </w:rPr>
      </w:pPr>
      <w:r w:rsidRPr="00B43619">
        <w:rPr>
          <w:rFonts w:asciiTheme="majorHAnsi" w:hAnsiTheme="majorHAnsi"/>
          <w:sz w:val="20"/>
          <w:szCs w:val="20"/>
        </w:rPr>
        <w:t>Tailored training and capacity-building to strengthen the functionality and capacities of MIN</w:t>
      </w:r>
      <w:r w:rsidR="00595186">
        <w:rPr>
          <w:rFonts w:asciiTheme="majorHAnsi" w:hAnsiTheme="majorHAnsi"/>
          <w:sz w:val="20"/>
          <w:szCs w:val="20"/>
        </w:rPr>
        <w:t>AMB</w:t>
      </w:r>
      <w:r w:rsidRPr="00B43619">
        <w:rPr>
          <w:rFonts w:asciiTheme="majorHAnsi" w:hAnsiTheme="majorHAnsi"/>
          <w:sz w:val="20"/>
          <w:szCs w:val="20"/>
        </w:rPr>
        <w:t xml:space="preserve"> and MINPESMAR Officers and provincial level MPA authorities.</w:t>
      </w:r>
    </w:p>
    <w:p w14:paraId="05E11AC0" w14:textId="77777777" w:rsidR="00B43619" w:rsidRPr="00B43619" w:rsidRDefault="00B43619" w:rsidP="00AA576D">
      <w:pPr>
        <w:pStyle w:val="LightGrid-Accent31"/>
        <w:numPr>
          <w:ilvl w:val="0"/>
          <w:numId w:val="91"/>
        </w:numPr>
        <w:jc w:val="both"/>
        <w:rPr>
          <w:rFonts w:asciiTheme="majorHAnsi" w:hAnsiTheme="majorHAnsi"/>
          <w:sz w:val="20"/>
          <w:szCs w:val="20"/>
        </w:rPr>
      </w:pPr>
      <w:r w:rsidRPr="00B43619">
        <w:rPr>
          <w:rFonts w:asciiTheme="majorHAnsi" w:hAnsiTheme="majorHAnsi"/>
          <w:sz w:val="20"/>
          <w:szCs w:val="20"/>
        </w:rPr>
        <w:t>Establishment of new and strengthened collaborations for comprehensive MPA planning and management, preparation of National MPA Strategy and Action Plan, and data management and sharing.</w:t>
      </w:r>
    </w:p>
    <w:p w14:paraId="27CBE47C" w14:textId="77777777" w:rsidR="00B43619" w:rsidRPr="00B43619" w:rsidRDefault="00B43619" w:rsidP="00AA576D">
      <w:pPr>
        <w:pStyle w:val="LightGrid-Accent31"/>
        <w:numPr>
          <w:ilvl w:val="0"/>
          <w:numId w:val="91"/>
        </w:numPr>
        <w:ind w:left="714" w:hanging="357"/>
        <w:jc w:val="both"/>
        <w:rPr>
          <w:rFonts w:asciiTheme="majorHAnsi" w:hAnsiTheme="majorHAnsi"/>
          <w:sz w:val="20"/>
          <w:szCs w:val="20"/>
        </w:rPr>
      </w:pPr>
      <w:r w:rsidRPr="00B43619">
        <w:rPr>
          <w:rFonts w:asciiTheme="majorHAnsi" w:hAnsiTheme="majorHAnsi"/>
          <w:sz w:val="20"/>
          <w:szCs w:val="20"/>
        </w:rPr>
        <w:t>Outreach and awareness programs delivered at national and provincial levels in parallel to build local community and stakeholder support for MPAs.</w:t>
      </w:r>
    </w:p>
    <w:p w14:paraId="17992FC0" w14:textId="77777777" w:rsidR="00B43619" w:rsidRDefault="00B43619" w:rsidP="00997419">
      <w:pPr>
        <w:rPr>
          <w:szCs w:val="20"/>
          <w:lang w:val="en-GB"/>
        </w:rPr>
      </w:pPr>
    </w:p>
    <w:p w14:paraId="1F65936E" w14:textId="77777777" w:rsidR="00D301D1" w:rsidRPr="00CB48E1" w:rsidRDefault="00D301D1" w:rsidP="00D301D1">
      <w:pPr>
        <w:rPr>
          <w:rFonts w:asciiTheme="majorHAnsi" w:hAnsiTheme="majorHAnsi"/>
          <w:szCs w:val="20"/>
        </w:rPr>
      </w:pPr>
      <w:r w:rsidRPr="00CB48E1">
        <w:rPr>
          <w:rFonts w:asciiTheme="majorHAnsi" w:hAnsiTheme="majorHAnsi"/>
          <w:szCs w:val="20"/>
        </w:rPr>
        <w:t xml:space="preserve">The project is designed to provide demonstration models for up-scaling in Angola. </w:t>
      </w:r>
      <w:proofErr w:type="gramStart"/>
      <w:r w:rsidRPr="00CB48E1">
        <w:rPr>
          <w:rFonts w:asciiTheme="majorHAnsi" w:hAnsiTheme="majorHAnsi"/>
          <w:szCs w:val="20"/>
        </w:rPr>
        <w:t>In particular, the</w:t>
      </w:r>
      <w:proofErr w:type="gramEnd"/>
      <w:r w:rsidRPr="00CB48E1">
        <w:rPr>
          <w:rFonts w:asciiTheme="majorHAnsi" w:hAnsiTheme="majorHAnsi"/>
          <w:szCs w:val="20"/>
        </w:rPr>
        <w:t xml:space="preserve"> capacity building and the development of guidelines and regulations for each aspect of the project will strongly support up-scaling. By communicating and disseminating project’ results widely will help in generating demand for similar initiatives in the country. The involvement of different government, provincial and the private sector entities (the latter particularly in tourism development, fisheries management and marketing of fisheries products) can lead to further up-scaling of the project’s intervention. Improvement in capacity, awareness and regulatory frameworks will ensure post-project sustainability and encourage investments from public and private sector and hence, can contribute to up-scaling.</w:t>
      </w:r>
      <w:r w:rsidRPr="00CB48E1">
        <w:rPr>
          <w:rFonts w:asciiTheme="majorHAnsi" w:hAnsiTheme="majorHAnsi"/>
        </w:rPr>
        <w:t xml:space="preserve"> </w:t>
      </w:r>
    </w:p>
    <w:p w14:paraId="16D5B490" w14:textId="58F047BA" w:rsidR="00D301D1" w:rsidRPr="00CB48E1" w:rsidRDefault="00D301D1" w:rsidP="00D301D1">
      <w:pPr>
        <w:spacing w:before="120" w:after="240"/>
        <w:rPr>
          <w:rFonts w:asciiTheme="majorHAnsi" w:hAnsiTheme="majorHAnsi"/>
          <w:szCs w:val="20"/>
        </w:rPr>
      </w:pPr>
      <w:r w:rsidRPr="00CB48E1">
        <w:rPr>
          <w:rFonts w:asciiTheme="majorHAnsi" w:hAnsiTheme="majorHAnsi"/>
          <w:szCs w:val="20"/>
        </w:rPr>
        <w:t>The practicability of replicating MPA conservation models, governance and capacity building programs will be the basis for the success of this project. The project’s approach of integrated marine conservation and livelihood planning and management including the introduction of new planning and monitoring guidelines specifically for sustainable marine resou</w:t>
      </w:r>
      <w:r w:rsidR="00595186">
        <w:rPr>
          <w:rFonts w:asciiTheme="majorHAnsi" w:hAnsiTheme="majorHAnsi"/>
          <w:szCs w:val="20"/>
        </w:rPr>
        <w:t>r</w:t>
      </w:r>
      <w:r w:rsidRPr="00CB48E1">
        <w:rPr>
          <w:rFonts w:asciiTheme="majorHAnsi" w:hAnsiTheme="majorHAnsi"/>
          <w:szCs w:val="20"/>
        </w:rPr>
        <w:t xml:space="preserve">ces management will provide the basis for application in other regions of the country as well. The project will introduce a participatory planning process by engaging community members and tapping into their local knowledge. Hence, the process will enable the project to test the acceptability and replicability of such models elsewhere in the country experiencing marine and coastal natural resource degradation and climate change </w:t>
      </w:r>
      <w:r w:rsidRPr="00CB48E1">
        <w:rPr>
          <w:rFonts w:asciiTheme="majorHAnsi" w:hAnsiTheme="majorHAnsi"/>
          <w:szCs w:val="20"/>
        </w:rPr>
        <w:lastRenderedPageBreak/>
        <w:t>impacts. The Project’s investment component will seek to develop synergies among provincial development actors and programs with an objective of raising additional investments that will fund and expand models of resource use and alternative livelihood activities within and outside of the targeted MPA.  This component will also seek to catalyze a process whereby provincial and local NGOs, CSOs and sector development agencies seek to obtain commitments from provincial budgets for sustainable marine resource management and related community actions.</w:t>
      </w:r>
    </w:p>
    <w:p w14:paraId="1F7CA45F" w14:textId="3F1D67C0" w:rsidR="00D301D1" w:rsidRPr="00CB48E1" w:rsidRDefault="00D301D1" w:rsidP="00D301D1">
      <w:pPr>
        <w:spacing w:before="120" w:after="240"/>
        <w:rPr>
          <w:rFonts w:asciiTheme="majorHAnsi" w:hAnsiTheme="majorHAnsi"/>
          <w:szCs w:val="20"/>
        </w:rPr>
      </w:pPr>
      <w:r w:rsidRPr="00CB48E1">
        <w:rPr>
          <w:rFonts w:asciiTheme="majorHAnsi" w:hAnsiTheme="majorHAnsi"/>
          <w:szCs w:val="20"/>
        </w:rPr>
        <w:t>On a national level, best practices from this project could serve for replication in other parts of the country, as well as applied to other marine conservation activities. Many of the proposed innovative activities in this project aimed at reducing threats to marine resources and ecosystems, including improved and sustainable fisheries, responsible tourism, improved costal developments and pollution control are highly scalable. Lessons learned through the project’s on-the-ground and MPA level interventions in the target ‘model’ MPA will be used to promote replication and scaling of the interventions at the national, regional and global levels through knowledge management and dissemination (Component 3). Angola’s engagement in MARISMA and BCC through its commitment to the international conventions and protocols, as well as by participating in high</w:t>
      </w:r>
      <w:r w:rsidR="006F1F91">
        <w:rPr>
          <w:rFonts w:asciiTheme="majorHAnsi" w:hAnsiTheme="majorHAnsi"/>
          <w:szCs w:val="20"/>
        </w:rPr>
        <w:t>-</w:t>
      </w:r>
      <w:r w:rsidRPr="00CB48E1">
        <w:rPr>
          <w:rFonts w:asciiTheme="majorHAnsi" w:hAnsiTheme="majorHAnsi"/>
          <w:szCs w:val="20"/>
        </w:rPr>
        <w:t xml:space="preserve">level negotiations on regional marine issues, will ensure sharing of the results through monitoring, research, community engagement, and policy making. </w:t>
      </w:r>
    </w:p>
    <w:p w14:paraId="74C97976" w14:textId="77777777" w:rsidR="00B43619" w:rsidRPr="00CB48E1" w:rsidRDefault="00B43619" w:rsidP="00997419">
      <w:pPr>
        <w:rPr>
          <w:rFonts w:asciiTheme="majorHAnsi" w:hAnsiTheme="majorHAnsi"/>
          <w:szCs w:val="20"/>
          <w:lang w:val="en-GB"/>
        </w:rPr>
      </w:pPr>
    </w:p>
    <w:p w14:paraId="74F8BF03" w14:textId="77777777" w:rsidR="00997419" w:rsidRPr="00997419" w:rsidRDefault="00997419" w:rsidP="002C24E0">
      <w:pPr>
        <w:pStyle w:val="ListParagraph"/>
        <w:numPr>
          <w:ilvl w:val="0"/>
          <w:numId w:val="12"/>
        </w:numPr>
        <w:rPr>
          <w:rFonts w:asciiTheme="majorHAnsi" w:hAnsiTheme="majorHAnsi" w:cs="Calibri"/>
          <w:i/>
          <w:szCs w:val="20"/>
        </w:rPr>
      </w:pPr>
      <w:r w:rsidRPr="00997419">
        <w:rPr>
          <w:rFonts w:asciiTheme="majorHAnsi" w:hAnsiTheme="majorHAnsi" w:cs="Calibri"/>
          <w:sz w:val="20"/>
          <w:szCs w:val="20"/>
          <w:u w:val="single"/>
        </w:rPr>
        <w:t>Economic and/or financial analysis</w:t>
      </w:r>
      <w:r w:rsidRPr="00997419">
        <w:rPr>
          <w:rFonts w:asciiTheme="majorHAnsi" w:hAnsiTheme="majorHAnsi" w:cs="Calibri"/>
          <w:sz w:val="20"/>
          <w:szCs w:val="20"/>
        </w:rPr>
        <w:t xml:space="preserve">: </w:t>
      </w:r>
    </w:p>
    <w:p w14:paraId="05C4DBB1" w14:textId="77777777" w:rsidR="00997419" w:rsidRDefault="00997419" w:rsidP="00997419">
      <w:pPr>
        <w:ind w:left="360"/>
        <w:jc w:val="left"/>
        <w:rPr>
          <w:rFonts w:cs="Segoe UI"/>
          <w:color w:val="000000"/>
          <w:szCs w:val="20"/>
        </w:rPr>
      </w:pPr>
    </w:p>
    <w:p w14:paraId="6C2CC3AE" w14:textId="77777777" w:rsidR="00997419" w:rsidRDefault="00997419" w:rsidP="00997419">
      <w:pPr>
        <w:ind w:left="360"/>
        <w:jc w:val="left"/>
        <w:rPr>
          <w:rFonts w:cs="Segoe UI"/>
          <w:color w:val="000000"/>
          <w:szCs w:val="20"/>
        </w:rPr>
      </w:pPr>
    </w:p>
    <w:p w14:paraId="30E0458B" w14:textId="0C5BD4C3" w:rsidR="00997419" w:rsidRPr="00997419" w:rsidRDefault="00997419" w:rsidP="00997419">
      <w:r>
        <w:rPr>
          <w:rFonts w:cs="Segoe UI"/>
          <w:color w:val="000000"/>
          <w:szCs w:val="20"/>
        </w:rPr>
        <w:t>N/A</w:t>
      </w:r>
    </w:p>
    <w:p w14:paraId="3FFB9BA9" w14:textId="116606AA" w:rsidR="00B87774" w:rsidRPr="0003763F" w:rsidRDefault="00B87774" w:rsidP="00124EF1">
      <w:pPr>
        <w:ind w:left="360"/>
        <w:jc w:val="left"/>
        <w:rPr>
          <w:rFonts w:cs="Segoe UI"/>
          <w:color w:val="000000"/>
          <w:szCs w:val="20"/>
        </w:rPr>
        <w:sectPr w:rsidR="00B87774" w:rsidRPr="0003763F" w:rsidSect="00621C9D">
          <w:pgSz w:w="12240" w:h="15840" w:code="1"/>
          <w:pgMar w:top="1440" w:right="1440" w:bottom="1440" w:left="1440" w:header="720" w:footer="432" w:gutter="0"/>
          <w:cols w:space="708"/>
          <w:titlePg/>
          <w:docGrid w:linePitch="360"/>
        </w:sectPr>
      </w:pPr>
    </w:p>
    <w:p w14:paraId="328F6621" w14:textId="77777777" w:rsidR="0053408E" w:rsidRPr="0003763F" w:rsidRDefault="0053408E" w:rsidP="003B2A79">
      <w:pPr>
        <w:pStyle w:val="Heading1"/>
        <w:spacing w:before="0" w:after="60"/>
        <w:rPr>
          <w:rFonts w:ascii="Calibri" w:hAnsi="Calibri"/>
          <w:szCs w:val="28"/>
        </w:rPr>
      </w:pPr>
      <w:bookmarkStart w:id="12" w:name="_Toc443050758"/>
      <w:r w:rsidRPr="0003763F">
        <w:rPr>
          <w:rFonts w:ascii="Calibri" w:hAnsi="Calibri"/>
          <w:szCs w:val="28"/>
        </w:rPr>
        <w:lastRenderedPageBreak/>
        <w:t>Project Results Framework</w:t>
      </w:r>
      <w:bookmarkEnd w:id="12"/>
    </w:p>
    <w:p w14:paraId="483BF3CA" w14:textId="77777777" w:rsidR="00193359" w:rsidRDefault="00193359" w:rsidP="003B2A79">
      <w:pPr>
        <w:jc w:val="left"/>
        <w:rPr>
          <w:b/>
          <w:i/>
          <w:szCs w:val="20"/>
        </w:rPr>
      </w:pPr>
    </w:p>
    <w:p w14:paraId="25D855A2" w14:textId="77777777" w:rsidR="00193359" w:rsidRPr="0003763F" w:rsidRDefault="00193359" w:rsidP="00193359">
      <w:pPr>
        <w:jc w:val="left"/>
        <w:rPr>
          <w: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3595"/>
        <w:gridCol w:w="1558"/>
        <w:gridCol w:w="2020"/>
        <w:gridCol w:w="1795"/>
        <w:gridCol w:w="2817"/>
      </w:tblGrid>
      <w:tr w:rsidR="00193359" w:rsidRPr="00CF4212" w14:paraId="4F2B8112" w14:textId="77777777" w:rsidTr="00E03703">
        <w:trPr>
          <w:trHeight w:val="746"/>
        </w:trPr>
        <w:tc>
          <w:tcPr>
            <w:tcW w:w="14390" w:type="dxa"/>
            <w:gridSpan w:val="6"/>
            <w:shd w:val="pct12" w:color="auto" w:fill="auto"/>
          </w:tcPr>
          <w:p w14:paraId="7759E823" w14:textId="77777777" w:rsidR="00193359" w:rsidRPr="00637DCE" w:rsidRDefault="00193359" w:rsidP="00ED5740">
            <w:pPr>
              <w:widowControl w:val="0"/>
              <w:autoSpaceDE w:val="0"/>
              <w:autoSpaceDN w:val="0"/>
              <w:adjustRightInd w:val="0"/>
              <w:rPr>
                <w:rFonts w:asciiTheme="majorHAnsi" w:hAnsiTheme="majorHAnsi"/>
                <w:sz w:val="18"/>
                <w:szCs w:val="18"/>
              </w:rPr>
            </w:pPr>
            <w:r w:rsidRPr="00637DCE">
              <w:rPr>
                <w:b/>
                <w:sz w:val="18"/>
                <w:szCs w:val="18"/>
              </w:rPr>
              <w:t xml:space="preserve">This project will contribute to the following Sustainable Development Goal (s):  </w:t>
            </w:r>
            <w:r w:rsidRPr="00637DCE">
              <w:rPr>
                <w:rFonts w:asciiTheme="majorHAnsi" w:hAnsiTheme="majorHAnsi"/>
                <w:sz w:val="18"/>
                <w:szCs w:val="18"/>
              </w:rPr>
              <w:t xml:space="preserve">SDG 14: </w:t>
            </w:r>
            <w:r w:rsidRPr="00637DCE">
              <w:rPr>
                <w:rFonts w:asciiTheme="majorHAnsi" w:eastAsia="Calibri" w:hAnsiTheme="majorHAnsi"/>
                <w:sz w:val="18"/>
                <w:szCs w:val="18"/>
                <w:lang w:val="en-GB"/>
              </w:rPr>
              <w:t>Conserve and sustainably use the oceans, seas and marine resources for sustainable development</w:t>
            </w:r>
            <w:r w:rsidRPr="00637DCE">
              <w:rPr>
                <w:rFonts w:asciiTheme="majorHAnsi" w:hAnsiTheme="majorHAnsi"/>
                <w:sz w:val="18"/>
                <w:szCs w:val="18"/>
                <w:lang w:val="en-GB"/>
              </w:rPr>
              <w:t>, notably Target 14.5—</w:t>
            </w:r>
            <w:r w:rsidRPr="00637DCE">
              <w:rPr>
                <w:rFonts w:asciiTheme="majorHAnsi" w:hAnsiTheme="majorHAnsi"/>
                <w:color w:val="262626"/>
                <w:sz w:val="18"/>
                <w:szCs w:val="18"/>
              </w:rPr>
              <w:t>By 2020, conserve at least 10 per cent of coastal and marine areas, consistent with national and international law and based on best available scientific information</w:t>
            </w:r>
            <w:r w:rsidRPr="00637DCE">
              <w:rPr>
                <w:rFonts w:asciiTheme="majorHAnsi" w:hAnsiTheme="majorHAnsi"/>
                <w:sz w:val="18"/>
                <w:szCs w:val="18"/>
                <w:lang w:val="en-GB"/>
              </w:rPr>
              <w:t xml:space="preserve">; and </w:t>
            </w:r>
            <w:r w:rsidRPr="00637DCE">
              <w:rPr>
                <w:rFonts w:asciiTheme="majorHAnsi" w:hAnsiTheme="majorHAnsi"/>
                <w:sz w:val="18"/>
                <w:szCs w:val="18"/>
              </w:rPr>
              <w:t>SDG 5—Achieve gender equality and empower all women and girls</w:t>
            </w:r>
          </w:p>
        </w:tc>
      </w:tr>
      <w:tr w:rsidR="00193359" w:rsidRPr="0003763F" w14:paraId="488096C9" w14:textId="77777777" w:rsidTr="00ED5740">
        <w:trPr>
          <w:trHeight w:val="287"/>
        </w:trPr>
        <w:tc>
          <w:tcPr>
            <w:tcW w:w="14390" w:type="dxa"/>
            <w:gridSpan w:val="6"/>
            <w:shd w:val="pct12" w:color="auto" w:fill="auto"/>
          </w:tcPr>
          <w:p w14:paraId="53038134" w14:textId="45A729D5" w:rsidR="00193359" w:rsidRPr="009D08C5" w:rsidRDefault="00193359" w:rsidP="001B15E2">
            <w:pPr>
              <w:rPr>
                <w:b/>
                <w:szCs w:val="20"/>
              </w:rPr>
            </w:pPr>
            <w:r>
              <w:rPr>
                <w:b/>
                <w:bCs/>
                <w:sz w:val="18"/>
                <w:szCs w:val="18"/>
              </w:rPr>
              <w:t>This project will contribute to the following country outcome included in the</w:t>
            </w:r>
            <w:r w:rsidRPr="002E4F8C">
              <w:rPr>
                <w:b/>
                <w:bCs/>
                <w:sz w:val="18"/>
                <w:szCs w:val="18"/>
              </w:rPr>
              <w:t xml:space="preserve"> UNDAF/Country Progra</w:t>
            </w:r>
            <w:r>
              <w:rPr>
                <w:b/>
                <w:bCs/>
                <w:sz w:val="18"/>
                <w:szCs w:val="18"/>
              </w:rPr>
              <w:t>m</w:t>
            </w:r>
            <w:r w:rsidRPr="002E4F8C">
              <w:rPr>
                <w:b/>
                <w:bCs/>
                <w:sz w:val="18"/>
                <w:szCs w:val="18"/>
              </w:rPr>
              <w:t xml:space="preserve"> </w:t>
            </w:r>
            <w:r>
              <w:rPr>
                <w:b/>
                <w:bCs/>
                <w:sz w:val="18"/>
                <w:szCs w:val="18"/>
              </w:rPr>
              <w:t>Document</w:t>
            </w:r>
            <w:r w:rsidRPr="002E4F8C">
              <w:rPr>
                <w:b/>
                <w:bCs/>
                <w:sz w:val="18"/>
                <w:szCs w:val="18"/>
              </w:rPr>
              <w:t>:</w:t>
            </w:r>
            <w:r>
              <w:rPr>
                <w:b/>
                <w:bCs/>
                <w:sz w:val="18"/>
                <w:szCs w:val="18"/>
              </w:rPr>
              <w:t xml:space="preserve"> </w:t>
            </w:r>
            <w:r w:rsidR="001B15E2">
              <w:rPr>
                <w:b/>
                <w:bCs/>
                <w:sz w:val="18"/>
                <w:szCs w:val="18"/>
              </w:rPr>
              <w:t xml:space="preserve"> </w:t>
            </w:r>
            <w:r w:rsidR="001B15E2" w:rsidRPr="001B15E2">
              <w:rPr>
                <w:rFonts w:cs="Arial"/>
                <w:sz w:val="18"/>
                <w:szCs w:val="18"/>
              </w:rPr>
              <w:t>Environmental sustainability is strengthened through the improvement of management of energy, natural resources, access to green technology, climate change strategies, conservation of biodiversity, and systems and plans to reduce disasters and risks</w:t>
            </w:r>
          </w:p>
        </w:tc>
      </w:tr>
      <w:tr w:rsidR="00193359" w:rsidRPr="009D08C5" w14:paraId="68DCDC0D" w14:textId="77777777" w:rsidTr="00ED5740">
        <w:trPr>
          <w:trHeight w:val="544"/>
        </w:trPr>
        <w:tc>
          <w:tcPr>
            <w:tcW w:w="14390" w:type="dxa"/>
            <w:gridSpan w:val="6"/>
            <w:shd w:val="pct12" w:color="auto" w:fill="auto"/>
          </w:tcPr>
          <w:p w14:paraId="08257045" w14:textId="77777777" w:rsidR="00193359" w:rsidRPr="009D08C5" w:rsidRDefault="00193359" w:rsidP="00ED5740">
            <w:pPr>
              <w:jc w:val="left"/>
              <w:rPr>
                <w:rFonts w:cs="Arial"/>
                <w:b/>
                <w:sz w:val="18"/>
                <w:szCs w:val="18"/>
              </w:rPr>
            </w:pPr>
            <w:r w:rsidRPr="009D08C5">
              <w:rPr>
                <w:b/>
                <w:bCs/>
                <w:sz w:val="18"/>
                <w:szCs w:val="18"/>
              </w:rPr>
              <w:t>This project will be linked to the following output of the UNDP Strategic Plan:</w:t>
            </w:r>
            <w:r w:rsidRPr="009D08C5">
              <w:rPr>
                <w:rFonts w:cs="Arial"/>
                <w:i/>
                <w:sz w:val="18"/>
                <w:szCs w:val="18"/>
              </w:rPr>
              <w:t xml:space="preserve"> </w:t>
            </w:r>
          </w:p>
          <w:p w14:paraId="75EEE53A" w14:textId="2086C3E9" w:rsidR="00193359" w:rsidRPr="000A0C2C" w:rsidRDefault="00193359" w:rsidP="00ED5740">
            <w:pPr>
              <w:jc w:val="left"/>
              <w:rPr>
                <w:rFonts w:cs="Arial"/>
                <w:sz w:val="18"/>
                <w:szCs w:val="18"/>
              </w:rPr>
            </w:pPr>
            <w:r w:rsidRPr="009D08C5">
              <w:rPr>
                <w:rFonts w:cs="Arial"/>
                <w:sz w:val="18"/>
                <w:szCs w:val="18"/>
              </w:rPr>
              <w:t>Output 1.3:  Solutions developed at national and sub-national levels for sustainable management of natural resources, ecosystem services, chemicals and waste.</w:t>
            </w:r>
          </w:p>
        </w:tc>
      </w:tr>
      <w:tr w:rsidR="00193359" w:rsidRPr="0003763F" w14:paraId="203CFC8A" w14:textId="77777777" w:rsidTr="00ED5740">
        <w:trPr>
          <w:trHeight w:val="544"/>
        </w:trPr>
        <w:tc>
          <w:tcPr>
            <w:tcW w:w="2605" w:type="dxa"/>
            <w:shd w:val="pct12" w:color="auto" w:fill="auto"/>
          </w:tcPr>
          <w:p w14:paraId="7BF2D3D5" w14:textId="77777777" w:rsidR="00193359" w:rsidRPr="0003763F" w:rsidRDefault="00193359" w:rsidP="00ED5740">
            <w:pPr>
              <w:jc w:val="center"/>
              <w:rPr>
                <w:rFonts w:ascii="Times New Roman" w:hAnsi="Times New Roman"/>
                <w:b/>
                <w:bCs/>
                <w:sz w:val="18"/>
                <w:szCs w:val="18"/>
              </w:rPr>
            </w:pPr>
          </w:p>
        </w:tc>
        <w:tc>
          <w:tcPr>
            <w:tcW w:w="3595" w:type="dxa"/>
            <w:shd w:val="pct12" w:color="auto" w:fill="auto"/>
          </w:tcPr>
          <w:p w14:paraId="2DB58EE9" w14:textId="77777777" w:rsidR="00193359" w:rsidRPr="00520A61" w:rsidRDefault="00193359" w:rsidP="00ED5740">
            <w:pPr>
              <w:jc w:val="center"/>
              <w:rPr>
                <w:b/>
                <w:bCs/>
                <w:sz w:val="18"/>
                <w:szCs w:val="18"/>
              </w:rPr>
            </w:pPr>
            <w:r w:rsidRPr="00520A61">
              <w:rPr>
                <w:b/>
                <w:bCs/>
                <w:sz w:val="18"/>
                <w:szCs w:val="18"/>
              </w:rPr>
              <w:t>Objective and Outcome Indicators</w:t>
            </w:r>
          </w:p>
          <w:p w14:paraId="2938564A" w14:textId="77777777" w:rsidR="00193359" w:rsidRPr="00520A61" w:rsidRDefault="00193359" w:rsidP="00ED5740">
            <w:pPr>
              <w:rPr>
                <w:b/>
                <w:bCs/>
                <w:sz w:val="18"/>
                <w:szCs w:val="18"/>
              </w:rPr>
            </w:pPr>
          </w:p>
        </w:tc>
        <w:tc>
          <w:tcPr>
            <w:tcW w:w="1558" w:type="dxa"/>
            <w:shd w:val="pct12" w:color="auto" w:fill="auto"/>
          </w:tcPr>
          <w:p w14:paraId="71531FF5" w14:textId="77777777" w:rsidR="00193359" w:rsidRPr="00520A61" w:rsidRDefault="00193359" w:rsidP="00ED5740">
            <w:pPr>
              <w:jc w:val="center"/>
              <w:rPr>
                <w:b/>
                <w:bCs/>
                <w:sz w:val="18"/>
                <w:szCs w:val="18"/>
              </w:rPr>
            </w:pPr>
            <w:r w:rsidRPr="00520A61">
              <w:rPr>
                <w:b/>
                <w:bCs/>
                <w:sz w:val="18"/>
                <w:szCs w:val="18"/>
              </w:rPr>
              <w:t>Baseline</w:t>
            </w:r>
            <w:bookmarkStart w:id="13" w:name="_Ref430614916"/>
            <w:r w:rsidRPr="00520A61">
              <w:rPr>
                <w:rStyle w:val="FootnoteReference"/>
                <w:rFonts w:ascii="Calibri" w:hAnsi="Calibri"/>
                <w:b/>
                <w:bCs/>
                <w:szCs w:val="18"/>
              </w:rPr>
              <w:footnoteReference w:id="19"/>
            </w:r>
            <w:bookmarkEnd w:id="13"/>
            <w:r w:rsidRPr="00520A61">
              <w:rPr>
                <w:b/>
                <w:bCs/>
                <w:sz w:val="18"/>
                <w:szCs w:val="18"/>
              </w:rPr>
              <w:t xml:space="preserve"> </w:t>
            </w:r>
          </w:p>
          <w:p w14:paraId="1CFDFA5C" w14:textId="77777777" w:rsidR="00193359" w:rsidRPr="00520A61" w:rsidRDefault="00193359" w:rsidP="00ED5740">
            <w:pPr>
              <w:jc w:val="center"/>
              <w:rPr>
                <w:b/>
                <w:bCs/>
                <w:sz w:val="18"/>
                <w:szCs w:val="18"/>
              </w:rPr>
            </w:pPr>
          </w:p>
        </w:tc>
        <w:tc>
          <w:tcPr>
            <w:tcW w:w="2020" w:type="dxa"/>
            <w:shd w:val="pct12" w:color="auto" w:fill="auto"/>
          </w:tcPr>
          <w:p w14:paraId="567A54BE" w14:textId="77777777" w:rsidR="00193359" w:rsidRPr="00520A61" w:rsidRDefault="00193359" w:rsidP="00ED5740">
            <w:pPr>
              <w:jc w:val="center"/>
              <w:rPr>
                <w:b/>
                <w:bCs/>
                <w:sz w:val="18"/>
                <w:szCs w:val="18"/>
              </w:rPr>
            </w:pPr>
            <w:r w:rsidRPr="00520A61">
              <w:rPr>
                <w:b/>
                <w:bCs/>
                <w:sz w:val="18"/>
                <w:szCs w:val="18"/>
              </w:rPr>
              <w:t>Mid-term Target</w:t>
            </w:r>
            <w:r w:rsidRPr="00520A61">
              <w:rPr>
                <w:rStyle w:val="FootnoteReference"/>
                <w:rFonts w:ascii="Calibri" w:hAnsi="Calibri"/>
                <w:b/>
                <w:bCs/>
                <w:szCs w:val="18"/>
              </w:rPr>
              <w:footnoteReference w:id="20"/>
            </w:r>
          </w:p>
          <w:p w14:paraId="2E11D524" w14:textId="77777777" w:rsidR="00193359" w:rsidRPr="00520A61" w:rsidRDefault="00193359" w:rsidP="00ED5740">
            <w:pPr>
              <w:jc w:val="center"/>
              <w:rPr>
                <w:b/>
                <w:bCs/>
                <w:sz w:val="18"/>
                <w:szCs w:val="18"/>
              </w:rPr>
            </w:pPr>
          </w:p>
        </w:tc>
        <w:tc>
          <w:tcPr>
            <w:tcW w:w="1795" w:type="dxa"/>
            <w:shd w:val="pct12" w:color="auto" w:fill="auto"/>
          </w:tcPr>
          <w:p w14:paraId="7D2A90EE" w14:textId="77777777" w:rsidR="00193359" w:rsidRPr="00520A61" w:rsidRDefault="00193359" w:rsidP="00ED5740">
            <w:pPr>
              <w:jc w:val="center"/>
              <w:rPr>
                <w:b/>
                <w:bCs/>
                <w:sz w:val="18"/>
                <w:szCs w:val="18"/>
              </w:rPr>
            </w:pPr>
            <w:r w:rsidRPr="00520A61">
              <w:rPr>
                <w:b/>
                <w:bCs/>
                <w:sz w:val="18"/>
                <w:szCs w:val="18"/>
              </w:rPr>
              <w:t>End of Project Target</w:t>
            </w:r>
          </w:p>
          <w:p w14:paraId="6506E5E8" w14:textId="77777777" w:rsidR="00193359" w:rsidRPr="00520A61" w:rsidRDefault="00193359" w:rsidP="00ED5740">
            <w:pPr>
              <w:jc w:val="center"/>
              <w:rPr>
                <w:b/>
                <w:bCs/>
                <w:sz w:val="18"/>
                <w:szCs w:val="18"/>
              </w:rPr>
            </w:pPr>
          </w:p>
        </w:tc>
        <w:tc>
          <w:tcPr>
            <w:tcW w:w="2817" w:type="dxa"/>
            <w:shd w:val="pct12" w:color="auto" w:fill="auto"/>
          </w:tcPr>
          <w:p w14:paraId="54AEE167" w14:textId="77777777" w:rsidR="00193359" w:rsidRPr="00520A61" w:rsidRDefault="00193359" w:rsidP="00ED5740">
            <w:pPr>
              <w:jc w:val="center"/>
              <w:rPr>
                <w:b/>
                <w:bCs/>
                <w:sz w:val="18"/>
                <w:szCs w:val="18"/>
              </w:rPr>
            </w:pPr>
            <w:r w:rsidRPr="00520A61">
              <w:rPr>
                <w:b/>
                <w:bCs/>
                <w:sz w:val="18"/>
                <w:szCs w:val="18"/>
              </w:rPr>
              <w:t>Assumptions</w:t>
            </w:r>
            <w:r w:rsidRPr="00520A61">
              <w:rPr>
                <w:rStyle w:val="FootnoteReference"/>
                <w:rFonts w:ascii="Calibri" w:hAnsi="Calibri"/>
                <w:b/>
                <w:bCs/>
                <w:szCs w:val="18"/>
              </w:rPr>
              <w:footnoteReference w:id="21"/>
            </w:r>
          </w:p>
          <w:p w14:paraId="540A0A61" w14:textId="77777777" w:rsidR="00193359" w:rsidRPr="00520A61" w:rsidRDefault="00193359" w:rsidP="00ED5740">
            <w:pPr>
              <w:jc w:val="center"/>
              <w:rPr>
                <w:b/>
                <w:bCs/>
                <w:sz w:val="18"/>
                <w:szCs w:val="18"/>
              </w:rPr>
            </w:pPr>
          </w:p>
        </w:tc>
      </w:tr>
      <w:tr w:rsidR="00193359" w:rsidRPr="0003763F" w14:paraId="1ED5CB00" w14:textId="77777777" w:rsidTr="00ED5740">
        <w:trPr>
          <w:trHeight w:val="458"/>
        </w:trPr>
        <w:tc>
          <w:tcPr>
            <w:tcW w:w="2605" w:type="dxa"/>
            <w:vMerge w:val="restart"/>
            <w:shd w:val="pct12" w:color="auto" w:fill="auto"/>
          </w:tcPr>
          <w:p w14:paraId="5EB0F0AE" w14:textId="77777777" w:rsidR="00193359" w:rsidRPr="0003763F" w:rsidRDefault="00193359" w:rsidP="00ED5740">
            <w:pPr>
              <w:jc w:val="left"/>
              <w:rPr>
                <w:rFonts w:ascii="Times New Roman" w:hAnsi="Times New Roman"/>
                <w:b/>
                <w:bCs/>
                <w:sz w:val="18"/>
                <w:szCs w:val="18"/>
              </w:rPr>
            </w:pPr>
            <w:r w:rsidRPr="0003763F">
              <w:rPr>
                <w:rFonts w:ascii="Times New Roman" w:hAnsi="Times New Roman"/>
                <w:b/>
                <w:bCs/>
                <w:sz w:val="18"/>
                <w:szCs w:val="18"/>
              </w:rPr>
              <w:t>Project Objective:</w:t>
            </w:r>
          </w:p>
          <w:p w14:paraId="450E260B" w14:textId="77777777" w:rsidR="00193359" w:rsidRPr="0003763F" w:rsidRDefault="00193359" w:rsidP="00ED5740">
            <w:pPr>
              <w:jc w:val="left"/>
              <w:rPr>
                <w:rFonts w:ascii="Times New Roman" w:hAnsi="Times New Roman"/>
                <w:b/>
                <w:bCs/>
                <w:sz w:val="18"/>
                <w:szCs w:val="18"/>
              </w:rPr>
            </w:pPr>
          </w:p>
          <w:p w14:paraId="4AD63DE0" w14:textId="77777777" w:rsidR="00193359" w:rsidRPr="001331C0" w:rsidRDefault="00193359" w:rsidP="00ED5740">
            <w:pPr>
              <w:jc w:val="left"/>
              <w:rPr>
                <w:rFonts w:asciiTheme="majorHAnsi" w:hAnsiTheme="majorHAnsi"/>
                <w:b/>
                <w:bCs/>
                <w:i/>
                <w:sz w:val="18"/>
                <w:szCs w:val="18"/>
              </w:rPr>
            </w:pPr>
            <w:r w:rsidRPr="001331C0">
              <w:rPr>
                <w:rFonts w:asciiTheme="majorHAnsi" w:hAnsiTheme="majorHAnsi"/>
                <w:sz w:val="18"/>
                <w:szCs w:val="18"/>
                <w:lang w:val="en-GB"/>
              </w:rPr>
              <w:t>To expand the protected areas network into the marine environment through creation of Angola’s first marine protected area</w:t>
            </w:r>
            <w:r w:rsidRPr="001331C0">
              <w:rPr>
                <w:rStyle w:val="FootnoteReference"/>
                <w:rFonts w:asciiTheme="majorHAnsi" w:eastAsia="MS PGothic" w:hAnsiTheme="majorHAnsi"/>
                <w:kern w:val="24"/>
                <w:szCs w:val="18"/>
              </w:rPr>
              <w:footnoteReference w:id="22"/>
            </w:r>
            <w:r w:rsidRPr="001331C0">
              <w:rPr>
                <w:rFonts w:asciiTheme="majorHAnsi" w:hAnsiTheme="majorHAnsi"/>
                <w:sz w:val="18"/>
                <w:szCs w:val="18"/>
                <w:lang w:val="en-GB"/>
              </w:rPr>
              <w:t xml:space="preserve"> (MPA)</w:t>
            </w:r>
            <w:r w:rsidRPr="001331C0">
              <w:rPr>
                <w:rFonts w:asciiTheme="majorHAnsi" w:eastAsia="MS PGothic" w:hAnsiTheme="majorHAnsi"/>
                <w:kern w:val="24"/>
                <w:sz w:val="18"/>
                <w:szCs w:val="18"/>
                <w:lang w:val="en-GB"/>
              </w:rPr>
              <w:t>.</w:t>
            </w:r>
          </w:p>
          <w:p w14:paraId="181097F7" w14:textId="77777777" w:rsidR="00193359" w:rsidRPr="0003763F" w:rsidRDefault="00193359" w:rsidP="00ED5740">
            <w:pPr>
              <w:jc w:val="left"/>
              <w:rPr>
                <w:rFonts w:ascii="Times New Roman" w:hAnsi="Times New Roman"/>
                <w:b/>
                <w:bCs/>
                <w:i/>
                <w:sz w:val="18"/>
                <w:szCs w:val="18"/>
              </w:rPr>
            </w:pPr>
          </w:p>
        </w:tc>
        <w:tc>
          <w:tcPr>
            <w:tcW w:w="3595" w:type="dxa"/>
          </w:tcPr>
          <w:p w14:paraId="4FA28D2F" w14:textId="77777777" w:rsidR="00193359" w:rsidRPr="00520A61" w:rsidRDefault="00193359" w:rsidP="00ED5740">
            <w:pPr>
              <w:jc w:val="left"/>
              <w:rPr>
                <w:bCs/>
                <w:sz w:val="18"/>
                <w:szCs w:val="18"/>
              </w:rPr>
            </w:pPr>
            <w:r w:rsidRPr="00520A61">
              <w:rPr>
                <w:bCs/>
                <w:sz w:val="18"/>
                <w:szCs w:val="18"/>
                <w:u w:val="single"/>
              </w:rPr>
              <w:t xml:space="preserve">Mandatory Indicator </w:t>
            </w:r>
            <w:r w:rsidRPr="00DE290D">
              <w:rPr>
                <w:bCs/>
                <w:sz w:val="18"/>
                <w:szCs w:val="18"/>
                <w:u w:val="single"/>
              </w:rPr>
              <w:t>1.3.1</w:t>
            </w:r>
            <w:r w:rsidRPr="00DE290D">
              <w:rPr>
                <w:bCs/>
                <w:sz w:val="18"/>
                <w:szCs w:val="18"/>
              </w:rPr>
              <w:t>:</w:t>
            </w:r>
            <w:r w:rsidRPr="005C3E66">
              <w:rPr>
                <w:bCs/>
                <w:sz w:val="18"/>
                <w:szCs w:val="18"/>
              </w:rPr>
              <w:t xml:space="preserve"> Area of sustainable management solutions at sub-national level for conservation of biodiversity and ecosystem services that benefit from integrated landscape and seascape planning and management approaches</w:t>
            </w:r>
          </w:p>
        </w:tc>
        <w:tc>
          <w:tcPr>
            <w:tcW w:w="1558" w:type="dxa"/>
          </w:tcPr>
          <w:p w14:paraId="2A0F3598" w14:textId="77777777" w:rsidR="00193359" w:rsidRPr="00520A61" w:rsidRDefault="00193359" w:rsidP="00ED5740">
            <w:pPr>
              <w:jc w:val="left"/>
              <w:rPr>
                <w:bCs/>
                <w:i/>
                <w:sz w:val="18"/>
                <w:szCs w:val="18"/>
              </w:rPr>
            </w:pPr>
            <w:r>
              <w:rPr>
                <w:bCs/>
                <w:i/>
                <w:sz w:val="18"/>
                <w:szCs w:val="18"/>
              </w:rPr>
              <w:t>No MPAs established in Angola</w:t>
            </w:r>
          </w:p>
        </w:tc>
        <w:tc>
          <w:tcPr>
            <w:tcW w:w="2020" w:type="dxa"/>
          </w:tcPr>
          <w:p w14:paraId="2487C2D1" w14:textId="77777777" w:rsidR="00193359" w:rsidRPr="00520A61" w:rsidRDefault="00193359" w:rsidP="00ED5740">
            <w:pPr>
              <w:jc w:val="left"/>
              <w:rPr>
                <w:bCs/>
                <w:i/>
                <w:sz w:val="18"/>
                <w:szCs w:val="18"/>
              </w:rPr>
            </w:pPr>
            <w:r>
              <w:rPr>
                <w:bCs/>
                <w:i/>
                <w:sz w:val="18"/>
                <w:szCs w:val="18"/>
              </w:rPr>
              <w:t>Baseline surveys and assessment completed and proclamation dossier for new MPA submitted under Law of Biological Aquatic Resources</w:t>
            </w:r>
          </w:p>
        </w:tc>
        <w:tc>
          <w:tcPr>
            <w:tcW w:w="1795" w:type="dxa"/>
          </w:tcPr>
          <w:p w14:paraId="0749810E" w14:textId="37E7FFF5" w:rsidR="00193359" w:rsidRPr="00520A61" w:rsidRDefault="00193359" w:rsidP="00ED5740">
            <w:pPr>
              <w:jc w:val="left"/>
              <w:rPr>
                <w:b/>
                <w:bCs/>
                <w:sz w:val="18"/>
                <w:szCs w:val="18"/>
              </w:rPr>
            </w:pPr>
            <w:r>
              <w:rPr>
                <w:bCs/>
                <w:i/>
                <w:sz w:val="18"/>
                <w:szCs w:val="18"/>
              </w:rPr>
              <w:t>At least 15</w:t>
            </w:r>
            <w:r w:rsidR="00E6660C">
              <w:rPr>
                <w:bCs/>
                <w:i/>
                <w:sz w:val="18"/>
                <w:szCs w:val="18"/>
              </w:rPr>
              <w:t>0</w:t>
            </w:r>
            <w:r>
              <w:rPr>
                <w:bCs/>
                <w:i/>
                <w:sz w:val="18"/>
                <w:szCs w:val="18"/>
              </w:rPr>
              <w:t xml:space="preserve">,000 hectares of new MPA formally established expanding marine species protection.  </w:t>
            </w:r>
          </w:p>
        </w:tc>
        <w:tc>
          <w:tcPr>
            <w:tcW w:w="2817" w:type="dxa"/>
            <w:vMerge w:val="restart"/>
          </w:tcPr>
          <w:p w14:paraId="29E8A13F" w14:textId="77777777" w:rsidR="00193359" w:rsidRPr="00041F97" w:rsidRDefault="00193359" w:rsidP="00ED5740">
            <w:pPr>
              <w:spacing w:after="0"/>
              <w:jc w:val="left"/>
              <w:rPr>
                <w:bCs/>
                <w:i/>
                <w:sz w:val="18"/>
                <w:szCs w:val="18"/>
              </w:rPr>
            </w:pPr>
            <w:r w:rsidRPr="00041F97">
              <w:rPr>
                <w:bCs/>
                <w:i/>
                <w:sz w:val="18"/>
                <w:szCs w:val="18"/>
                <w:u w:val="single"/>
              </w:rPr>
              <w:t xml:space="preserve">Assumptions: </w:t>
            </w:r>
            <w:r w:rsidRPr="00041F97">
              <w:rPr>
                <w:bCs/>
                <w:i/>
                <w:sz w:val="18"/>
                <w:szCs w:val="18"/>
              </w:rPr>
              <w:t xml:space="preserve"> </w:t>
            </w:r>
          </w:p>
          <w:p w14:paraId="5C7EB957" w14:textId="77777777" w:rsidR="00193359" w:rsidRPr="00041F97" w:rsidRDefault="00193359" w:rsidP="00ED5740">
            <w:pPr>
              <w:spacing w:after="0"/>
              <w:jc w:val="left"/>
              <w:rPr>
                <w:bCs/>
                <w:i/>
                <w:sz w:val="18"/>
                <w:szCs w:val="18"/>
              </w:rPr>
            </w:pPr>
            <w:r w:rsidRPr="00041F97">
              <w:rPr>
                <w:bCs/>
                <w:i/>
                <w:sz w:val="18"/>
                <w:szCs w:val="18"/>
              </w:rPr>
              <w:t xml:space="preserve">-Local communities understand livelihood benefits and ecological security from cooperation with and sustainable management of </w:t>
            </w:r>
            <w:r>
              <w:rPr>
                <w:bCs/>
                <w:i/>
                <w:sz w:val="18"/>
                <w:szCs w:val="18"/>
              </w:rPr>
              <w:t xml:space="preserve">marine and coastal </w:t>
            </w:r>
            <w:r w:rsidRPr="00041F97">
              <w:rPr>
                <w:bCs/>
                <w:i/>
                <w:sz w:val="18"/>
                <w:szCs w:val="18"/>
              </w:rPr>
              <w:t xml:space="preserve">resources. Thus, they will participate in sustainable management and ecosystem restoration work. </w:t>
            </w:r>
          </w:p>
          <w:p w14:paraId="04991514" w14:textId="77777777" w:rsidR="00193359" w:rsidRPr="00041F97" w:rsidRDefault="00193359" w:rsidP="00ED5740">
            <w:pPr>
              <w:spacing w:after="0"/>
              <w:jc w:val="left"/>
              <w:rPr>
                <w:bCs/>
                <w:i/>
                <w:sz w:val="18"/>
                <w:szCs w:val="18"/>
              </w:rPr>
            </w:pPr>
            <w:r w:rsidRPr="00041F97">
              <w:rPr>
                <w:bCs/>
                <w:i/>
                <w:sz w:val="18"/>
                <w:szCs w:val="18"/>
              </w:rPr>
              <w:t xml:space="preserve">-The National and </w:t>
            </w:r>
            <w:r>
              <w:rPr>
                <w:bCs/>
                <w:i/>
                <w:sz w:val="18"/>
                <w:szCs w:val="18"/>
              </w:rPr>
              <w:t xml:space="preserve">Provincial </w:t>
            </w:r>
            <w:r w:rsidRPr="00041F97">
              <w:rPr>
                <w:bCs/>
                <w:i/>
                <w:sz w:val="18"/>
                <w:szCs w:val="18"/>
              </w:rPr>
              <w:t xml:space="preserve">Governments consider it their priority to support integrated planning of its </w:t>
            </w:r>
            <w:r>
              <w:rPr>
                <w:bCs/>
                <w:i/>
                <w:sz w:val="18"/>
                <w:szCs w:val="18"/>
              </w:rPr>
              <w:t>sea</w:t>
            </w:r>
            <w:r w:rsidRPr="00041F97">
              <w:rPr>
                <w:bCs/>
                <w:i/>
                <w:sz w:val="18"/>
                <w:szCs w:val="18"/>
              </w:rPr>
              <w:t xml:space="preserve">scape areas and implement </w:t>
            </w:r>
            <w:proofErr w:type="gramStart"/>
            <w:r w:rsidRPr="00041F97">
              <w:rPr>
                <w:bCs/>
                <w:i/>
                <w:sz w:val="18"/>
                <w:szCs w:val="18"/>
              </w:rPr>
              <w:t>target oriented</w:t>
            </w:r>
            <w:proofErr w:type="gramEnd"/>
            <w:r w:rsidRPr="00041F97">
              <w:rPr>
                <w:bCs/>
                <w:i/>
                <w:sz w:val="18"/>
                <w:szCs w:val="18"/>
              </w:rPr>
              <w:t xml:space="preserve"> activities with local communities to improve conservation and sustainable use of such resources. </w:t>
            </w:r>
          </w:p>
          <w:p w14:paraId="7FCA44E7" w14:textId="77777777" w:rsidR="00193359" w:rsidRPr="00041F97" w:rsidRDefault="00193359" w:rsidP="00ED5740">
            <w:pPr>
              <w:spacing w:after="0"/>
              <w:jc w:val="left"/>
              <w:rPr>
                <w:bCs/>
                <w:i/>
                <w:sz w:val="18"/>
                <w:szCs w:val="18"/>
              </w:rPr>
            </w:pPr>
            <w:r w:rsidRPr="00041F97">
              <w:rPr>
                <w:bCs/>
                <w:i/>
                <w:sz w:val="18"/>
                <w:szCs w:val="18"/>
              </w:rPr>
              <w:t>-The</w:t>
            </w:r>
            <w:r>
              <w:rPr>
                <w:bCs/>
                <w:i/>
                <w:sz w:val="18"/>
                <w:szCs w:val="18"/>
              </w:rPr>
              <w:t xml:space="preserve"> Provinces</w:t>
            </w:r>
            <w:r w:rsidRPr="00041F97">
              <w:rPr>
                <w:bCs/>
                <w:i/>
                <w:sz w:val="18"/>
                <w:szCs w:val="18"/>
              </w:rPr>
              <w:t xml:space="preserve">, CBOs and communities would work in close collaboration for preparation of </w:t>
            </w:r>
            <w:r>
              <w:rPr>
                <w:bCs/>
                <w:i/>
                <w:sz w:val="18"/>
                <w:szCs w:val="18"/>
              </w:rPr>
              <w:t>sea</w:t>
            </w:r>
            <w:r w:rsidRPr="00041F97">
              <w:rPr>
                <w:bCs/>
                <w:i/>
                <w:sz w:val="18"/>
                <w:szCs w:val="18"/>
              </w:rPr>
              <w:t>scape management frameworks</w:t>
            </w:r>
          </w:p>
          <w:p w14:paraId="0DC24B4E" w14:textId="77777777" w:rsidR="00193359" w:rsidRPr="00041F97" w:rsidRDefault="00193359" w:rsidP="00ED5740">
            <w:pPr>
              <w:spacing w:after="0"/>
              <w:jc w:val="left"/>
              <w:rPr>
                <w:bCs/>
                <w:i/>
                <w:sz w:val="18"/>
                <w:szCs w:val="18"/>
              </w:rPr>
            </w:pPr>
            <w:r w:rsidRPr="00041F97">
              <w:rPr>
                <w:bCs/>
                <w:i/>
                <w:sz w:val="18"/>
                <w:szCs w:val="18"/>
                <w:u w:val="single"/>
              </w:rPr>
              <w:t>Risks:</w:t>
            </w:r>
            <w:r w:rsidRPr="00041F97">
              <w:rPr>
                <w:bCs/>
                <w:i/>
                <w:sz w:val="18"/>
                <w:szCs w:val="18"/>
              </w:rPr>
              <w:t xml:space="preserve"> </w:t>
            </w:r>
          </w:p>
          <w:p w14:paraId="71CFACB3" w14:textId="77777777" w:rsidR="00193359" w:rsidRPr="00041F97" w:rsidRDefault="00193359" w:rsidP="00ED5740">
            <w:pPr>
              <w:spacing w:after="0"/>
              <w:jc w:val="left"/>
              <w:rPr>
                <w:bCs/>
                <w:i/>
                <w:sz w:val="18"/>
                <w:szCs w:val="18"/>
              </w:rPr>
            </w:pPr>
            <w:r w:rsidRPr="00041F97">
              <w:rPr>
                <w:bCs/>
                <w:i/>
                <w:sz w:val="18"/>
                <w:szCs w:val="18"/>
              </w:rPr>
              <w:t>-Natural disaster may affect the restoration work.</w:t>
            </w:r>
          </w:p>
          <w:p w14:paraId="4721462A" w14:textId="77777777" w:rsidR="00193359" w:rsidRPr="00041F97" w:rsidRDefault="00193359" w:rsidP="00ED5740">
            <w:pPr>
              <w:spacing w:after="0"/>
              <w:jc w:val="left"/>
              <w:rPr>
                <w:i/>
                <w:sz w:val="18"/>
                <w:szCs w:val="18"/>
              </w:rPr>
            </w:pPr>
            <w:r w:rsidRPr="00041F97">
              <w:rPr>
                <w:i/>
                <w:sz w:val="18"/>
                <w:szCs w:val="18"/>
              </w:rPr>
              <w:lastRenderedPageBreak/>
              <w:t>-Lack of capacity in government and communities to meet obligations related to project.</w:t>
            </w:r>
          </w:p>
          <w:p w14:paraId="628D8BE7" w14:textId="77777777" w:rsidR="00193359" w:rsidRPr="00041F97" w:rsidRDefault="00193359" w:rsidP="00ED5740">
            <w:pPr>
              <w:spacing w:after="0"/>
              <w:jc w:val="left"/>
              <w:rPr>
                <w:i/>
                <w:sz w:val="18"/>
                <w:szCs w:val="18"/>
              </w:rPr>
            </w:pPr>
            <w:r w:rsidRPr="00041F97">
              <w:rPr>
                <w:i/>
                <w:sz w:val="18"/>
                <w:szCs w:val="18"/>
              </w:rPr>
              <w:t xml:space="preserve">-Livelihood benefits from sustainable </w:t>
            </w:r>
            <w:r>
              <w:rPr>
                <w:i/>
                <w:sz w:val="18"/>
                <w:szCs w:val="18"/>
              </w:rPr>
              <w:t xml:space="preserve">marine </w:t>
            </w:r>
            <w:r w:rsidRPr="00041F97">
              <w:rPr>
                <w:i/>
                <w:sz w:val="18"/>
                <w:szCs w:val="18"/>
              </w:rPr>
              <w:t>management may be low to give up current unsustainable practices</w:t>
            </w:r>
          </w:p>
          <w:p w14:paraId="6B3D042B" w14:textId="77777777" w:rsidR="00193359" w:rsidRPr="00520A61" w:rsidRDefault="00193359" w:rsidP="00ED5740">
            <w:pPr>
              <w:jc w:val="left"/>
              <w:rPr>
                <w:bCs/>
                <w:i/>
                <w:sz w:val="18"/>
                <w:szCs w:val="18"/>
              </w:rPr>
            </w:pPr>
            <w:r w:rsidRPr="00041F97">
              <w:rPr>
                <w:i/>
                <w:sz w:val="18"/>
                <w:szCs w:val="18"/>
              </w:rPr>
              <w:t xml:space="preserve">-Conflicts over territorial issues between </w:t>
            </w:r>
            <w:r>
              <w:rPr>
                <w:i/>
                <w:sz w:val="18"/>
                <w:szCs w:val="18"/>
              </w:rPr>
              <w:t>provincial</w:t>
            </w:r>
            <w:r w:rsidRPr="00041F97">
              <w:rPr>
                <w:i/>
                <w:sz w:val="18"/>
                <w:szCs w:val="18"/>
              </w:rPr>
              <w:t xml:space="preserve"> and </w:t>
            </w:r>
            <w:r>
              <w:rPr>
                <w:i/>
                <w:sz w:val="18"/>
                <w:szCs w:val="18"/>
              </w:rPr>
              <w:t xml:space="preserve">sectoral </w:t>
            </w:r>
            <w:r w:rsidRPr="00041F97">
              <w:rPr>
                <w:i/>
                <w:sz w:val="18"/>
                <w:szCs w:val="18"/>
              </w:rPr>
              <w:t>entities could undermine efforts at promoting integrated planning approaches.</w:t>
            </w:r>
          </w:p>
        </w:tc>
      </w:tr>
      <w:tr w:rsidR="00193359" w:rsidRPr="0003763F" w14:paraId="1B111267" w14:textId="77777777" w:rsidTr="00ED5740">
        <w:trPr>
          <w:trHeight w:val="457"/>
        </w:trPr>
        <w:tc>
          <w:tcPr>
            <w:tcW w:w="2605" w:type="dxa"/>
            <w:vMerge/>
            <w:shd w:val="pct12" w:color="auto" w:fill="auto"/>
          </w:tcPr>
          <w:p w14:paraId="0AD98FB4" w14:textId="77777777" w:rsidR="00193359" w:rsidRPr="0003763F" w:rsidRDefault="00193359" w:rsidP="00ED5740">
            <w:pPr>
              <w:jc w:val="left"/>
              <w:rPr>
                <w:rFonts w:ascii="Times New Roman" w:hAnsi="Times New Roman"/>
                <w:b/>
                <w:bCs/>
                <w:sz w:val="18"/>
                <w:szCs w:val="18"/>
              </w:rPr>
            </w:pPr>
          </w:p>
        </w:tc>
        <w:tc>
          <w:tcPr>
            <w:tcW w:w="3595" w:type="dxa"/>
          </w:tcPr>
          <w:p w14:paraId="576A918E" w14:textId="77777777" w:rsidR="00193359" w:rsidRPr="00520A61" w:rsidRDefault="00193359" w:rsidP="00ED5740">
            <w:pPr>
              <w:jc w:val="left"/>
              <w:rPr>
                <w:bCs/>
                <w:sz w:val="18"/>
                <w:szCs w:val="18"/>
              </w:rPr>
            </w:pPr>
            <w:r w:rsidRPr="00520A61">
              <w:rPr>
                <w:bCs/>
                <w:sz w:val="18"/>
                <w:szCs w:val="18"/>
                <w:u w:val="single"/>
              </w:rPr>
              <w:t xml:space="preserve">Mandatory indicator </w:t>
            </w:r>
            <w:r>
              <w:rPr>
                <w:bCs/>
                <w:sz w:val="18"/>
                <w:szCs w:val="18"/>
                <w:u w:val="single"/>
              </w:rPr>
              <w:t>1.3.2</w:t>
            </w:r>
            <w:r w:rsidRPr="00520A61">
              <w:rPr>
                <w:bCs/>
                <w:sz w:val="18"/>
                <w:szCs w:val="18"/>
              </w:rPr>
              <w:t xml:space="preserve">:  </w:t>
            </w:r>
            <w:r>
              <w:rPr>
                <w:bCs/>
                <w:sz w:val="18"/>
                <w:szCs w:val="18"/>
              </w:rPr>
              <w:t xml:space="preserve">Number of </w:t>
            </w:r>
            <w:r w:rsidRPr="00430C15">
              <w:rPr>
                <w:bCs/>
                <w:sz w:val="18"/>
                <w:szCs w:val="18"/>
              </w:rPr>
              <w:t xml:space="preserve">households participating in improved </w:t>
            </w:r>
            <w:r>
              <w:rPr>
                <w:bCs/>
                <w:sz w:val="18"/>
                <w:szCs w:val="18"/>
              </w:rPr>
              <w:t xml:space="preserve">and sustainable marine resources use </w:t>
            </w:r>
            <w:r w:rsidRPr="00430C15">
              <w:rPr>
                <w:bCs/>
                <w:sz w:val="18"/>
                <w:szCs w:val="18"/>
              </w:rPr>
              <w:t>and best practice</w:t>
            </w:r>
          </w:p>
        </w:tc>
        <w:tc>
          <w:tcPr>
            <w:tcW w:w="1558" w:type="dxa"/>
          </w:tcPr>
          <w:p w14:paraId="2E5ED206" w14:textId="77777777" w:rsidR="00193359" w:rsidRPr="00520A61" w:rsidRDefault="00193359" w:rsidP="00ED5740">
            <w:pPr>
              <w:jc w:val="left"/>
              <w:rPr>
                <w:bCs/>
                <w:i/>
                <w:sz w:val="18"/>
                <w:szCs w:val="18"/>
              </w:rPr>
            </w:pPr>
            <w:r>
              <w:rPr>
                <w:bCs/>
                <w:i/>
                <w:sz w:val="18"/>
                <w:szCs w:val="18"/>
              </w:rPr>
              <w:t xml:space="preserve">Little of no sustainable marine resource use practices </w:t>
            </w:r>
          </w:p>
        </w:tc>
        <w:tc>
          <w:tcPr>
            <w:tcW w:w="2020" w:type="dxa"/>
          </w:tcPr>
          <w:p w14:paraId="06ABF711" w14:textId="77777777" w:rsidR="00193359" w:rsidRPr="00520A61" w:rsidRDefault="00193359" w:rsidP="00ED5740">
            <w:pPr>
              <w:jc w:val="left"/>
              <w:rPr>
                <w:bCs/>
                <w:i/>
                <w:sz w:val="18"/>
                <w:szCs w:val="18"/>
              </w:rPr>
            </w:pPr>
            <w:r>
              <w:rPr>
                <w:bCs/>
                <w:i/>
                <w:sz w:val="18"/>
                <w:szCs w:val="18"/>
              </w:rPr>
              <w:t xml:space="preserve">Agreement reached with marine resource users on sustainable resource use practices and capture targets and species </w:t>
            </w:r>
          </w:p>
        </w:tc>
        <w:tc>
          <w:tcPr>
            <w:tcW w:w="1795" w:type="dxa"/>
          </w:tcPr>
          <w:p w14:paraId="0E31F436" w14:textId="34EF5E55" w:rsidR="00193359" w:rsidRPr="00520A61" w:rsidRDefault="00193359" w:rsidP="00C0100E">
            <w:pPr>
              <w:jc w:val="left"/>
              <w:rPr>
                <w:bCs/>
                <w:i/>
                <w:sz w:val="18"/>
                <w:szCs w:val="18"/>
              </w:rPr>
            </w:pPr>
            <w:r>
              <w:rPr>
                <w:bCs/>
                <w:i/>
                <w:sz w:val="18"/>
                <w:szCs w:val="18"/>
              </w:rPr>
              <w:t xml:space="preserve">At least </w:t>
            </w:r>
            <w:r w:rsidR="00C0100E">
              <w:rPr>
                <w:bCs/>
                <w:i/>
                <w:sz w:val="18"/>
                <w:szCs w:val="18"/>
              </w:rPr>
              <w:t xml:space="preserve">300 of 550 </w:t>
            </w:r>
            <w:r>
              <w:rPr>
                <w:bCs/>
                <w:i/>
                <w:sz w:val="18"/>
                <w:szCs w:val="18"/>
              </w:rPr>
              <w:t xml:space="preserve">households practicing sustainable marine resource use based on agreed capture targets and species composition </w:t>
            </w:r>
          </w:p>
        </w:tc>
        <w:tc>
          <w:tcPr>
            <w:tcW w:w="2817" w:type="dxa"/>
            <w:vMerge/>
          </w:tcPr>
          <w:p w14:paraId="2D727577" w14:textId="77777777" w:rsidR="00193359" w:rsidRPr="00520A61" w:rsidRDefault="00193359" w:rsidP="00ED5740">
            <w:pPr>
              <w:jc w:val="left"/>
              <w:rPr>
                <w:bCs/>
                <w:i/>
                <w:sz w:val="18"/>
                <w:szCs w:val="18"/>
              </w:rPr>
            </w:pPr>
          </w:p>
        </w:tc>
      </w:tr>
      <w:tr w:rsidR="00193359" w:rsidRPr="0003763F" w14:paraId="359006B4" w14:textId="77777777" w:rsidTr="00ED5740">
        <w:trPr>
          <w:trHeight w:val="377"/>
        </w:trPr>
        <w:tc>
          <w:tcPr>
            <w:tcW w:w="2605" w:type="dxa"/>
            <w:vMerge/>
            <w:shd w:val="pct12" w:color="auto" w:fill="auto"/>
          </w:tcPr>
          <w:p w14:paraId="78FBA76C" w14:textId="77777777" w:rsidR="00193359" w:rsidRPr="0003763F" w:rsidRDefault="00193359" w:rsidP="00ED5740">
            <w:pPr>
              <w:jc w:val="left"/>
              <w:rPr>
                <w:rFonts w:ascii="Times New Roman" w:hAnsi="Times New Roman"/>
                <w:b/>
                <w:bCs/>
                <w:sz w:val="18"/>
                <w:szCs w:val="18"/>
              </w:rPr>
            </w:pPr>
          </w:p>
        </w:tc>
        <w:tc>
          <w:tcPr>
            <w:tcW w:w="3595" w:type="dxa"/>
          </w:tcPr>
          <w:p w14:paraId="6952C84D" w14:textId="77777777" w:rsidR="00193359" w:rsidRPr="00520A61" w:rsidRDefault="00193359" w:rsidP="00ED5740">
            <w:pPr>
              <w:jc w:val="left"/>
              <w:rPr>
                <w:bCs/>
                <w:i/>
                <w:sz w:val="18"/>
                <w:szCs w:val="18"/>
              </w:rPr>
            </w:pPr>
            <w:r w:rsidRPr="00520A61">
              <w:rPr>
                <w:bCs/>
                <w:sz w:val="18"/>
                <w:szCs w:val="18"/>
                <w:u w:val="single"/>
              </w:rPr>
              <w:t>Mandatory indicator</w:t>
            </w:r>
            <w:r>
              <w:rPr>
                <w:bCs/>
                <w:sz w:val="18"/>
                <w:szCs w:val="18"/>
                <w:u w:val="single"/>
              </w:rPr>
              <w:t xml:space="preserve"> </w:t>
            </w:r>
            <w:r w:rsidRPr="003F3F9E">
              <w:rPr>
                <w:bCs/>
                <w:sz w:val="18"/>
                <w:szCs w:val="18"/>
              </w:rPr>
              <w:t>2.5:</w:t>
            </w:r>
            <w:r>
              <w:rPr>
                <w:bCs/>
                <w:sz w:val="18"/>
                <w:szCs w:val="18"/>
                <w:u w:val="single"/>
              </w:rPr>
              <w:t xml:space="preserve"> </w:t>
            </w:r>
            <w:r>
              <w:rPr>
                <w:bCs/>
                <w:sz w:val="18"/>
                <w:szCs w:val="18"/>
              </w:rPr>
              <w:t>Extent to which l</w:t>
            </w:r>
            <w:r w:rsidRPr="001331C0">
              <w:rPr>
                <w:bCs/>
                <w:sz w:val="18"/>
                <w:szCs w:val="18"/>
              </w:rPr>
              <w:t xml:space="preserve">egal and regulatory frameworks enabled to ensure conservation and sustainable marine resource </w:t>
            </w:r>
            <w:r>
              <w:rPr>
                <w:bCs/>
                <w:sz w:val="18"/>
                <w:szCs w:val="18"/>
              </w:rPr>
              <w:t>management</w:t>
            </w:r>
          </w:p>
        </w:tc>
        <w:tc>
          <w:tcPr>
            <w:tcW w:w="1558" w:type="dxa"/>
          </w:tcPr>
          <w:p w14:paraId="27DB2BBC" w14:textId="77777777" w:rsidR="00193359" w:rsidRPr="00520A61" w:rsidRDefault="00193359" w:rsidP="00ED5740">
            <w:pPr>
              <w:jc w:val="left"/>
              <w:rPr>
                <w:bCs/>
                <w:i/>
                <w:sz w:val="18"/>
                <w:szCs w:val="18"/>
              </w:rPr>
            </w:pPr>
            <w:r>
              <w:rPr>
                <w:bCs/>
                <w:i/>
                <w:sz w:val="18"/>
                <w:szCs w:val="18"/>
              </w:rPr>
              <w:t xml:space="preserve">Law of Biological Aquatic Resources provides overarching framework for MPAs, but lack clear criteria and institutional </w:t>
            </w:r>
            <w:r>
              <w:rPr>
                <w:bCs/>
                <w:i/>
                <w:sz w:val="18"/>
                <w:szCs w:val="18"/>
              </w:rPr>
              <w:lastRenderedPageBreak/>
              <w:t>responsibilities for planning and management</w:t>
            </w:r>
          </w:p>
        </w:tc>
        <w:tc>
          <w:tcPr>
            <w:tcW w:w="2020" w:type="dxa"/>
          </w:tcPr>
          <w:p w14:paraId="1E298525" w14:textId="77777777" w:rsidR="00193359" w:rsidRPr="00520A61" w:rsidRDefault="00193359" w:rsidP="00ED5740">
            <w:pPr>
              <w:jc w:val="left"/>
              <w:rPr>
                <w:bCs/>
                <w:i/>
                <w:sz w:val="18"/>
                <w:szCs w:val="18"/>
              </w:rPr>
            </w:pPr>
            <w:r>
              <w:rPr>
                <w:bCs/>
                <w:i/>
                <w:sz w:val="18"/>
                <w:szCs w:val="18"/>
              </w:rPr>
              <w:lastRenderedPageBreak/>
              <w:t xml:space="preserve">Proclamation dossier submitted to Council of Ministers for MPA with defined boundaries, agency mandates, management structure, community </w:t>
            </w:r>
            <w:r>
              <w:rPr>
                <w:bCs/>
                <w:i/>
                <w:sz w:val="18"/>
                <w:szCs w:val="18"/>
              </w:rPr>
              <w:lastRenderedPageBreak/>
              <w:t>arrangements and financing for MPA</w:t>
            </w:r>
          </w:p>
        </w:tc>
        <w:tc>
          <w:tcPr>
            <w:tcW w:w="1795" w:type="dxa"/>
          </w:tcPr>
          <w:p w14:paraId="39E5989C" w14:textId="31A2E5D6" w:rsidR="00193359" w:rsidRPr="00520A61" w:rsidRDefault="00193359" w:rsidP="00ED5740">
            <w:pPr>
              <w:jc w:val="left"/>
              <w:rPr>
                <w:bCs/>
                <w:i/>
                <w:sz w:val="18"/>
                <w:szCs w:val="18"/>
              </w:rPr>
            </w:pPr>
            <w:r>
              <w:rPr>
                <w:bCs/>
                <w:i/>
                <w:sz w:val="18"/>
                <w:szCs w:val="18"/>
              </w:rPr>
              <w:lastRenderedPageBreak/>
              <w:t>Creation of first Angolan MPA</w:t>
            </w:r>
            <w:r w:rsidR="00E03703">
              <w:rPr>
                <w:bCs/>
                <w:i/>
                <w:sz w:val="18"/>
                <w:szCs w:val="18"/>
              </w:rPr>
              <w:t xml:space="preserve"> </w:t>
            </w:r>
            <w:r>
              <w:rPr>
                <w:bCs/>
                <w:i/>
                <w:sz w:val="18"/>
                <w:szCs w:val="18"/>
              </w:rPr>
              <w:t xml:space="preserve">approved by Government of Angola on basis of existing legislation with clear defined </w:t>
            </w:r>
            <w:r>
              <w:rPr>
                <w:bCs/>
                <w:i/>
                <w:sz w:val="18"/>
                <w:szCs w:val="18"/>
              </w:rPr>
              <w:lastRenderedPageBreak/>
              <w:t>responsibilities for their management</w:t>
            </w:r>
          </w:p>
        </w:tc>
        <w:tc>
          <w:tcPr>
            <w:tcW w:w="2817" w:type="dxa"/>
            <w:vMerge/>
          </w:tcPr>
          <w:p w14:paraId="381C6D0B" w14:textId="77777777" w:rsidR="00193359" w:rsidRPr="00520A61" w:rsidRDefault="00193359" w:rsidP="00ED5740">
            <w:pPr>
              <w:jc w:val="left"/>
              <w:rPr>
                <w:bCs/>
                <w:i/>
                <w:sz w:val="18"/>
                <w:szCs w:val="18"/>
              </w:rPr>
            </w:pPr>
          </w:p>
        </w:tc>
      </w:tr>
      <w:tr w:rsidR="00193359" w:rsidRPr="0003763F" w14:paraId="683547E4" w14:textId="77777777" w:rsidTr="00A83643">
        <w:trPr>
          <w:trHeight w:val="310"/>
        </w:trPr>
        <w:tc>
          <w:tcPr>
            <w:tcW w:w="2605" w:type="dxa"/>
            <w:vMerge w:val="restart"/>
            <w:shd w:val="pct12" w:color="auto" w:fill="auto"/>
          </w:tcPr>
          <w:p w14:paraId="715DFAB5" w14:textId="77777777" w:rsidR="00193359" w:rsidRPr="0003763F" w:rsidRDefault="00193359" w:rsidP="00ED5740">
            <w:pPr>
              <w:jc w:val="left"/>
              <w:rPr>
                <w:rFonts w:ascii="Times New Roman" w:hAnsi="Times New Roman"/>
                <w:b/>
                <w:bCs/>
                <w:sz w:val="18"/>
                <w:szCs w:val="18"/>
              </w:rPr>
            </w:pPr>
            <w:r w:rsidRPr="0003763F">
              <w:rPr>
                <w:rFonts w:ascii="Times New Roman" w:hAnsi="Times New Roman"/>
                <w:b/>
                <w:bCs/>
                <w:sz w:val="18"/>
                <w:szCs w:val="18"/>
              </w:rPr>
              <w:t>Outcome</w:t>
            </w:r>
            <w:r>
              <w:rPr>
                <w:rStyle w:val="FootnoteReference"/>
                <w:b/>
                <w:bCs/>
                <w:szCs w:val="18"/>
              </w:rPr>
              <w:footnoteReference w:id="23"/>
            </w:r>
            <w:r w:rsidRPr="0003763F">
              <w:rPr>
                <w:rFonts w:ascii="Times New Roman" w:hAnsi="Times New Roman"/>
                <w:b/>
                <w:bCs/>
                <w:sz w:val="18"/>
                <w:szCs w:val="18"/>
              </w:rPr>
              <w:t xml:space="preserve"> 1</w:t>
            </w:r>
          </w:p>
          <w:p w14:paraId="3D67F15B" w14:textId="77777777" w:rsidR="00193359" w:rsidRPr="001331C0" w:rsidRDefault="00193359" w:rsidP="00ED5740">
            <w:pPr>
              <w:jc w:val="left"/>
              <w:rPr>
                <w:rFonts w:ascii="Times New Roman" w:hAnsi="Times New Roman"/>
                <w:bCs/>
                <w:sz w:val="18"/>
                <w:szCs w:val="18"/>
              </w:rPr>
            </w:pPr>
            <w:r w:rsidRPr="001331C0">
              <w:rPr>
                <w:sz w:val="18"/>
                <w:szCs w:val="18"/>
                <w:lang w:val="en-GB"/>
              </w:rPr>
              <w:t>Strengthened policy, legal and institutional framework for creation and management of Marine Protected Areas</w:t>
            </w:r>
          </w:p>
        </w:tc>
        <w:tc>
          <w:tcPr>
            <w:tcW w:w="3595" w:type="dxa"/>
            <w:shd w:val="clear" w:color="auto" w:fill="auto"/>
          </w:tcPr>
          <w:p w14:paraId="57A316C9" w14:textId="7C2D6E54" w:rsidR="00193359" w:rsidRPr="00A83643" w:rsidRDefault="00193359" w:rsidP="00ED5740">
            <w:pPr>
              <w:jc w:val="left"/>
              <w:rPr>
                <w:bCs/>
                <w:sz w:val="18"/>
                <w:szCs w:val="18"/>
              </w:rPr>
            </w:pPr>
            <w:r w:rsidRPr="00A83643">
              <w:rPr>
                <w:bCs/>
                <w:sz w:val="18"/>
                <w:szCs w:val="18"/>
                <w:u w:val="single"/>
              </w:rPr>
              <w:t>Indicator 4</w:t>
            </w:r>
            <w:r w:rsidRPr="00A83643">
              <w:rPr>
                <w:bCs/>
                <w:sz w:val="18"/>
                <w:szCs w:val="18"/>
              </w:rPr>
              <w:t xml:space="preserve">: Level of </w:t>
            </w:r>
            <w:r w:rsidRPr="00A83643">
              <w:rPr>
                <w:sz w:val="18"/>
                <w:szCs w:val="18"/>
              </w:rPr>
              <w:t>institutional capacities for planning, implementation and monitoring integrated MPA planning and management as measured by UNDP’s capacity development scorecard</w:t>
            </w:r>
            <w:r w:rsidR="000A0C2C" w:rsidRPr="00A83643">
              <w:rPr>
                <w:sz w:val="18"/>
                <w:szCs w:val="18"/>
              </w:rPr>
              <w:t xml:space="preserve"> (refer Annex 14)</w:t>
            </w:r>
          </w:p>
        </w:tc>
        <w:tc>
          <w:tcPr>
            <w:tcW w:w="1558" w:type="dxa"/>
            <w:shd w:val="clear" w:color="auto" w:fill="auto"/>
          </w:tcPr>
          <w:p w14:paraId="26ADF7FC" w14:textId="22C1CD2B" w:rsidR="00193359" w:rsidRPr="00A83643" w:rsidRDefault="00193359" w:rsidP="00ED5740">
            <w:pPr>
              <w:jc w:val="left"/>
              <w:rPr>
                <w:bCs/>
                <w:i/>
                <w:sz w:val="18"/>
                <w:szCs w:val="18"/>
              </w:rPr>
            </w:pPr>
            <w:r w:rsidRPr="00A83643">
              <w:rPr>
                <w:bCs/>
                <w:i/>
                <w:sz w:val="18"/>
                <w:szCs w:val="18"/>
              </w:rPr>
              <w:t xml:space="preserve">Limited institutional capacities for planning, implementation and monitoring of multiple use seascapes as measured by UNDP Capacity Development Scorecard </w:t>
            </w:r>
          </w:p>
          <w:p w14:paraId="13EFFFF9" w14:textId="3A84A112" w:rsidR="00193359" w:rsidRPr="00A83643" w:rsidRDefault="00193359" w:rsidP="00ED5740">
            <w:pPr>
              <w:jc w:val="left"/>
              <w:rPr>
                <w:bCs/>
                <w:i/>
                <w:sz w:val="18"/>
                <w:szCs w:val="18"/>
              </w:rPr>
            </w:pPr>
            <w:r w:rsidRPr="00A83643">
              <w:rPr>
                <w:bCs/>
                <w:i/>
                <w:sz w:val="18"/>
                <w:szCs w:val="18"/>
              </w:rPr>
              <w:t xml:space="preserve"> </w:t>
            </w:r>
          </w:p>
        </w:tc>
        <w:tc>
          <w:tcPr>
            <w:tcW w:w="2020" w:type="dxa"/>
            <w:shd w:val="clear" w:color="auto" w:fill="auto"/>
          </w:tcPr>
          <w:p w14:paraId="793BA0EF" w14:textId="40418246" w:rsidR="00193359" w:rsidRPr="00A83643" w:rsidRDefault="00193359" w:rsidP="000A0C2C">
            <w:pPr>
              <w:jc w:val="left"/>
              <w:rPr>
                <w:bCs/>
                <w:i/>
                <w:sz w:val="18"/>
                <w:szCs w:val="18"/>
              </w:rPr>
            </w:pPr>
            <w:r w:rsidRPr="00A83643">
              <w:rPr>
                <w:bCs/>
                <w:i/>
                <w:sz w:val="18"/>
                <w:szCs w:val="18"/>
              </w:rPr>
              <w:t xml:space="preserve">Increase of institutional capacity as measured by a 10% increase in UNDP Seascape Capacity Development Scorecard at National and Provincial levels over baseline value </w:t>
            </w:r>
            <w:r w:rsidR="00E17741" w:rsidRPr="00A83643">
              <w:rPr>
                <w:rFonts w:asciiTheme="majorHAnsi" w:hAnsiTheme="majorHAnsi"/>
                <w:bCs/>
                <w:i/>
                <w:sz w:val="18"/>
                <w:szCs w:val="18"/>
              </w:rPr>
              <w:t xml:space="preserve">of </w:t>
            </w:r>
            <w:r w:rsidR="000A0C2C" w:rsidRPr="00A83643">
              <w:rPr>
                <w:rFonts w:asciiTheme="majorHAnsi" w:hAnsiTheme="majorHAnsi"/>
                <w:bCs/>
                <w:i/>
                <w:sz w:val="18"/>
                <w:szCs w:val="18"/>
              </w:rPr>
              <w:t>39 (Systemic-11; Institutional-20 and Individual-8)</w:t>
            </w:r>
          </w:p>
        </w:tc>
        <w:tc>
          <w:tcPr>
            <w:tcW w:w="1795" w:type="dxa"/>
            <w:shd w:val="clear" w:color="auto" w:fill="auto"/>
          </w:tcPr>
          <w:p w14:paraId="7F99FAD7" w14:textId="51D617B2" w:rsidR="00193359" w:rsidRPr="00A83643" w:rsidRDefault="00193359" w:rsidP="00ED5740">
            <w:pPr>
              <w:jc w:val="left"/>
              <w:rPr>
                <w:bCs/>
                <w:i/>
                <w:sz w:val="18"/>
                <w:szCs w:val="18"/>
              </w:rPr>
            </w:pPr>
            <w:r w:rsidRPr="00A83643">
              <w:rPr>
                <w:bCs/>
                <w:i/>
                <w:sz w:val="18"/>
                <w:szCs w:val="18"/>
              </w:rPr>
              <w:t>Increase of institutional capacity as measured by a 50 % increase in UNDP Seascape Capacity Development Scorecard at national and provincial levels from baseline value</w:t>
            </w:r>
            <w:r w:rsidR="000A0C2C" w:rsidRPr="00A83643">
              <w:rPr>
                <w:bCs/>
                <w:i/>
                <w:sz w:val="18"/>
                <w:szCs w:val="18"/>
              </w:rPr>
              <w:t xml:space="preserve"> </w:t>
            </w:r>
            <w:r w:rsidR="000A0C2C" w:rsidRPr="00A83643">
              <w:rPr>
                <w:rFonts w:asciiTheme="majorHAnsi" w:hAnsiTheme="majorHAnsi"/>
                <w:bCs/>
                <w:i/>
                <w:sz w:val="18"/>
                <w:szCs w:val="18"/>
              </w:rPr>
              <w:t>of 39 (Systemic-11; Institutional-20 and Individual-8)</w:t>
            </w:r>
            <w:r w:rsidRPr="00A83643">
              <w:rPr>
                <w:bCs/>
                <w:i/>
                <w:sz w:val="18"/>
                <w:szCs w:val="18"/>
              </w:rPr>
              <w:t xml:space="preserve"> </w:t>
            </w:r>
          </w:p>
        </w:tc>
        <w:tc>
          <w:tcPr>
            <w:tcW w:w="2817" w:type="dxa"/>
            <w:vMerge w:val="restart"/>
          </w:tcPr>
          <w:p w14:paraId="5138FA6C" w14:textId="77777777" w:rsidR="00193359" w:rsidRPr="00041F97" w:rsidRDefault="00193359" w:rsidP="00ED5740">
            <w:pPr>
              <w:spacing w:after="0"/>
              <w:rPr>
                <w:bCs/>
                <w:i/>
                <w:sz w:val="18"/>
                <w:szCs w:val="18"/>
              </w:rPr>
            </w:pPr>
            <w:r w:rsidRPr="00041F97">
              <w:rPr>
                <w:bCs/>
                <w:i/>
                <w:sz w:val="18"/>
                <w:szCs w:val="18"/>
                <w:u w:val="single"/>
              </w:rPr>
              <w:t>Assumption:</w:t>
            </w:r>
            <w:r w:rsidRPr="00041F97">
              <w:rPr>
                <w:bCs/>
                <w:i/>
                <w:sz w:val="18"/>
                <w:szCs w:val="18"/>
              </w:rPr>
              <w:t xml:space="preserve"> </w:t>
            </w:r>
          </w:p>
          <w:p w14:paraId="11EBE5DE" w14:textId="77777777" w:rsidR="00193359" w:rsidRPr="00041F97" w:rsidRDefault="00193359" w:rsidP="00ED5740">
            <w:pPr>
              <w:spacing w:after="0"/>
              <w:jc w:val="left"/>
              <w:rPr>
                <w:bCs/>
                <w:i/>
                <w:sz w:val="18"/>
                <w:szCs w:val="18"/>
              </w:rPr>
            </w:pPr>
            <w:r w:rsidRPr="00041F97">
              <w:rPr>
                <w:bCs/>
                <w:i/>
                <w:sz w:val="18"/>
                <w:szCs w:val="18"/>
              </w:rPr>
              <w:t xml:space="preserve">-The national government will develop appropriate legislative, policy, institutional and technical measures that facilitate integrated seascape planning and management in a timely manner. </w:t>
            </w:r>
          </w:p>
          <w:p w14:paraId="21DE26F4" w14:textId="77777777" w:rsidR="00193359" w:rsidRPr="00041F97" w:rsidRDefault="00193359" w:rsidP="00ED5740">
            <w:pPr>
              <w:spacing w:after="0"/>
              <w:jc w:val="left"/>
              <w:rPr>
                <w:bCs/>
                <w:i/>
                <w:sz w:val="18"/>
                <w:szCs w:val="18"/>
              </w:rPr>
            </w:pPr>
            <w:r w:rsidRPr="00041F97">
              <w:rPr>
                <w:bCs/>
                <w:i/>
                <w:sz w:val="18"/>
                <w:szCs w:val="18"/>
              </w:rPr>
              <w:t xml:space="preserve">-Development strategies and management plans will be officially approved by </w:t>
            </w:r>
            <w:r>
              <w:rPr>
                <w:bCs/>
                <w:i/>
                <w:sz w:val="18"/>
                <w:szCs w:val="18"/>
              </w:rPr>
              <w:t xml:space="preserve">national and provincial </w:t>
            </w:r>
            <w:r w:rsidRPr="00041F97">
              <w:rPr>
                <w:bCs/>
                <w:i/>
                <w:sz w:val="18"/>
                <w:szCs w:val="18"/>
              </w:rPr>
              <w:t xml:space="preserve">governments with allocation of appropriate staff and funding for implementation  </w:t>
            </w:r>
          </w:p>
          <w:p w14:paraId="6289260C" w14:textId="77777777" w:rsidR="00193359" w:rsidRPr="00041F97" w:rsidRDefault="00193359" w:rsidP="00ED5740">
            <w:pPr>
              <w:spacing w:after="0"/>
              <w:jc w:val="left"/>
              <w:rPr>
                <w:bCs/>
                <w:i/>
                <w:sz w:val="18"/>
                <w:szCs w:val="18"/>
              </w:rPr>
            </w:pPr>
            <w:r w:rsidRPr="00041F97">
              <w:rPr>
                <w:bCs/>
                <w:i/>
                <w:sz w:val="18"/>
                <w:szCs w:val="18"/>
              </w:rPr>
              <w:t xml:space="preserve">-The </w:t>
            </w:r>
            <w:r>
              <w:rPr>
                <w:bCs/>
                <w:i/>
                <w:sz w:val="18"/>
                <w:szCs w:val="18"/>
              </w:rPr>
              <w:t xml:space="preserve">Province </w:t>
            </w:r>
            <w:r w:rsidRPr="00041F97">
              <w:rPr>
                <w:bCs/>
                <w:i/>
                <w:sz w:val="18"/>
                <w:szCs w:val="18"/>
              </w:rPr>
              <w:t>will take active part in developing strategies and implementation using new knowledge and skills provided by the project</w:t>
            </w:r>
          </w:p>
          <w:p w14:paraId="4285782B" w14:textId="77777777" w:rsidR="00193359" w:rsidRPr="00041F97" w:rsidRDefault="00193359" w:rsidP="00ED5740">
            <w:pPr>
              <w:spacing w:after="0"/>
              <w:jc w:val="left"/>
              <w:rPr>
                <w:bCs/>
                <w:i/>
                <w:sz w:val="18"/>
                <w:szCs w:val="18"/>
              </w:rPr>
            </w:pPr>
            <w:r w:rsidRPr="00041F97">
              <w:rPr>
                <w:bCs/>
                <w:i/>
                <w:sz w:val="18"/>
                <w:szCs w:val="18"/>
              </w:rPr>
              <w:t xml:space="preserve">-Local communities are convinced </w:t>
            </w:r>
            <w:r>
              <w:rPr>
                <w:bCs/>
                <w:i/>
                <w:sz w:val="18"/>
                <w:szCs w:val="18"/>
              </w:rPr>
              <w:t xml:space="preserve">that spatial planning and </w:t>
            </w:r>
            <w:r w:rsidRPr="00041F97">
              <w:rPr>
                <w:bCs/>
                <w:i/>
                <w:sz w:val="18"/>
                <w:szCs w:val="18"/>
              </w:rPr>
              <w:t>mainstreaming biodiversity into key development sectors is in their long-term interests</w:t>
            </w:r>
          </w:p>
          <w:p w14:paraId="155FF359" w14:textId="77777777" w:rsidR="00193359" w:rsidRPr="00041F97" w:rsidRDefault="00193359" w:rsidP="00ED5740">
            <w:pPr>
              <w:spacing w:after="0"/>
              <w:jc w:val="left"/>
              <w:rPr>
                <w:bCs/>
                <w:i/>
                <w:sz w:val="18"/>
                <w:szCs w:val="18"/>
                <w:u w:val="single"/>
              </w:rPr>
            </w:pPr>
            <w:r w:rsidRPr="00041F97">
              <w:rPr>
                <w:bCs/>
                <w:i/>
                <w:sz w:val="18"/>
                <w:szCs w:val="18"/>
                <w:u w:val="single"/>
              </w:rPr>
              <w:t>Risks:</w:t>
            </w:r>
          </w:p>
          <w:p w14:paraId="1D075C20" w14:textId="77777777" w:rsidR="00193359" w:rsidRDefault="00193359" w:rsidP="00ED5740">
            <w:pPr>
              <w:spacing w:after="0"/>
              <w:jc w:val="left"/>
              <w:rPr>
                <w:bCs/>
                <w:i/>
                <w:sz w:val="18"/>
                <w:szCs w:val="18"/>
              </w:rPr>
            </w:pPr>
            <w:r w:rsidRPr="00041F97">
              <w:rPr>
                <w:bCs/>
                <w:i/>
                <w:sz w:val="18"/>
                <w:szCs w:val="18"/>
              </w:rPr>
              <w:t xml:space="preserve">-Priorities of </w:t>
            </w:r>
            <w:r>
              <w:rPr>
                <w:bCs/>
                <w:i/>
                <w:sz w:val="18"/>
                <w:szCs w:val="18"/>
              </w:rPr>
              <w:t>provincial</w:t>
            </w:r>
            <w:r w:rsidRPr="00041F97">
              <w:rPr>
                <w:bCs/>
                <w:i/>
                <w:sz w:val="18"/>
                <w:szCs w:val="18"/>
              </w:rPr>
              <w:t xml:space="preserve"> government and local communities might shift if development benefits take long to manifest </w:t>
            </w:r>
          </w:p>
          <w:p w14:paraId="3E65F358" w14:textId="77777777" w:rsidR="00193359" w:rsidRPr="00520A61" w:rsidRDefault="00193359" w:rsidP="00ED5740">
            <w:pPr>
              <w:spacing w:after="0"/>
              <w:jc w:val="left"/>
              <w:rPr>
                <w:bCs/>
                <w:i/>
                <w:sz w:val="18"/>
                <w:szCs w:val="18"/>
              </w:rPr>
            </w:pPr>
            <w:r>
              <w:rPr>
                <w:bCs/>
                <w:i/>
                <w:sz w:val="18"/>
                <w:szCs w:val="18"/>
              </w:rPr>
              <w:t>- Plans are developed but not used, particularly by resource users (e.g. private sector)</w:t>
            </w:r>
          </w:p>
        </w:tc>
      </w:tr>
      <w:tr w:rsidR="00193359" w:rsidRPr="0003763F" w14:paraId="04792D69" w14:textId="77777777" w:rsidTr="00ED5740">
        <w:trPr>
          <w:trHeight w:val="310"/>
        </w:trPr>
        <w:tc>
          <w:tcPr>
            <w:tcW w:w="2605" w:type="dxa"/>
            <w:vMerge/>
            <w:shd w:val="pct12" w:color="auto" w:fill="auto"/>
          </w:tcPr>
          <w:p w14:paraId="5F13D642" w14:textId="77777777" w:rsidR="00193359" w:rsidRPr="0003763F" w:rsidRDefault="00193359" w:rsidP="00ED5740">
            <w:pPr>
              <w:jc w:val="left"/>
              <w:rPr>
                <w:rFonts w:ascii="Times New Roman" w:hAnsi="Times New Roman"/>
                <w:b/>
                <w:bCs/>
                <w:sz w:val="18"/>
                <w:szCs w:val="18"/>
              </w:rPr>
            </w:pPr>
          </w:p>
        </w:tc>
        <w:tc>
          <w:tcPr>
            <w:tcW w:w="3595" w:type="dxa"/>
          </w:tcPr>
          <w:p w14:paraId="170F996A" w14:textId="2595FD2C" w:rsidR="00193359" w:rsidRPr="00E75E07" w:rsidRDefault="00193359" w:rsidP="00ED5740">
            <w:pPr>
              <w:jc w:val="left"/>
            </w:pPr>
            <w:r w:rsidRPr="002E7C5A">
              <w:rPr>
                <w:bCs/>
                <w:sz w:val="18"/>
                <w:szCs w:val="18"/>
                <w:u w:val="single"/>
              </w:rPr>
              <w:t>Indicator 5</w:t>
            </w:r>
            <w:r w:rsidRPr="00E75E07">
              <w:rPr>
                <w:bCs/>
                <w:sz w:val="18"/>
                <w:szCs w:val="18"/>
              </w:rPr>
              <w:t xml:space="preserve">: </w:t>
            </w:r>
            <w:r>
              <w:rPr>
                <w:bCs/>
                <w:sz w:val="18"/>
                <w:szCs w:val="18"/>
              </w:rPr>
              <w:t>Extent to which MPAs are integrated and coordinated with marine spatial planning and sectoral planning</w:t>
            </w:r>
            <w:r w:rsidR="001B6860">
              <w:rPr>
                <w:bCs/>
                <w:sz w:val="18"/>
                <w:szCs w:val="18"/>
              </w:rPr>
              <w:t xml:space="preserve"> and to which institutional responsibilities and collaboration in the creation and management of MPAs has been established and formalized</w:t>
            </w:r>
          </w:p>
        </w:tc>
        <w:tc>
          <w:tcPr>
            <w:tcW w:w="1558" w:type="dxa"/>
          </w:tcPr>
          <w:p w14:paraId="4C7D3F83" w14:textId="77777777" w:rsidR="00193359" w:rsidRPr="00520A61" w:rsidRDefault="00193359" w:rsidP="00ED5740">
            <w:pPr>
              <w:jc w:val="left"/>
              <w:rPr>
                <w:bCs/>
                <w:i/>
                <w:sz w:val="18"/>
                <w:szCs w:val="18"/>
              </w:rPr>
            </w:pPr>
            <w:r>
              <w:rPr>
                <w:bCs/>
                <w:i/>
                <w:sz w:val="18"/>
                <w:szCs w:val="18"/>
              </w:rPr>
              <w:t>National MPA strategy and action plan under development</w:t>
            </w:r>
          </w:p>
        </w:tc>
        <w:tc>
          <w:tcPr>
            <w:tcW w:w="2020" w:type="dxa"/>
          </w:tcPr>
          <w:p w14:paraId="7BFA73C8" w14:textId="77777777" w:rsidR="00193359" w:rsidRPr="00520A61" w:rsidRDefault="00193359" w:rsidP="00ED5740">
            <w:pPr>
              <w:jc w:val="left"/>
              <w:rPr>
                <w:bCs/>
                <w:i/>
                <w:sz w:val="18"/>
                <w:szCs w:val="18"/>
              </w:rPr>
            </w:pPr>
            <w:r>
              <w:rPr>
                <w:bCs/>
                <w:i/>
                <w:sz w:val="18"/>
                <w:szCs w:val="18"/>
              </w:rPr>
              <w:t>National MPA strategy and action plan submitted for Council of Ministers review and approval</w:t>
            </w:r>
          </w:p>
        </w:tc>
        <w:tc>
          <w:tcPr>
            <w:tcW w:w="1795" w:type="dxa"/>
          </w:tcPr>
          <w:p w14:paraId="5238AEC6" w14:textId="6E62B575" w:rsidR="00193359" w:rsidRPr="00520A61" w:rsidRDefault="00193359" w:rsidP="00ED5740">
            <w:pPr>
              <w:jc w:val="left"/>
              <w:rPr>
                <w:bCs/>
                <w:i/>
                <w:sz w:val="18"/>
                <w:szCs w:val="18"/>
              </w:rPr>
            </w:pPr>
            <w:r>
              <w:rPr>
                <w:bCs/>
                <w:i/>
                <w:sz w:val="18"/>
                <w:szCs w:val="18"/>
              </w:rPr>
              <w:t>National MPA strategy and action plan approved by Council of Ministers along with functional inter-ministerial and inter-sectoral coordination arrangements</w:t>
            </w:r>
            <w:r w:rsidR="007A479F">
              <w:rPr>
                <w:bCs/>
                <w:i/>
                <w:sz w:val="18"/>
                <w:szCs w:val="18"/>
              </w:rPr>
              <w:t>, activities and time frame for creation and management of MPAs in Angola</w:t>
            </w:r>
          </w:p>
        </w:tc>
        <w:tc>
          <w:tcPr>
            <w:tcW w:w="2817" w:type="dxa"/>
            <w:vMerge/>
          </w:tcPr>
          <w:p w14:paraId="6395CA27" w14:textId="77777777" w:rsidR="00193359" w:rsidRPr="00520A61" w:rsidRDefault="00193359" w:rsidP="00ED5740">
            <w:pPr>
              <w:jc w:val="left"/>
              <w:rPr>
                <w:bCs/>
                <w:i/>
                <w:sz w:val="18"/>
                <w:szCs w:val="18"/>
              </w:rPr>
            </w:pPr>
          </w:p>
        </w:tc>
      </w:tr>
      <w:tr w:rsidR="00193359" w:rsidRPr="0003763F" w14:paraId="4BB1CAB8" w14:textId="77777777" w:rsidTr="00ED5740">
        <w:trPr>
          <w:trHeight w:val="235"/>
        </w:trPr>
        <w:tc>
          <w:tcPr>
            <w:tcW w:w="2605" w:type="dxa"/>
            <w:vMerge w:val="restart"/>
            <w:shd w:val="pct12" w:color="auto" w:fill="auto"/>
          </w:tcPr>
          <w:p w14:paraId="37CFD68F" w14:textId="3AB257E1" w:rsidR="00193359" w:rsidRPr="0003763F" w:rsidRDefault="00193359" w:rsidP="00ED5740">
            <w:pPr>
              <w:jc w:val="left"/>
              <w:rPr>
                <w:rFonts w:ascii="Times New Roman" w:hAnsi="Times New Roman"/>
                <w:b/>
                <w:bCs/>
                <w:sz w:val="18"/>
                <w:szCs w:val="18"/>
              </w:rPr>
            </w:pPr>
            <w:r w:rsidRPr="0003763F">
              <w:rPr>
                <w:rFonts w:ascii="Times New Roman" w:hAnsi="Times New Roman"/>
                <w:b/>
                <w:bCs/>
                <w:sz w:val="18"/>
                <w:szCs w:val="18"/>
              </w:rPr>
              <w:lastRenderedPageBreak/>
              <w:t>Outcome 2</w:t>
            </w:r>
          </w:p>
          <w:p w14:paraId="3B66F561" w14:textId="77777777" w:rsidR="00193359" w:rsidRPr="001331C0" w:rsidRDefault="00193359" w:rsidP="00ED5740">
            <w:pPr>
              <w:jc w:val="left"/>
              <w:rPr>
                <w:rFonts w:ascii="Times New Roman" w:hAnsi="Times New Roman"/>
                <w:bCs/>
                <w:sz w:val="18"/>
                <w:szCs w:val="18"/>
              </w:rPr>
            </w:pPr>
            <w:r w:rsidRPr="001331C0">
              <w:rPr>
                <w:rFonts w:asciiTheme="majorHAnsi" w:hAnsiTheme="majorHAnsi"/>
                <w:sz w:val="18"/>
                <w:szCs w:val="18"/>
                <w:lang w:val="en-GB" w:eastAsia="ja-JP"/>
              </w:rPr>
              <w:t>Integrated management plan implemented for a priority high biodiversity marine protected area to protect endangered marine species and reduce threats</w:t>
            </w:r>
          </w:p>
        </w:tc>
        <w:tc>
          <w:tcPr>
            <w:tcW w:w="3595" w:type="dxa"/>
          </w:tcPr>
          <w:p w14:paraId="77E06460" w14:textId="77777777" w:rsidR="00193359" w:rsidRPr="00E52858" w:rsidRDefault="00193359" w:rsidP="00ED5740">
            <w:pPr>
              <w:jc w:val="left"/>
              <w:rPr>
                <w:rFonts w:ascii="Times New Roman" w:hAnsi="Times New Roman"/>
                <w:bCs/>
                <w:sz w:val="18"/>
                <w:szCs w:val="18"/>
                <w:u w:val="single"/>
              </w:rPr>
            </w:pPr>
            <w:r w:rsidRPr="00E52858">
              <w:rPr>
                <w:rFonts w:asciiTheme="majorHAnsi" w:hAnsiTheme="majorHAnsi"/>
                <w:bCs/>
                <w:sz w:val="18"/>
                <w:szCs w:val="18"/>
                <w:u w:val="single"/>
              </w:rPr>
              <w:t>Indicator 6:</w:t>
            </w:r>
            <w:r w:rsidRPr="00E52858">
              <w:rPr>
                <w:rFonts w:ascii="Times New Roman" w:hAnsi="Times New Roman"/>
                <w:bCs/>
                <w:sz w:val="18"/>
                <w:szCs w:val="18"/>
                <w:u w:val="single"/>
              </w:rPr>
              <w:t xml:space="preserve"> </w:t>
            </w:r>
            <w:r w:rsidRPr="005C3E66">
              <w:rPr>
                <w:bCs/>
                <w:sz w:val="18"/>
                <w:szCs w:val="18"/>
              </w:rPr>
              <w:t xml:space="preserve">Extent to which Institutional frameworks are in place for </w:t>
            </w:r>
            <w:r>
              <w:rPr>
                <w:bCs/>
                <w:sz w:val="18"/>
                <w:szCs w:val="18"/>
              </w:rPr>
              <w:t xml:space="preserve">integration of </w:t>
            </w:r>
            <w:r w:rsidRPr="005C3E66">
              <w:rPr>
                <w:bCs/>
                <w:sz w:val="18"/>
                <w:szCs w:val="18"/>
              </w:rPr>
              <w:t>conservation, sustainable</w:t>
            </w:r>
            <w:r>
              <w:rPr>
                <w:bCs/>
                <w:sz w:val="18"/>
                <w:szCs w:val="18"/>
              </w:rPr>
              <w:t xml:space="preserve"> marine</w:t>
            </w:r>
            <w:r w:rsidRPr="005C3E66">
              <w:rPr>
                <w:bCs/>
                <w:sz w:val="18"/>
                <w:szCs w:val="18"/>
              </w:rPr>
              <w:t xml:space="preserve"> resource use, control and management of biodiversity and ecosystems and improved livelihoods</w:t>
            </w:r>
            <w:r>
              <w:rPr>
                <w:bCs/>
                <w:sz w:val="18"/>
                <w:szCs w:val="18"/>
              </w:rPr>
              <w:t xml:space="preserve"> into integrated seascape planning and management</w:t>
            </w:r>
          </w:p>
        </w:tc>
        <w:tc>
          <w:tcPr>
            <w:tcW w:w="1558" w:type="dxa"/>
          </w:tcPr>
          <w:p w14:paraId="7677A46B" w14:textId="77777777" w:rsidR="00193359" w:rsidRPr="0003763F" w:rsidRDefault="00193359" w:rsidP="00ED5740">
            <w:pPr>
              <w:jc w:val="left"/>
              <w:rPr>
                <w:rFonts w:ascii="Times New Roman" w:hAnsi="Times New Roman"/>
                <w:bCs/>
                <w:i/>
                <w:sz w:val="18"/>
                <w:szCs w:val="18"/>
              </w:rPr>
            </w:pPr>
            <w:r>
              <w:rPr>
                <w:bCs/>
                <w:i/>
                <w:sz w:val="18"/>
                <w:szCs w:val="18"/>
              </w:rPr>
              <w:t>No comprehensive seascape planning and management approaches exists in the country</w:t>
            </w:r>
          </w:p>
        </w:tc>
        <w:tc>
          <w:tcPr>
            <w:tcW w:w="2020" w:type="dxa"/>
          </w:tcPr>
          <w:p w14:paraId="66EB8C4A" w14:textId="6D0F990D" w:rsidR="00193359" w:rsidRPr="007A479F" w:rsidRDefault="007A479F" w:rsidP="00ED5740">
            <w:pPr>
              <w:jc w:val="left"/>
              <w:rPr>
                <w:rFonts w:asciiTheme="majorHAnsi" w:hAnsiTheme="majorHAnsi"/>
                <w:bCs/>
                <w:i/>
                <w:sz w:val="18"/>
                <w:szCs w:val="18"/>
              </w:rPr>
            </w:pPr>
            <w:r w:rsidRPr="007A479F">
              <w:rPr>
                <w:rFonts w:asciiTheme="majorHAnsi" w:hAnsiTheme="majorHAnsi"/>
                <w:bCs/>
                <w:i/>
                <w:sz w:val="18"/>
                <w:szCs w:val="18"/>
              </w:rPr>
              <w:t xml:space="preserve">Institutional arrangements and </w:t>
            </w:r>
            <w:r>
              <w:rPr>
                <w:rFonts w:asciiTheme="majorHAnsi" w:hAnsiTheme="majorHAnsi"/>
                <w:bCs/>
                <w:i/>
                <w:sz w:val="18"/>
                <w:szCs w:val="18"/>
              </w:rPr>
              <w:t>planning process for multiple use and sustainable seascape on-going for target MPA</w:t>
            </w:r>
          </w:p>
        </w:tc>
        <w:tc>
          <w:tcPr>
            <w:tcW w:w="1795" w:type="dxa"/>
          </w:tcPr>
          <w:p w14:paraId="7571D09D" w14:textId="77777777" w:rsidR="00193359" w:rsidRPr="0003763F" w:rsidRDefault="00193359" w:rsidP="00ED5740">
            <w:pPr>
              <w:jc w:val="left"/>
              <w:rPr>
                <w:rFonts w:ascii="Times New Roman" w:hAnsi="Times New Roman"/>
                <w:bCs/>
                <w:i/>
                <w:sz w:val="18"/>
                <w:szCs w:val="18"/>
              </w:rPr>
            </w:pPr>
            <w:r>
              <w:rPr>
                <w:bCs/>
                <w:i/>
                <w:sz w:val="18"/>
                <w:szCs w:val="18"/>
              </w:rPr>
              <w:t>Multiple use and sustainable seascape approaches institutionalized by national legislative, policy, and institutional arrangements and planning and practice effected in target MPA</w:t>
            </w:r>
          </w:p>
        </w:tc>
        <w:tc>
          <w:tcPr>
            <w:tcW w:w="2817" w:type="dxa"/>
            <w:vMerge w:val="restart"/>
          </w:tcPr>
          <w:p w14:paraId="2A5D2028" w14:textId="77777777" w:rsidR="00193359" w:rsidRPr="00041F97" w:rsidRDefault="00193359" w:rsidP="00ED5740">
            <w:pPr>
              <w:spacing w:after="0"/>
              <w:rPr>
                <w:bCs/>
                <w:i/>
                <w:sz w:val="18"/>
                <w:szCs w:val="18"/>
              </w:rPr>
            </w:pPr>
            <w:r w:rsidRPr="00041F97">
              <w:rPr>
                <w:bCs/>
                <w:i/>
                <w:sz w:val="18"/>
                <w:szCs w:val="18"/>
                <w:u w:val="single"/>
              </w:rPr>
              <w:t>Assumption:</w:t>
            </w:r>
            <w:r w:rsidRPr="00041F97">
              <w:rPr>
                <w:bCs/>
                <w:i/>
                <w:sz w:val="18"/>
                <w:szCs w:val="18"/>
              </w:rPr>
              <w:t xml:space="preserve"> </w:t>
            </w:r>
          </w:p>
          <w:p w14:paraId="51A76197" w14:textId="77777777" w:rsidR="00193359" w:rsidRPr="00041F97" w:rsidRDefault="00193359" w:rsidP="00ED5740">
            <w:pPr>
              <w:spacing w:after="0"/>
              <w:jc w:val="left"/>
              <w:rPr>
                <w:bCs/>
                <w:i/>
                <w:sz w:val="18"/>
                <w:szCs w:val="18"/>
              </w:rPr>
            </w:pPr>
            <w:r w:rsidRPr="00041F97">
              <w:rPr>
                <w:bCs/>
                <w:i/>
                <w:sz w:val="18"/>
                <w:szCs w:val="18"/>
              </w:rPr>
              <w:t xml:space="preserve">-The national government will develop appropriate legislative, policy, institutional and technical measures that facilitate integrated </w:t>
            </w:r>
            <w:r>
              <w:rPr>
                <w:bCs/>
                <w:i/>
                <w:sz w:val="18"/>
                <w:szCs w:val="18"/>
              </w:rPr>
              <w:t>sea</w:t>
            </w:r>
            <w:r w:rsidRPr="00041F97">
              <w:rPr>
                <w:bCs/>
                <w:i/>
                <w:sz w:val="18"/>
                <w:szCs w:val="18"/>
              </w:rPr>
              <w:t xml:space="preserve">scape planning and management in a timely manner.  </w:t>
            </w:r>
          </w:p>
          <w:p w14:paraId="1D57CD80" w14:textId="77777777" w:rsidR="00193359" w:rsidRPr="00041F97" w:rsidRDefault="00193359" w:rsidP="00ED5740">
            <w:pPr>
              <w:spacing w:after="0"/>
              <w:jc w:val="left"/>
              <w:rPr>
                <w:bCs/>
                <w:i/>
                <w:sz w:val="18"/>
                <w:szCs w:val="18"/>
              </w:rPr>
            </w:pPr>
            <w:r>
              <w:rPr>
                <w:bCs/>
                <w:i/>
                <w:sz w:val="18"/>
                <w:szCs w:val="18"/>
              </w:rPr>
              <w:t>-The target Province</w:t>
            </w:r>
            <w:r w:rsidRPr="00041F97">
              <w:rPr>
                <w:bCs/>
                <w:i/>
                <w:sz w:val="18"/>
                <w:szCs w:val="18"/>
              </w:rPr>
              <w:t xml:space="preserve"> will take active part in developing the strategies and implementation using new knowledge and skills provided by the project</w:t>
            </w:r>
          </w:p>
          <w:p w14:paraId="4C7373B4" w14:textId="77777777" w:rsidR="00193359" w:rsidRPr="00041F97" w:rsidRDefault="00193359" w:rsidP="00ED5740">
            <w:pPr>
              <w:jc w:val="left"/>
              <w:rPr>
                <w:bCs/>
                <w:i/>
                <w:sz w:val="18"/>
                <w:szCs w:val="18"/>
              </w:rPr>
            </w:pPr>
            <w:r w:rsidRPr="00041F97">
              <w:rPr>
                <w:bCs/>
                <w:i/>
                <w:sz w:val="18"/>
                <w:szCs w:val="18"/>
              </w:rPr>
              <w:t>-Local communities are convinced mainstreaming biodiversity into key development sectors is in their long-term interests</w:t>
            </w:r>
          </w:p>
          <w:p w14:paraId="042A8FD2" w14:textId="77777777" w:rsidR="00193359" w:rsidRPr="00041F97" w:rsidRDefault="00193359" w:rsidP="00ED5740">
            <w:pPr>
              <w:jc w:val="left"/>
              <w:rPr>
                <w:bCs/>
                <w:i/>
                <w:sz w:val="18"/>
                <w:szCs w:val="18"/>
                <w:u w:val="single"/>
              </w:rPr>
            </w:pPr>
            <w:r w:rsidRPr="00041F97">
              <w:rPr>
                <w:bCs/>
                <w:i/>
                <w:sz w:val="18"/>
                <w:szCs w:val="18"/>
                <w:u w:val="single"/>
              </w:rPr>
              <w:t>Risks:</w:t>
            </w:r>
          </w:p>
          <w:p w14:paraId="67EEB565" w14:textId="75DBF779" w:rsidR="00193359" w:rsidRPr="0003763F" w:rsidRDefault="00193359" w:rsidP="00ED5740">
            <w:pPr>
              <w:jc w:val="left"/>
              <w:rPr>
                <w:rFonts w:ascii="Times New Roman" w:hAnsi="Times New Roman"/>
                <w:bCs/>
                <w:i/>
                <w:sz w:val="18"/>
                <w:szCs w:val="18"/>
              </w:rPr>
            </w:pPr>
            <w:r w:rsidRPr="00041F97">
              <w:rPr>
                <w:bCs/>
                <w:i/>
                <w:sz w:val="18"/>
                <w:szCs w:val="18"/>
              </w:rPr>
              <w:t xml:space="preserve">-Priorities of </w:t>
            </w:r>
            <w:r>
              <w:rPr>
                <w:bCs/>
                <w:i/>
                <w:sz w:val="18"/>
                <w:szCs w:val="18"/>
              </w:rPr>
              <w:t>provincial</w:t>
            </w:r>
            <w:r w:rsidRPr="00041F97">
              <w:rPr>
                <w:bCs/>
                <w:i/>
                <w:sz w:val="18"/>
                <w:szCs w:val="18"/>
              </w:rPr>
              <w:t xml:space="preserve"> governments and local communities might shift if development benefits take long to manifest</w:t>
            </w:r>
          </w:p>
        </w:tc>
      </w:tr>
      <w:tr w:rsidR="00193359" w:rsidRPr="0003763F" w14:paraId="6549F65A" w14:textId="77777777" w:rsidTr="00ED5740">
        <w:trPr>
          <w:trHeight w:val="235"/>
        </w:trPr>
        <w:tc>
          <w:tcPr>
            <w:tcW w:w="2605" w:type="dxa"/>
            <w:vMerge/>
            <w:shd w:val="pct12" w:color="auto" w:fill="auto"/>
          </w:tcPr>
          <w:p w14:paraId="7EBAC550" w14:textId="77777777" w:rsidR="00193359" w:rsidRPr="0003763F" w:rsidRDefault="00193359" w:rsidP="00ED5740">
            <w:pPr>
              <w:jc w:val="left"/>
              <w:rPr>
                <w:rFonts w:ascii="Times New Roman" w:hAnsi="Times New Roman"/>
                <w:b/>
                <w:bCs/>
                <w:sz w:val="18"/>
                <w:szCs w:val="18"/>
              </w:rPr>
            </w:pPr>
          </w:p>
        </w:tc>
        <w:tc>
          <w:tcPr>
            <w:tcW w:w="3595" w:type="dxa"/>
          </w:tcPr>
          <w:p w14:paraId="5E309169" w14:textId="1D57EB65" w:rsidR="00193359" w:rsidRPr="00950624" w:rsidRDefault="00193359" w:rsidP="00ED5740">
            <w:pPr>
              <w:jc w:val="left"/>
              <w:rPr>
                <w:rFonts w:asciiTheme="majorHAnsi" w:hAnsiTheme="majorHAnsi"/>
              </w:rPr>
            </w:pPr>
            <w:r w:rsidRPr="00950624">
              <w:rPr>
                <w:rFonts w:asciiTheme="majorHAnsi" w:hAnsiTheme="majorHAnsi"/>
                <w:bCs/>
                <w:sz w:val="18"/>
                <w:szCs w:val="18"/>
                <w:u w:val="single"/>
              </w:rPr>
              <w:t xml:space="preserve">Indicator </w:t>
            </w:r>
            <w:r>
              <w:rPr>
                <w:rFonts w:asciiTheme="majorHAnsi" w:hAnsiTheme="majorHAnsi"/>
                <w:bCs/>
                <w:sz w:val="18"/>
                <w:szCs w:val="18"/>
                <w:u w:val="single"/>
              </w:rPr>
              <w:t>7</w:t>
            </w:r>
            <w:r w:rsidRPr="00950624">
              <w:rPr>
                <w:rFonts w:asciiTheme="majorHAnsi" w:hAnsiTheme="majorHAnsi"/>
                <w:bCs/>
                <w:sz w:val="18"/>
                <w:szCs w:val="18"/>
                <w:u w:val="single"/>
              </w:rPr>
              <w:t xml:space="preserve">: </w:t>
            </w:r>
            <w:r w:rsidR="00CE7C5B">
              <w:rPr>
                <w:bCs/>
                <w:sz w:val="18"/>
                <w:szCs w:val="18"/>
              </w:rPr>
              <w:t>Level of</w:t>
            </w:r>
            <w:r w:rsidR="00CE7C5B" w:rsidRPr="005C3E66">
              <w:rPr>
                <w:bCs/>
                <w:sz w:val="18"/>
                <w:szCs w:val="18"/>
              </w:rPr>
              <w:t xml:space="preserve"> </w:t>
            </w:r>
            <w:r w:rsidR="00CE7C5B">
              <w:rPr>
                <w:bCs/>
                <w:sz w:val="18"/>
                <w:szCs w:val="18"/>
              </w:rPr>
              <w:t xml:space="preserve">improvement of management effectiveness of MPA </w:t>
            </w:r>
            <w:r w:rsidR="00CE7C5B">
              <w:rPr>
                <w:sz w:val="18"/>
                <w:szCs w:val="18"/>
              </w:rPr>
              <w:t>as measured by METT tracking Tool</w:t>
            </w:r>
            <w:r w:rsidR="000A0C2C">
              <w:rPr>
                <w:sz w:val="18"/>
                <w:szCs w:val="18"/>
              </w:rPr>
              <w:t xml:space="preserve"> (refer Annex 15)</w:t>
            </w:r>
          </w:p>
        </w:tc>
        <w:tc>
          <w:tcPr>
            <w:tcW w:w="1558" w:type="dxa"/>
          </w:tcPr>
          <w:p w14:paraId="3348B38B" w14:textId="61DE71BA" w:rsidR="00193359" w:rsidRPr="00950624" w:rsidRDefault="00193359" w:rsidP="000A0C2C">
            <w:pPr>
              <w:jc w:val="left"/>
              <w:rPr>
                <w:bCs/>
                <w:i/>
                <w:sz w:val="18"/>
                <w:szCs w:val="18"/>
              </w:rPr>
            </w:pPr>
            <w:r>
              <w:rPr>
                <w:bCs/>
                <w:i/>
                <w:sz w:val="18"/>
                <w:szCs w:val="18"/>
              </w:rPr>
              <w:t xml:space="preserve">No </w:t>
            </w:r>
            <w:r w:rsidRPr="00041F97">
              <w:rPr>
                <w:bCs/>
                <w:i/>
                <w:sz w:val="18"/>
                <w:szCs w:val="18"/>
              </w:rPr>
              <w:t>institutional</w:t>
            </w:r>
            <w:r w:rsidR="00CE7C5B">
              <w:rPr>
                <w:bCs/>
                <w:i/>
                <w:sz w:val="18"/>
                <w:szCs w:val="18"/>
              </w:rPr>
              <w:t xml:space="preserve"> structure, management plan, zonation and </w:t>
            </w:r>
            <w:r w:rsidRPr="00041F97">
              <w:rPr>
                <w:bCs/>
                <w:i/>
                <w:sz w:val="18"/>
                <w:szCs w:val="18"/>
              </w:rPr>
              <w:t xml:space="preserve">monitoring of multiple use </w:t>
            </w:r>
            <w:r w:rsidR="00CE7C5B">
              <w:rPr>
                <w:bCs/>
                <w:i/>
                <w:sz w:val="18"/>
                <w:szCs w:val="18"/>
              </w:rPr>
              <w:t xml:space="preserve">marine environment within Iona MPA with baseline </w:t>
            </w:r>
            <w:r w:rsidR="00CE7C5B" w:rsidRPr="00A83643">
              <w:rPr>
                <w:bCs/>
                <w:i/>
                <w:sz w:val="18"/>
                <w:szCs w:val="18"/>
              </w:rPr>
              <w:t>METT score of 1</w:t>
            </w:r>
            <w:r w:rsidR="000A0C2C" w:rsidRPr="00A83643">
              <w:rPr>
                <w:bCs/>
                <w:i/>
                <w:sz w:val="18"/>
                <w:szCs w:val="18"/>
              </w:rPr>
              <w:t>7</w:t>
            </w:r>
            <w:r w:rsidR="00CE7C5B">
              <w:rPr>
                <w:bCs/>
                <w:i/>
                <w:sz w:val="18"/>
                <w:szCs w:val="18"/>
              </w:rPr>
              <w:t xml:space="preserve"> </w:t>
            </w:r>
          </w:p>
        </w:tc>
        <w:tc>
          <w:tcPr>
            <w:tcW w:w="2020" w:type="dxa"/>
          </w:tcPr>
          <w:p w14:paraId="071CB557" w14:textId="08ABFB58" w:rsidR="00193359" w:rsidRPr="00950624" w:rsidRDefault="00CE7C5B" w:rsidP="00CE7C5B">
            <w:pPr>
              <w:jc w:val="left"/>
              <w:rPr>
                <w:rFonts w:asciiTheme="majorHAnsi" w:hAnsiTheme="majorHAnsi"/>
                <w:bCs/>
                <w:i/>
                <w:sz w:val="18"/>
                <w:szCs w:val="18"/>
              </w:rPr>
            </w:pPr>
            <w:r>
              <w:rPr>
                <w:rFonts w:cs="Calibri"/>
                <w:bCs/>
                <w:i/>
                <w:sz w:val="18"/>
                <w:szCs w:val="18"/>
              </w:rPr>
              <w:t>I</w:t>
            </w:r>
            <w:r w:rsidRPr="003C6B08">
              <w:rPr>
                <w:rFonts w:cs="Calibri"/>
                <w:bCs/>
                <w:i/>
                <w:sz w:val="18"/>
                <w:szCs w:val="18"/>
              </w:rPr>
              <w:t xml:space="preserve">ncrease by at least </w:t>
            </w:r>
            <w:r>
              <w:rPr>
                <w:rFonts w:cs="Calibri"/>
                <w:bCs/>
                <w:i/>
                <w:sz w:val="18"/>
                <w:szCs w:val="18"/>
              </w:rPr>
              <w:t xml:space="preserve">10 </w:t>
            </w:r>
            <w:r w:rsidRPr="003C6B08">
              <w:rPr>
                <w:rFonts w:cs="Calibri"/>
                <w:bCs/>
                <w:i/>
                <w:sz w:val="18"/>
                <w:szCs w:val="18"/>
              </w:rPr>
              <w:t>points in METT from current</w:t>
            </w:r>
            <w:r>
              <w:rPr>
                <w:rFonts w:cs="Calibri"/>
                <w:bCs/>
                <w:i/>
                <w:sz w:val="18"/>
                <w:szCs w:val="18"/>
              </w:rPr>
              <w:t xml:space="preserve"> M</w:t>
            </w:r>
            <w:r w:rsidRPr="003C6B08">
              <w:rPr>
                <w:rFonts w:cs="Calibri"/>
                <w:bCs/>
                <w:i/>
                <w:sz w:val="18"/>
                <w:szCs w:val="18"/>
              </w:rPr>
              <w:t>PA</w:t>
            </w:r>
            <w:r>
              <w:rPr>
                <w:rFonts w:cs="Calibri"/>
                <w:bCs/>
                <w:i/>
                <w:sz w:val="18"/>
                <w:szCs w:val="18"/>
              </w:rPr>
              <w:t xml:space="preserve"> baseline </w:t>
            </w:r>
          </w:p>
        </w:tc>
        <w:tc>
          <w:tcPr>
            <w:tcW w:w="1795" w:type="dxa"/>
          </w:tcPr>
          <w:p w14:paraId="736575E9" w14:textId="10CD6D87" w:rsidR="00193359" w:rsidRPr="00950624" w:rsidRDefault="00CE7C5B" w:rsidP="000D716A">
            <w:pPr>
              <w:jc w:val="left"/>
              <w:rPr>
                <w:rFonts w:asciiTheme="majorHAnsi" w:hAnsiTheme="majorHAnsi"/>
                <w:bCs/>
                <w:i/>
                <w:sz w:val="18"/>
                <w:szCs w:val="18"/>
              </w:rPr>
            </w:pPr>
            <w:r>
              <w:rPr>
                <w:rFonts w:cs="Calibri"/>
                <w:bCs/>
                <w:i/>
                <w:sz w:val="18"/>
                <w:szCs w:val="18"/>
              </w:rPr>
              <w:t>I</w:t>
            </w:r>
            <w:r w:rsidRPr="003C6B08">
              <w:rPr>
                <w:rFonts w:cs="Calibri"/>
                <w:bCs/>
                <w:i/>
                <w:sz w:val="18"/>
                <w:szCs w:val="18"/>
              </w:rPr>
              <w:t>ncrease by at least 30 points in METT from current</w:t>
            </w:r>
            <w:r>
              <w:rPr>
                <w:rFonts w:cs="Calibri"/>
                <w:bCs/>
                <w:i/>
                <w:sz w:val="18"/>
                <w:szCs w:val="18"/>
              </w:rPr>
              <w:t xml:space="preserve"> M</w:t>
            </w:r>
            <w:r w:rsidRPr="003C6B08">
              <w:rPr>
                <w:rFonts w:cs="Calibri"/>
                <w:bCs/>
                <w:i/>
                <w:sz w:val="18"/>
                <w:szCs w:val="18"/>
              </w:rPr>
              <w:t>PA</w:t>
            </w:r>
            <w:r>
              <w:rPr>
                <w:rFonts w:cs="Calibri"/>
                <w:bCs/>
                <w:i/>
                <w:sz w:val="18"/>
                <w:szCs w:val="18"/>
              </w:rPr>
              <w:t xml:space="preserve"> baseline</w:t>
            </w:r>
          </w:p>
        </w:tc>
        <w:tc>
          <w:tcPr>
            <w:tcW w:w="2817" w:type="dxa"/>
            <w:vMerge/>
          </w:tcPr>
          <w:p w14:paraId="16696B66" w14:textId="77777777" w:rsidR="00193359" w:rsidRPr="00950624" w:rsidRDefault="00193359" w:rsidP="00ED5740">
            <w:pPr>
              <w:jc w:val="left"/>
              <w:rPr>
                <w:rFonts w:asciiTheme="majorHAnsi" w:hAnsiTheme="majorHAnsi"/>
                <w:bCs/>
                <w:i/>
                <w:sz w:val="18"/>
                <w:szCs w:val="18"/>
              </w:rPr>
            </w:pPr>
          </w:p>
        </w:tc>
      </w:tr>
      <w:tr w:rsidR="00193359" w:rsidRPr="0003763F" w14:paraId="523640C8" w14:textId="77777777" w:rsidTr="00ED5740">
        <w:trPr>
          <w:trHeight w:val="235"/>
        </w:trPr>
        <w:tc>
          <w:tcPr>
            <w:tcW w:w="2605" w:type="dxa"/>
            <w:vMerge/>
            <w:shd w:val="pct12" w:color="auto" w:fill="auto"/>
          </w:tcPr>
          <w:p w14:paraId="617CD3C7" w14:textId="77777777" w:rsidR="00193359" w:rsidRPr="0003763F" w:rsidRDefault="00193359" w:rsidP="00ED5740">
            <w:pPr>
              <w:jc w:val="left"/>
              <w:rPr>
                <w:rFonts w:ascii="Times New Roman" w:hAnsi="Times New Roman"/>
                <w:b/>
                <w:bCs/>
                <w:sz w:val="18"/>
                <w:szCs w:val="18"/>
              </w:rPr>
            </w:pPr>
          </w:p>
        </w:tc>
        <w:tc>
          <w:tcPr>
            <w:tcW w:w="3595" w:type="dxa"/>
          </w:tcPr>
          <w:p w14:paraId="0CD56784" w14:textId="77777777" w:rsidR="00193359" w:rsidRPr="00950624" w:rsidRDefault="00193359" w:rsidP="00ED5740">
            <w:pPr>
              <w:jc w:val="left"/>
              <w:rPr>
                <w:rFonts w:asciiTheme="majorHAnsi" w:hAnsiTheme="majorHAnsi"/>
                <w:bCs/>
                <w:sz w:val="18"/>
                <w:szCs w:val="18"/>
                <w:u w:val="single"/>
              </w:rPr>
            </w:pPr>
            <w:r w:rsidRPr="00950624">
              <w:rPr>
                <w:rFonts w:asciiTheme="majorHAnsi" w:hAnsiTheme="majorHAnsi"/>
                <w:bCs/>
                <w:sz w:val="18"/>
                <w:szCs w:val="18"/>
                <w:u w:val="single"/>
              </w:rPr>
              <w:t xml:space="preserve">Indicator </w:t>
            </w:r>
            <w:r>
              <w:rPr>
                <w:rFonts w:asciiTheme="majorHAnsi" w:hAnsiTheme="majorHAnsi"/>
                <w:bCs/>
                <w:sz w:val="18"/>
                <w:szCs w:val="18"/>
                <w:u w:val="single"/>
              </w:rPr>
              <w:t>8</w:t>
            </w:r>
            <w:r w:rsidRPr="00950624">
              <w:rPr>
                <w:rFonts w:asciiTheme="majorHAnsi" w:hAnsiTheme="majorHAnsi"/>
                <w:bCs/>
                <w:sz w:val="18"/>
                <w:szCs w:val="18"/>
                <w:u w:val="single"/>
              </w:rPr>
              <w:t xml:space="preserve">: </w:t>
            </w:r>
            <w:r>
              <w:rPr>
                <w:rFonts w:asciiTheme="majorHAnsi" w:hAnsiTheme="majorHAnsi"/>
                <w:bCs/>
                <w:sz w:val="18"/>
                <w:szCs w:val="18"/>
              </w:rPr>
              <w:t xml:space="preserve"> Level of transboundary collaboration in managing cross-border marine conservation, marine resource use and control of threats</w:t>
            </w:r>
          </w:p>
        </w:tc>
        <w:tc>
          <w:tcPr>
            <w:tcW w:w="1558" w:type="dxa"/>
          </w:tcPr>
          <w:p w14:paraId="71F0EDD8" w14:textId="77777777" w:rsidR="00193359" w:rsidRPr="00950624" w:rsidRDefault="00193359" w:rsidP="00ED5740">
            <w:pPr>
              <w:jc w:val="left"/>
              <w:rPr>
                <w:rFonts w:asciiTheme="majorHAnsi" w:hAnsiTheme="majorHAnsi"/>
                <w:bCs/>
                <w:i/>
                <w:sz w:val="18"/>
                <w:szCs w:val="18"/>
              </w:rPr>
            </w:pPr>
            <w:r>
              <w:rPr>
                <w:bCs/>
                <w:i/>
                <w:sz w:val="18"/>
                <w:szCs w:val="18"/>
              </w:rPr>
              <w:t>Trans-boundary collaboration exists, but this is focused broadly on collaborative research, capacity development and information sharing on spatial planning and governance related to BCLME</w:t>
            </w:r>
          </w:p>
        </w:tc>
        <w:tc>
          <w:tcPr>
            <w:tcW w:w="2020" w:type="dxa"/>
          </w:tcPr>
          <w:p w14:paraId="42E16ED4" w14:textId="77777777" w:rsidR="00193359" w:rsidRPr="00950624" w:rsidRDefault="00193359" w:rsidP="00ED5740">
            <w:pPr>
              <w:jc w:val="left"/>
              <w:rPr>
                <w:rFonts w:asciiTheme="majorHAnsi" w:hAnsiTheme="majorHAnsi"/>
                <w:bCs/>
                <w:i/>
                <w:sz w:val="18"/>
                <w:szCs w:val="18"/>
              </w:rPr>
            </w:pPr>
            <w:r>
              <w:rPr>
                <w:rFonts w:asciiTheme="majorHAnsi" w:hAnsiTheme="majorHAnsi"/>
                <w:bCs/>
                <w:i/>
                <w:sz w:val="18"/>
                <w:szCs w:val="18"/>
              </w:rPr>
              <w:t xml:space="preserve">At least one trans-boundary </w:t>
            </w:r>
            <w:r w:rsidRPr="00522A6A">
              <w:rPr>
                <w:rFonts w:asciiTheme="majorHAnsi" w:hAnsiTheme="majorHAnsi"/>
                <w:bCs/>
                <w:i/>
                <w:sz w:val="18"/>
                <w:szCs w:val="18"/>
              </w:rPr>
              <w:t>agreement to</w:t>
            </w:r>
            <w:r w:rsidRPr="004B3E35">
              <w:rPr>
                <w:rFonts w:asciiTheme="majorHAnsi" w:hAnsiTheme="majorHAnsi"/>
                <w:bCs/>
                <w:i/>
                <w:sz w:val="18"/>
                <w:szCs w:val="18"/>
              </w:rPr>
              <w:t xml:space="preserve"> reduce </w:t>
            </w:r>
            <w:r>
              <w:rPr>
                <w:rFonts w:asciiTheme="majorHAnsi" w:hAnsiTheme="majorHAnsi"/>
                <w:bCs/>
                <w:i/>
                <w:sz w:val="18"/>
                <w:szCs w:val="18"/>
              </w:rPr>
              <w:t xml:space="preserve">threats and </w:t>
            </w:r>
            <w:r w:rsidRPr="004B3E35">
              <w:rPr>
                <w:rFonts w:asciiTheme="majorHAnsi" w:hAnsiTheme="majorHAnsi"/>
                <w:bCs/>
                <w:i/>
                <w:sz w:val="18"/>
                <w:szCs w:val="18"/>
              </w:rPr>
              <w:t xml:space="preserve">improve </w:t>
            </w:r>
            <w:r>
              <w:rPr>
                <w:rFonts w:asciiTheme="majorHAnsi" w:hAnsiTheme="majorHAnsi"/>
                <w:bCs/>
                <w:i/>
                <w:sz w:val="18"/>
                <w:szCs w:val="18"/>
              </w:rPr>
              <w:t xml:space="preserve">marine </w:t>
            </w:r>
            <w:r w:rsidRPr="004B3E35">
              <w:rPr>
                <w:rFonts w:asciiTheme="majorHAnsi" w:hAnsiTheme="majorHAnsi"/>
                <w:bCs/>
                <w:i/>
                <w:sz w:val="18"/>
                <w:szCs w:val="18"/>
              </w:rPr>
              <w:t>species conservation</w:t>
            </w:r>
            <w:r>
              <w:rPr>
                <w:rFonts w:asciiTheme="majorHAnsi" w:hAnsiTheme="majorHAnsi"/>
                <w:bCs/>
                <w:i/>
                <w:sz w:val="18"/>
                <w:szCs w:val="18"/>
              </w:rPr>
              <w:t xml:space="preserve"> negotiated</w:t>
            </w:r>
          </w:p>
        </w:tc>
        <w:tc>
          <w:tcPr>
            <w:tcW w:w="1795" w:type="dxa"/>
          </w:tcPr>
          <w:p w14:paraId="5D65A27D" w14:textId="77777777" w:rsidR="00193359" w:rsidRPr="00950624" w:rsidRDefault="00193359" w:rsidP="00ED5740">
            <w:pPr>
              <w:jc w:val="left"/>
              <w:rPr>
                <w:rFonts w:asciiTheme="majorHAnsi" w:hAnsiTheme="majorHAnsi"/>
                <w:bCs/>
                <w:i/>
                <w:sz w:val="18"/>
                <w:szCs w:val="18"/>
              </w:rPr>
            </w:pPr>
            <w:r>
              <w:rPr>
                <w:rFonts w:asciiTheme="majorHAnsi" w:hAnsiTheme="majorHAnsi"/>
                <w:bCs/>
                <w:i/>
                <w:sz w:val="18"/>
                <w:szCs w:val="18"/>
              </w:rPr>
              <w:t xml:space="preserve">At least one trans-boundary </w:t>
            </w:r>
            <w:r w:rsidRPr="00522A6A">
              <w:rPr>
                <w:rFonts w:asciiTheme="majorHAnsi" w:hAnsiTheme="majorHAnsi"/>
                <w:bCs/>
                <w:i/>
                <w:sz w:val="18"/>
                <w:szCs w:val="18"/>
              </w:rPr>
              <w:t>agreement to</w:t>
            </w:r>
            <w:r w:rsidRPr="004B3E35">
              <w:rPr>
                <w:rFonts w:asciiTheme="majorHAnsi" w:hAnsiTheme="majorHAnsi"/>
                <w:bCs/>
                <w:i/>
                <w:sz w:val="18"/>
                <w:szCs w:val="18"/>
              </w:rPr>
              <w:t xml:space="preserve"> reduce </w:t>
            </w:r>
            <w:r>
              <w:rPr>
                <w:rFonts w:asciiTheme="majorHAnsi" w:hAnsiTheme="majorHAnsi"/>
                <w:bCs/>
                <w:i/>
                <w:sz w:val="18"/>
                <w:szCs w:val="18"/>
              </w:rPr>
              <w:t xml:space="preserve">threats and </w:t>
            </w:r>
            <w:r w:rsidRPr="004B3E35">
              <w:rPr>
                <w:rFonts w:asciiTheme="majorHAnsi" w:hAnsiTheme="majorHAnsi"/>
                <w:bCs/>
                <w:i/>
                <w:sz w:val="18"/>
                <w:szCs w:val="18"/>
              </w:rPr>
              <w:t xml:space="preserve">improve </w:t>
            </w:r>
            <w:r>
              <w:rPr>
                <w:rFonts w:asciiTheme="majorHAnsi" w:hAnsiTheme="majorHAnsi"/>
                <w:bCs/>
                <w:i/>
                <w:sz w:val="18"/>
                <w:szCs w:val="18"/>
              </w:rPr>
              <w:t xml:space="preserve">marine </w:t>
            </w:r>
            <w:r w:rsidRPr="004B3E35">
              <w:rPr>
                <w:rFonts w:asciiTheme="majorHAnsi" w:hAnsiTheme="majorHAnsi"/>
                <w:bCs/>
                <w:i/>
                <w:sz w:val="18"/>
                <w:szCs w:val="18"/>
              </w:rPr>
              <w:t>species conservation</w:t>
            </w:r>
            <w:r>
              <w:rPr>
                <w:rFonts w:asciiTheme="majorHAnsi" w:hAnsiTheme="majorHAnsi"/>
                <w:bCs/>
                <w:i/>
                <w:sz w:val="18"/>
                <w:szCs w:val="18"/>
              </w:rPr>
              <w:t xml:space="preserve"> effective</w:t>
            </w:r>
          </w:p>
        </w:tc>
        <w:tc>
          <w:tcPr>
            <w:tcW w:w="2817" w:type="dxa"/>
          </w:tcPr>
          <w:p w14:paraId="1F178FB2" w14:textId="77777777" w:rsidR="00193359" w:rsidRDefault="00193359" w:rsidP="00ED5740">
            <w:pPr>
              <w:jc w:val="left"/>
              <w:rPr>
                <w:rFonts w:asciiTheme="majorHAnsi" w:hAnsiTheme="majorHAnsi"/>
                <w:bCs/>
                <w:i/>
                <w:sz w:val="18"/>
                <w:szCs w:val="18"/>
                <w:u w:val="single"/>
              </w:rPr>
            </w:pPr>
            <w:r w:rsidRPr="00DE290D">
              <w:rPr>
                <w:rFonts w:asciiTheme="majorHAnsi" w:hAnsiTheme="majorHAnsi"/>
                <w:bCs/>
                <w:i/>
                <w:sz w:val="18"/>
                <w:szCs w:val="18"/>
                <w:u w:val="single"/>
              </w:rPr>
              <w:t>Assumption:</w:t>
            </w:r>
          </w:p>
          <w:p w14:paraId="65F063EC" w14:textId="77777777" w:rsidR="00193359" w:rsidRPr="00DE290D" w:rsidRDefault="00193359" w:rsidP="00ED5740">
            <w:pPr>
              <w:spacing w:after="0"/>
              <w:jc w:val="left"/>
              <w:rPr>
                <w:rFonts w:asciiTheme="majorHAnsi" w:hAnsiTheme="majorHAnsi"/>
                <w:bCs/>
                <w:i/>
                <w:sz w:val="18"/>
                <w:szCs w:val="18"/>
                <w:u w:val="single"/>
              </w:rPr>
            </w:pPr>
            <w:r w:rsidRPr="00DE290D">
              <w:rPr>
                <w:rFonts w:asciiTheme="majorHAnsi" w:hAnsiTheme="majorHAnsi"/>
                <w:bCs/>
                <w:i/>
                <w:sz w:val="18"/>
                <w:szCs w:val="18"/>
              </w:rPr>
              <w:t xml:space="preserve">There are enough political interests among the </w:t>
            </w:r>
            <w:r>
              <w:rPr>
                <w:rFonts w:asciiTheme="majorHAnsi" w:hAnsiTheme="majorHAnsi"/>
                <w:bCs/>
                <w:i/>
                <w:sz w:val="18"/>
                <w:szCs w:val="18"/>
              </w:rPr>
              <w:t>neighboring</w:t>
            </w:r>
            <w:r w:rsidRPr="00DE290D">
              <w:rPr>
                <w:rFonts w:asciiTheme="majorHAnsi" w:hAnsiTheme="majorHAnsi"/>
                <w:bCs/>
                <w:i/>
                <w:sz w:val="18"/>
                <w:szCs w:val="18"/>
              </w:rPr>
              <w:t xml:space="preserve"> countries </w:t>
            </w:r>
            <w:r>
              <w:rPr>
                <w:rFonts w:asciiTheme="majorHAnsi" w:hAnsiTheme="majorHAnsi"/>
                <w:bCs/>
                <w:i/>
                <w:sz w:val="18"/>
                <w:szCs w:val="18"/>
              </w:rPr>
              <w:t xml:space="preserve">for collaborating in information sharing, establishing common conservation outcomes and controlling trans-boundary threats </w:t>
            </w:r>
          </w:p>
        </w:tc>
      </w:tr>
      <w:tr w:rsidR="00646959" w:rsidRPr="0003763F" w14:paraId="316E71FB" w14:textId="77777777" w:rsidTr="00BB711D">
        <w:trPr>
          <w:trHeight w:val="2537"/>
        </w:trPr>
        <w:tc>
          <w:tcPr>
            <w:tcW w:w="2605" w:type="dxa"/>
            <w:vMerge w:val="restart"/>
            <w:tcBorders>
              <w:bottom w:val="single" w:sz="4" w:space="0" w:color="auto"/>
            </w:tcBorders>
            <w:shd w:val="pct12" w:color="auto" w:fill="auto"/>
          </w:tcPr>
          <w:p w14:paraId="06600FA7" w14:textId="66E221EF" w:rsidR="00646959" w:rsidRPr="0003763F" w:rsidRDefault="00646959" w:rsidP="00ED5740">
            <w:pPr>
              <w:jc w:val="left"/>
              <w:rPr>
                <w:rFonts w:ascii="Times New Roman" w:hAnsi="Times New Roman"/>
                <w:b/>
                <w:bCs/>
                <w:sz w:val="18"/>
                <w:szCs w:val="18"/>
              </w:rPr>
            </w:pPr>
            <w:r w:rsidRPr="0003763F">
              <w:rPr>
                <w:rFonts w:ascii="Times New Roman" w:hAnsi="Times New Roman"/>
                <w:b/>
                <w:bCs/>
                <w:sz w:val="18"/>
                <w:szCs w:val="18"/>
              </w:rPr>
              <w:t>Outcome 3</w:t>
            </w:r>
          </w:p>
          <w:p w14:paraId="2E4528B9" w14:textId="77777777" w:rsidR="00646959" w:rsidRPr="001331C0" w:rsidRDefault="00646959" w:rsidP="00ED5740">
            <w:pPr>
              <w:jc w:val="left"/>
              <w:rPr>
                <w:rFonts w:ascii="Times New Roman" w:hAnsi="Times New Roman"/>
                <w:bCs/>
                <w:sz w:val="18"/>
                <w:szCs w:val="18"/>
              </w:rPr>
            </w:pPr>
            <w:r w:rsidRPr="001331C0">
              <w:rPr>
                <w:rFonts w:asciiTheme="majorHAnsi" w:hAnsiTheme="majorHAnsi"/>
                <w:bCs/>
                <w:sz w:val="18"/>
                <w:szCs w:val="18"/>
                <w:lang w:val="en-GB"/>
              </w:rPr>
              <w:t>Lessons learned through knowledge management, monitoring and evaluation, and equitable gender mainstreaming are available to support the creation and implementation of MPAs nationally and internationally</w:t>
            </w:r>
          </w:p>
        </w:tc>
        <w:tc>
          <w:tcPr>
            <w:tcW w:w="3595" w:type="dxa"/>
            <w:tcBorders>
              <w:bottom w:val="single" w:sz="4" w:space="0" w:color="auto"/>
            </w:tcBorders>
          </w:tcPr>
          <w:p w14:paraId="2E381DBF" w14:textId="0A54EE8B" w:rsidR="00646959" w:rsidRPr="00356430" w:rsidRDefault="00646959" w:rsidP="00646959">
            <w:pPr>
              <w:jc w:val="left"/>
              <w:rPr>
                <w:rFonts w:asciiTheme="majorHAnsi" w:hAnsiTheme="majorHAnsi"/>
                <w:bCs/>
                <w:sz w:val="18"/>
                <w:szCs w:val="18"/>
              </w:rPr>
            </w:pPr>
            <w:r w:rsidRPr="00D65A19">
              <w:rPr>
                <w:rFonts w:eastAsia="Times New Roman"/>
                <w:sz w:val="18"/>
                <w:szCs w:val="18"/>
                <w:shd w:val="clear" w:color="auto" w:fill="FFFF00"/>
                <w:lang w:val="en-ZA"/>
              </w:rPr>
              <w:t xml:space="preserve"> </w:t>
            </w:r>
            <w:r w:rsidRPr="00950624">
              <w:rPr>
                <w:rFonts w:asciiTheme="majorHAnsi" w:hAnsiTheme="majorHAnsi"/>
                <w:bCs/>
                <w:sz w:val="18"/>
                <w:szCs w:val="18"/>
                <w:u w:val="single"/>
              </w:rPr>
              <w:t xml:space="preserve">Indicator </w:t>
            </w:r>
            <w:r>
              <w:rPr>
                <w:rFonts w:asciiTheme="majorHAnsi" w:hAnsiTheme="majorHAnsi"/>
                <w:bCs/>
                <w:sz w:val="18"/>
                <w:szCs w:val="18"/>
                <w:u w:val="single"/>
              </w:rPr>
              <w:t>9</w:t>
            </w:r>
            <w:r w:rsidRPr="00950624">
              <w:rPr>
                <w:rFonts w:asciiTheme="majorHAnsi" w:hAnsiTheme="majorHAnsi"/>
                <w:bCs/>
                <w:sz w:val="18"/>
                <w:szCs w:val="18"/>
                <w:u w:val="single"/>
              </w:rPr>
              <w:t xml:space="preserve">: </w:t>
            </w:r>
            <w:r w:rsidRPr="004B3E35">
              <w:rPr>
                <w:rFonts w:asciiTheme="majorHAnsi" w:hAnsiTheme="majorHAnsi"/>
                <w:color w:val="000000"/>
                <w:sz w:val="18"/>
                <w:szCs w:val="18"/>
              </w:rPr>
              <w:t xml:space="preserve">Increase in </w:t>
            </w:r>
            <w:r>
              <w:rPr>
                <w:rFonts w:asciiTheme="majorHAnsi" w:hAnsiTheme="majorHAnsi"/>
                <w:color w:val="000000"/>
                <w:sz w:val="18"/>
                <w:szCs w:val="18"/>
              </w:rPr>
              <w:t xml:space="preserve">community and stakeholder </w:t>
            </w:r>
            <w:r w:rsidRPr="004B3E35">
              <w:rPr>
                <w:rFonts w:asciiTheme="majorHAnsi" w:hAnsiTheme="majorHAnsi"/>
                <w:color w:val="000000"/>
                <w:sz w:val="18"/>
                <w:szCs w:val="18"/>
              </w:rPr>
              <w:t xml:space="preserve">awareness of conservation and sustainable use and threats to </w:t>
            </w:r>
            <w:r>
              <w:rPr>
                <w:rFonts w:asciiTheme="majorHAnsi" w:hAnsiTheme="majorHAnsi"/>
                <w:color w:val="000000"/>
                <w:sz w:val="18"/>
                <w:szCs w:val="18"/>
              </w:rPr>
              <w:t xml:space="preserve">marine </w:t>
            </w:r>
            <w:r w:rsidRPr="004B3E35">
              <w:rPr>
                <w:rFonts w:asciiTheme="majorHAnsi" w:hAnsiTheme="majorHAnsi"/>
                <w:color w:val="000000"/>
                <w:sz w:val="18"/>
                <w:szCs w:val="18"/>
              </w:rPr>
              <w:t>biodiversit</w:t>
            </w:r>
            <w:r>
              <w:rPr>
                <w:rFonts w:asciiTheme="majorHAnsi" w:hAnsiTheme="majorHAnsi"/>
                <w:color w:val="000000"/>
                <w:sz w:val="18"/>
                <w:szCs w:val="18"/>
              </w:rPr>
              <w:t>y</w:t>
            </w:r>
          </w:p>
        </w:tc>
        <w:tc>
          <w:tcPr>
            <w:tcW w:w="1558" w:type="dxa"/>
            <w:tcBorders>
              <w:bottom w:val="single" w:sz="4" w:space="0" w:color="auto"/>
            </w:tcBorders>
          </w:tcPr>
          <w:p w14:paraId="39D9E860" w14:textId="10E902D8" w:rsidR="00646959" w:rsidRPr="00950624" w:rsidRDefault="00646959" w:rsidP="00ED5740">
            <w:pPr>
              <w:jc w:val="left"/>
              <w:rPr>
                <w:rFonts w:asciiTheme="majorHAnsi" w:hAnsiTheme="majorHAnsi"/>
                <w:bCs/>
                <w:i/>
                <w:sz w:val="18"/>
                <w:szCs w:val="18"/>
              </w:rPr>
            </w:pPr>
            <w:r>
              <w:rPr>
                <w:bCs/>
                <w:i/>
                <w:sz w:val="18"/>
                <w:szCs w:val="18"/>
              </w:rPr>
              <w:t>Baseline to be established in Year 1</w:t>
            </w:r>
            <w:r w:rsidRPr="00041F97">
              <w:rPr>
                <w:bCs/>
                <w:i/>
                <w:sz w:val="18"/>
                <w:szCs w:val="18"/>
              </w:rPr>
              <w:t xml:space="preserve"> </w:t>
            </w:r>
          </w:p>
        </w:tc>
        <w:tc>
          <w:tcPr>
            <w:tcW w:w="2020" w:type="dxa"/>
            <w:tcBorders>
              <w:bottom w:val="single" w:sz="4" w:space="0" w:color="auto"/>
            </w:tcBorders>
          </w:tcPr>
          <w:p w14:paraId="77B4895B" w14:textId="7E51A5E9" w:rsidR="00646959" w:rsidRPr="00A83643" w:rsidRDefault="00646959" w:rsidP="000A0C2C">
            <w:pPr>
              <w:jc w:val="left"/>
              <w:rPr>
                <w:rFonts w:asciiTheme="majorHAnsi" w:hAnsiTheme="majorHAnsi"/>
                <w:bCs/>
                <w:i/>
                <w:sz w:val="18"/>
                <w:szCs w:val="18"/>
              </w:rPr>
            </w:pPr>
            <w:r w:rsidRPr="00A83643">
              <w:rPr>
                <w:rFonts w:asciiTheme="majorHAnsi" w:hAnsiTheme="majorHAnsi"/>
                <w:bCs/>
                <w:i/>
                <w:sz w:val="18"/>
                <w:szCs w:val="18"/>
              </w:rPr>
              <w:t xml:space="preserve"> At least 20% of participating households and stakeholders </w:t>
            </w:r>
            <w:r w:rsidR="000A0C2C" w:rsidRPr="00A83643">
              <w:rPr>
                <w:rFonts w:asciiTheme="majorHAnsi" w:hAnsiTheme="majorHAnsi"/>
                <w:i/>
                <w:sz w:val="18"/>
                <w:szCs w:val="18"/>
              </w:rPr>
              <w:t xml:space="preserve">(of which 50% of whom are women) </w:t>
            </w:r>
            <w:r w:rsidRPr="00A83643">
              <w:rPr>
                <w:rFonts w:asciiTheme="majorHAnsi" w:hAnsiTheme="majorHAnsi"/>
                <w:bCs/>
                <w:i/>
                <w:sz w:val="18"/>
                <w:szCs w:val="18"/>
              </w:rPr>
              <w:t xml:space="preserve">have good awareness of </w:t>
            </w:r>
            <w:r w:rsidRPr="00A83643">
              <w:rPr>
                <w:rFonts w:asciiTheme="majorHAnsi" w:hAnsiTheme="majorHAnsi"/>
                <w:i/>
                <w:sz w:val="18"/>
                <w:szCs w:val="18"/>
              </w:rPr>
              <w:t>conservation, sustainable marine resource use and threat prevention benefits</w:t>
            </w:r>
          </w:p>
        </w:tc>
        <w:tc>
          <w:tcPr>
            <w:tcW w:w="1795" w:type="dxa"/>
            <w:tcBorders>
              <w:bottom w:val="single" w:sz="4" w:space="0" w:color="auto"/>
            </w:tcBorders>
          </w:tcPr>
          <w:p w14:paraId="64066A22" w14:textId="261A70C3" w:rsidR="00646959" w:rsidRPr="00A83643" w:rsidRDefault="00646959" w:rsidP="00ED5740">
            <w:pPr>
              <w:jc w:val="left"/>
              <w:rPr>
                <w:rFonts w:asciiTheme="majorHAnsi" w:hAnsiTheme="majorHAnsi"/>
                <w:bCs/>
                <w:i/>
                <w:sz w:val="18"/>
                <w:szCs w:val="18"/>
              </w:rPr>
            </w:pPr>
            <w:r w:rsidRPr="00A83643">
              <w:rPr>
                <w:rFonts w:asciiTheme="majorHAnsi" w:hAnsiTheme="majorHAnsi"/>
                <w:i/>
                <w:sz w:val="18"/>
                <w:szCs w:val="18"/>
              </w:rPr>
              <w:t xml:space="preserve">At least 50% of participating households and </w:t>
            </w:r>
            <w:proofErr w:type="gramStart"/>
            <w:r w:rsidRPr="00A83643">
              <w:rPr>
                <w:rFonts w:asciiTheme="majorHAnsi" w:hAnsiTheme="majorHAnsi"/>
                <w:i/>
                <w:sz w:val="18"/>
                <w:szCs w:val="18"/>
              </w:rPr>
              <w:t xml:space="preserve">stakeholders </w:t>
            </w:r>
            <w:r w:rsidR="000A0C2C" w:rsidRPr="00A83643">
              <w:rPr>
                <w:rFonts w:asciiTheme="majorHAnsi" w:hAnsiTheme="majorHAnsi"/>
                <w:bCs/>
                <w:i/>
                <w:sz w:val="18"/>
                <w:szCs w:val="18"/>
              </w:rPr>
              <w:t xml:space="preserve"> </w:t>
            </w:r>
            <w:r w:rsidR="000A0C2C" w:rsidRPr="00A83643">
              <w:rPr>
                <w:rFonts w:asciiTheme="majorHAnsi" w:hAnsiTheme="majorHAnsi"/>
                <w:i/>
                <w:sz w:val="18"/>
                <w:szCs w:val="18"/>
              </w:rPr>
              <w:t>(</w:t>
            </w:r>
            <w:proofErr w:type="gramEnd"/>
            <w:r w:rsidR="000A0C2C" w:rsidRPr="00A83643">
              <w:rPr>
                <w:rFonts w:asciiTheme="majorHAnsi" w:hAnsiTheme="majorHAnsi"/>
                <w:i/>
                <w:sz w:val="18"/>
                <w:szCs w:val="18"/>
              </w:rPr>
              <w:t xml:space="preserve">of which 50% of whom are women) </w:t>
            </w:r>
            <w:r w:rsidRPr="00A83643">
              <w:rPr>
                <w:rFonts w:asciiTheme="majorHAnsi" w:hAnsiTheme="majorHAnsi"/>
                <w:i/>
                <w:sz w:val="18"/>
                <w:szCs w:val="18"/>
              </w:rPr>
              <w:t>are aware of value of conservation, sustainable marine resources use and threat prevention benefits</w:t>
            </w:r>
          </w:p>
        </w:tc>
        <w:tc>
          <w:tcPr>
            <w:tcW w:w="2817" w:type="dxa"/>
            <w:vMerge w:val="restart"/>
            <w:tcBorders>
              <w:bottom w:val="single" w:sz="4" w:space="0" w:color="auto"/>
            </w:tcBorders>
          </w:tcPr>
          <w:p w14:paraId="35589B4E" w14:textId="77777777" w:rsidR="00646959" w:rsidRPr="00041F97" w:rsidRDefault="00646959" w:rsidP="00646959">
            <w:pPr>
              <w:jc w:val="left"/>
              <w:rPr>
                <w:bCs/>
                <w:i/>
                <w:sz w:val="18"/>
                <w:szCs w:val="18"/>
              </w:rPr>
            </w:pPr>
            <w:r w:rsidRPr="00041F97">
              <w:rPr>
                <w:bCs/>
                <w:i/>
                <w:sz w:val="18"/>
                <w:szCs w:val="18"/>
                <w:u w:val="single"/>
              </w:rPr>
              <w:t>Assumption</w:t>
            </w:r>
            <w:r w:rsidRPr="00041F97">
              <w:rPr>
                <w:bCs/>
                <w:i/>
                <w:sz w:val="18"/>
                <w:szCs w:val="18"/>
              </w:rPr>
              <w:t xml:space="preserve">: </w:t>
            </w:r>
          </w:p>
          <w:p w14:paraId="234ACFBC" w14:textId="77777777" w:rsidR="00646959" w:rsidRPr="00041F97" w:rsidRDefault="00646959" w:rsidP="00ED5740">
            <w:pPr>
              <w:spacing w:after="0"/>
              <w:jc w:val="left"/>
              <w:rPr>
                <w:bCs/>
                <w:i/>
                <w:sz w:val="18"/>
                <w:szCs w:val="18"/>
              </w:rPr>
            </w:pPr>
            <w:r w:rsidRPr="00041F97">
              <w:rPr>
                <w:bCs/>
                <w:i/>
                <w:sz w:val="18"/>
                <w:szCs w:val="18"/>
              </w:rPr>
              <w:t>-Stakeholders willing to actively participate in the review process.</w:t>
            </w:r>
          </w:p>
          <w:p w14:paraId="08103551" w14:textId="77777777" w:rsidR="00646959" w:rsidRPr="00041F97" w:rsidRDefault="00646959" w:rsidP="00ED5740">
            <w:pPr>
              <w:pStyle w:val="Tabletext"/>
              <w:framePr w:wrap="around"/>
              <w:rPr>
                <w:rFonts w:cs="Times New Roman"/>
              </w:rPr>
            </w:pPr>
            <w:r w:rsidRPr="00041F97">
              <w:rPr>
                <w:rFonts w:cs="Times New Roman"/>
              </w:rPr>
              <w:t>-Project management will be able to identify, document and disseminate the best practices</w:t>
            </w:r>
          </w:p>
          <w:p w14:paraId="70DA2BFB" w14:textId="77777777" w:rsidR="00646959" w:rsidRPr="00041F97" w:rsidRDefault="00646959" w:rsidP="00ED5740">
            <w:pPr>
              <w:spacing w:after="0"/>
              <w:jc w:val="left"/>
              <w:rPr>
                <w:bCs/>
                <w:i/>
                <w:sz w:val="18"/>
                <w:szCs w:val="18"/>
              </w:rPr>
            </w:pPr>
            <w:r w:rsidRPr="00041F97">
              <w:rPr>
                <w:i/>
                <w:sz w:val="18"/>
                <w:szCs w:val="18"/>
              </w:rPr>
              <w:t>-Mid Term Review and End of Project Evaluation of the project will also contribute to identifying the best practices</w:t>
            </w:r>
          </w:p>
          <w:p w14:paraId="7CD627ED" w14:textId="77777777" w:rsidR="00646959" w:rsidRDefault="00646959" w:rsidP="00ED5740">
            <w:pPr>
              <w:spacing w:after="0"/>
              <w:jc w:val="left"/>
              <w:rPr>
                <w:bCs/>
                <w:i/>
                <w:sz w:val="18"/>
                <w:szCs w:val="18"/>
              </w:rPr>
            </w:pPr>
            <w:r w:rsidRPr="00041F97">
              <w:rPr>
                <w:bCs/>
                <w:i/>
                <w:sz w:val="18"/>
                <w:szCs w:val="18"/>
                <w:u w:val="single"/>
              </w:rPr>
              <w:lastRenderedPageBreak/>
              <w:t>-</w:t>
            </w:r>
            <w:r w:rsidRPr="00041F97">
              <w:rPr>
                <w:bCs/>
                <w:i/>
                <w:sz w:val="18"/>
                <w:szCs w:val="18"/>
              </w:rPr>
              <w:t xml:space="preserve">Best practices on sustainable </w:t>
            </w:r>
            <w:r>
              <w:rPr>
                <w:bCs/>
                <w:i/>
                <w:sz w:val="18"/>
                <w:szCs w:val="18"/>
              </w:rPr>
              <w:t xml:space="preserve">marine </w:t>
            </w:r>
            <w:r w:rsidRPr="00041F97">
              <w:rPr>
                <w:bCs/>
                <w:i/>
                <w:sz w:val="18"/>
                <w:szCs w:val="18"/>
              </w:rPr>
              <w:t>resource management readily available to resource users</w:t>
            </w:r>
          </w:p>
          <w:p w14:paraId="3EC6B718" w14:textId="77777777" w:rsidR="00646959" w:rsidRDefault="00646959" w:rsidP="00ED5740">
            <w:pPr>
              <w:rPr>
                <w:rFonts w:asciiTheme="majorHAnsi" w:hAnsiTheme="majorHAnsi"/>
                <w:sz w:val="18"/>
                <w:szCs w:val="18"/>
              </w:rPr>
            </w:pPr>
            <w:r>
              <w:rPr>
                <w:rFonts w:asciiTheme="majorHAnsi" w:hAnsiTheme="majorHAnsi"/>
                <w:sz w:val="18"/>
                <w:szCs w:val="18"/>
              </w:rPr>
              <w:t>-</w:t>
            </w:r>
            <w:r w:rsidRPr="00CA3530">
              <w:rPr>
                <w:rFonts w:asciiTheme="majorHAnsi" w:hAnsiTheme="majorHAnsi"/>
                <w:i/>
                <w:sz w:val="18"/>
                <w:szCs w:val="18"/>
              </w:rPr>
              <w:t>Gender and social inclusion plan followed and benefits distributed equitably</w:t>
            </w:r>
          </w:p>
          <w:p w14:paraId="686AE144" w14:textId="77777777" w:rsidR="00646959" w:rsidRPr="00041F97" w:rsidRDefault="00646959" w:rsidP="00ED5740">
            <w:pPr>
              <w:jc w:val="left"/>
              <w:rPr>
                <w:bCs/>
                <w:i/>
                <w:sz w:val="18"/>
                <w:szCs w:val="18"/>
                <w:u w:val="single"/>
              </w:rPr>
            </w:pPr>
            <w:r w:rsidRPr="00041F97">
              <w:rPr>
                <w:bCs/>
                <w:i/>
                <w:sz w:val="18"/>
                <w:szCs w:val="18"/>
                <w:u w:val="single"/>
              </w:rPr>
              <w:t xml:space="preserve">Risks:  </w:t>
            </w:r>
          </w:p>
          <w:p w14:paraId="6750EDD4" w14:textId="77777777" w:rsidR="00646959" w:rsidRPr="00041F97" w:rsidRDefault="00646959" w:rsidP="00ED5740">
            <w:pPr>
              <w:jc w:val="left"/>
              <w:rPr>
                <w:i/>
                <w:sz w:val="18"/>
                <w:szCs w:val="18"/>
              </w:rPr>
            </w:pPr>
            <w:r w:rsidRPr="00041F97">
              <w:rPr>
                <w:bCs/>
                <w:i/>
                <w:sz w:val="18"/>
                <w:szCs w:val="18"/>
                <w:u w:val="single"/>
              </w:rPr>
              <w:t>-</w:t>
            </w:r>
            <w:r w:rsidRPr="00041F97">
              <w:rPr>
                <w:i/>
                <w:sz w:val="18"/>
                <w:szCs w:val="18"/>
              </w:rPr>
              <w:t>Government priorities may change from due to political pressure from resource users</w:t>
            </w:r>
          </w:p>
          <w:p w14:paraId="26C0CF16" w14:textId="77777777" w:rsidR="00646959" w:rsidRPr="002C12DD" w:rsidRDefault="00646959" w:rsidP="00ED5740">
            <w:pPr>
              <w:spacing w:after="0"/>
              <w:jc w:val="left"/>
              <w:rPr>
                <w:bCs/>
                <w:i/>
                <w:sz w:val="18"/>
                <w:szCs w:val="18"/>
              </w:rPr>
            </w:pPr>
            <w:r w:rsidRPr="002C12DD">
              <w:rPr>
                <w:bCs/>
                <w:i/>
                <w:sz w:val="18"/>
                <w:szCs w:val="18"/>
              </w:rPr>
              <w:t>-Actions among the assorted agencies and NGOs remain uncoordinated</w:t>
            </w:r>
          </w:p>
          <w:p w14:paraId="4DD53624" w14:textId="77777777" w:rsidR="00646959" w:rsidRDefault="00646959" w:rsidP="00ED5740">
            <w:pPr>
              <w:jc w:val="left"/>
              <w:rPr>
                <w:bCs/>
                <w:i/>
                <w:sz w:val="18"/>
                <w:szCs w:val="18"/>
              </w:rPr>
            </w:pPr>
            <w:r w:rsidRPr="002C12DD">
              <w:rPr>
                <w:bCs/>
                <w:i/>
                <w:sz w:val="18"/>
                <w:szCs w:val="18"/>
              </w:rPr>
              <w:t>-Community diversity will be a hindrance to outreach activities</w:t>
            </w:r>
          </w:p>
          <w:p w14:paraId="77B337BE" w14:textId="078AD0EF" w:rsidR="00646959" w:rsidRPr="00DC4D82" w:rsidRDefault="00646959" w:rsidP="00ED5740">
            <w:pPr>
              <w:rPr>
                <w:rFonts w:asciiTheme="majorHAnsi" w:hAnsiTheme="majorHAnsi"/>
                <w:bCs/>
                <w:i/>
                <w:sz w:val="18"/>
                <w:szCs w:val="18"/>
              </w:rPr>
            </w:pPr>
            <w:r>
              <w:rPr>
                <w:rFonts w:asciiTheme="majorHAnsi" w:hAnsiTheme="majorHAnsi"/>
                <w:i/>
                <w:sz w:val="18"/>
                <w:szCs w:val="18"/>
              </w:rPr>
              <w:t>-</w:t>
            </w:r>
            <w:r w:rsidRPr="00110A69">
              <w:rPr>
                <w:rFonts w:asciiTheme="majorHAnsi" w:hAnsiTheme="majorHAnsi"/>
                <w:i/>
                <w:sz w:val="18"/>
                <w:szCs w:val="18"/>
              </w:rPr>
              <w:t>Vulnerable groups are left out and continue using poor practices</w:t>
            </w:r>
          </w:p>
        </w:tc>
      </w:tr>
      <w:tr w:rsidR="00646959" w:rsidRPr="0003763F" w14:paraId="53E32280" w14:textId="77777777" w:rsidTr="00ED5740">
        <w:trPr>
          <w:trHeight w:val="235"/>
        </w:trPr>
        <w:tc>
          <w:tcPr>
            <w:tcW w:w="2605" w:type="dxa"/>
            <w:vMerge/>
            <w:shd w:val="pct12" w:color="auto" w:fill="auto"/>
          </w:tcPr>
          <w:p w14:paraId="27518C07" w14:textId="77777777" w:rsidR="00646959" w:rsidRPr="0003763F" w:rsidRDefault="00646959" w:rsidP="00ED5740">
            <w:pPr>
              <w:jc w:val="left"/>
              <w:rPr>
                <w:rFonts w:ascii="Times New Roman" w:hAnsi="Times New Roman"/>
                <w:b/>
                <w:bCs/>
                <w:sz w:val="18"/>
                <w:szCs w:val="18"/>
              </w:rPr>
            </w:pPr>
          </w:p>
        </w:tc>
        <w:tc>
          <w:tcPr>
            <w:tcW w:w="3595" w:type="dxa"/>
          </w:tcPr>
          <w:p w14:paraId="7E75A621" w14:textId="2EB260EA" w:rsidR="00646959" w:rsidRPr="00950624" w:rsidRDefault="00646959" w:rsidP="00646959">
            <w:pPr>
              <w:jc w:val="left"/>
              <w:rPr>
                <w:rFonts w:asciiTheme="majorHAnsi" w:hAnsiTheme="majorHAnsi"/>
                <w:bCs/>
                <w:sz w:val="18"/>
                <w:szCs w:val="18"/>
                <w:u w:val="single"/>
              </w:rPr>
            </w:pPr>
            <w:r>
              <w:rPr>
                <w:rFonts w:asciiTheme="majorHAnsi" w:hAnsiTheme="majorHAnsi"/>
                <w:bCs/>
                <w:sz w:val="18"/>
                <w:szCs w:val="18"/>
                <w:u w:val="single"/>
              </w:rPr>
              <w:t>Indicator 10</w:t>
            </w:r>
            <w:r w:rsidRPr="00950624">
              <w:rPr>
                <w:rFonts w:asciiTheme="majorHAnsi" w:hAnsiTheme="majorHAnsi"/>
                <w:bCs/>
                <w:sz w:val="18"/>
                <w:szCs w:val="18"/>
                <w:u w:val="single"/>
              </w:rPr>
              <w:t xml:space="preserve">: </w:t>
            </w:r>
            <w:r w:rsidRPr="00685370">
              <w:rPr>
                <w:color w:val="000000"/>
                <w:sz w:val="18"/>
                <w:szCs w:val="18"/>
              </w:rPr>
              <w:t xml:space="preserve">Number of best practice conservation and sustainable </w:t>
            </w:r>
            <w:r>
              <w:rPr>
                <w:color w:val="000000"/>
                <w:sz w:val="18"/>
                <w:szCs w:val="18"/>
              </w:rPr>
              <w:t xml:space="preserve">marine </w:t>
            </w:r>
            <w:r w:rsidRPr="00685370">
              <w:rPr>
                <w:color w:val="000000"/>
                <w:sz w:val="18"/>
                <w:szCs w:val="18"/>
              </w:rPr>
              <w:t xml:space="preserve">resource management </w:t>
            </w:r>
            <w:r>
              <w:rPr>
                <w:color w:val="000000"/>
                <w:sz w:val="18"/>
                <w:szCs w:val="18"/>
              </w:rPr>
              <w:t xml:space="preserve">codified and disseminated nationally and internationally </w:t>
            </w:r>
          </w:p>
        </w:tc>
        <w:tc>
          <w:tcPr>
            <w:tcW w:w="1558" w:type="dxa"/>
          </w:tcPr>
          <w:p w14:paraId="02734C09" w14:textId="77777777" w:rsidR="00646959" w:rsidRPr="00950624" w:rsidRDefault="00646959" w:rsidP="00ED5740">
            <w:pPr>
              <w:jc w:val="left"/>
              <w:rPr>
                <w:rFonts w:asciiTheme="majorHAnsi" w:hAnsiTheme="majorHAnsi"/>
                <w:bCs/>
                <w:i/>
                <w:sz w:val="18"/>
                <w:szCs w:val="18"/>
              </w:rPr>
            </w:pPr>
            <w:r>
              <w:rPr>
                <w:bCs/>
                <w:i/>
                <w:sz w:val="18"/>
                <w:szCs w:val="18"/>
              </w:rPr>
              <w:t>No concerted effort exists in promoting best practices</w:t>
            </w:r>
          </w:p>
        </w:tc>
        <w:tc>
          <w:tcPr>
            <w:tcW w:w="2020" w:type="dxa"/>
          </w:tcPr>
          <w:p w14:paraId="1C38951E" w14:textId="77777777" w:rsidR="00646959" w:rsidRPr="00950624" w:rsidRDefault="00646959" w:rsidP="00ED5740">
            <w:pPr>
              <w:jc w:val="left"/>
              <w:rPr>
                <w:rFonts w:asciiTheme="majorHAnsi" w:hAnsiTheme="majorHAnsi"/>
                <w:bCs/>
                <w:i/>
                <w:sz w:val="18"/>
                <w:szCs w:val="18"/>
              </w:rPr>
            </w:pPr>
            <w:proofErr w:type="gramStart"/>
            <w:r w:rsidRPr="007138FE">
              <w:rPr>
                <w:rFonts w:asciiTheme="majorHAnsi" w:hAnsiTheme="majorHAnsi"/>
                <w:bCs/>
                <w:i/>
                <w:sz w:val="18"/>
                <w:szCs w:val="18"/>
              </w:rPr>
              <w:t>A majority of</w:t>
            </w:r>
            <w:proofErr w:type="gramEnd"/>
            <w:r w:rsidRPr="007138FE">
              <w:rPr>
                <w:rFonts w:asciiTheme="majorHAnsi" w:hAnsiTheme="majorHAnsi"/>
                <w:bCs/>
                <w:i/>
                <w:sz w:val="18"/>
                <w:szCs w:val="18"/>
              </w:rPr>
              <w:t xml:space="preserve"> best practice and lessons identified and </w:t>
            </w:r>
            <w:r>
              <w:rPr>
                <w:rFonts w:asciiTheme="majorHAnsi" w:hAnsiTheme="majorHAnsi"/>
                <w:bCs/>
                <w:i/>
                <w:sz w:val="18"/>
                <w:szCs w:val="18"/>
              </w:rPr>
              <w:t>at least 2</w:t>
            </w:r>
            <w:r w:rsidRPr="007138FE">
              <w:rPr>
                <w:rFonts w:asciiTheme="majorHAnsi" w:hAnsiTheme="majorHAnsi"/>
                <w:bCs/>
                <w:i/>
                <w:sz w:val="18"/>
                <w:szCs w:val="18"/>
              </w:rPr>
              <w:t>under documentation</w:t>
            </w:r>
          </w:p>
        </w:tc>
        <w:tc>
          <w:tcPr>
            <w:tcW w:w="1795" w:type="dxa"/>
          </w:tcPr>
          <w:p w14:paraId="41BD5AF2" w14:textId="4F830CC4" w:rsidR="00646959" w:rsidRPr="00950624" w:rsidRDefault="00646959" w:rsidP="00DB460A">
            <w:pPr>
              <w:jc w:val="left"/>
              <w:rPr>
                <w:rFonts w:asciiTheme="majorHAnsi" w:hAnsiTheme="majorHAnsi"/>
                <w:bCs/>
                <w:i/>
                <w:sz w:val="18"/>
                <w:szCs w:val="18"/>
              </w:rPr>
            </w:pPr>
            <w:r w:rsidRPr="004B714D">
              <w:rPr>
                <w:rFonts w:asciiTheme="majorHAnsi" w:hAnsiTheme="majorHAnsi"/>
                <w:bCs/>
                <w:i/>
                <w:sz w:val="18"/>
                <w:szCs w:val="18"/>
              </w:rPr>
              <w:t xml:space="preserve">At least </w:t>
            </w:r>
            <w:r w:rsidR="00DB460A">
              <w:rPr>
                <w:rFonts w:asciiTheme="majorHAnsi" w:hAnsiTheme="majorHAnsi"/>
                <w:bCs/>
                <w:i/>
                <w:sz w:val="18"/>
                <w:szCs w:val="18"/>
              </w:rPr>
              <w:t>3-4</w:t>
            </w:r>
            <w:r w:rsidR="00DB460A" w:rsidRPr="00522A6A">
              <w:rPr>
                <w:rFonts w:asciiTheme="majorHAnsi" w:hAnsiTheme="majorHAnsi"/>
                <w:bCs/>
                <w:i/>
                <w:sz w:val="18"/>
                <w:szCs w:val="18"/>
              </w:rPr>
              <w:t xml:space="preserve"> </w:t>
            </w:r>
            <w:r w:rsidRPr="00522A6A">
              <w:rPr>
                <w:rFonts w:asciiTheme="majorHAnsi" w:hAnsiTheme="majorHAnsi"/>
                <w:bCs/>
                <w:i/>
                <w:sz w:val="18"/>
                <w:szCs w:val="18"/>
              </w:rPr>
              <w:t>best</w:t>
            </w:r>
            <w:r w:rsidRPr="004B714D">
              <w:rPr>
                <w:rFonts w:asciiTheme="majorHAnsi" w:hAnsiTheme="majorHAnsi"/>
                <w:bCs/>
                <w:i/>
                <w:sz w:val="18"/>
                <w:szCs w:val="18"/>
              </w:rPr>
              <w:t xml:space="preserve"> practices of sustainable </w:t>
            </w:r>
            <w:r>
              <w:rPr>
                <w:rFonts w:asciiTheme="majorHAnsi" w:hAnsiTheme="majorHAnsi"/>
                <w:bCs/>
                <w:i/>
                <w:sz w:val="18"/>
                <w:szCs w:val="18"/>
              </w:rPr>
              <w:t xml:space="preserve">marine resource use, </w:t>
            </w:r>
            <w:r w:rsidR="00DB460A">
              <w:rPr>
                <w:rFonts w:asciiTheme="majorHAnsi" w:hAnsiTheme="majorHAnsi"/>
                <w:bCs/>
                <w:i/>
                <w:sz w:val="18"/>
                <w:szCs w:val="18"/>
              </w:rPr>
              <w:t xml:space="preserve">such as sustainable fisheries practices; MPA zoning practices; responsible </w:t>
            </w:r>
            <w:r w:rsidRPr="004B714D">
              <w:rPr>
                <w:rFonts w:asciiTheme="majorHAnsi" w:hAnsiTheme="majorHAnsi"/>
                <w:bCs/>
                <w:i/>
                <w:sz w:val="18"/>
                <w:szCs w:val="18"/>
              </w:rPr>
              <w:t>ecotourism</w:t>
            </w:r>
            <w:r w:rsidR="00DB460A">
              <w:rPr>
                <w:rFonts w:asciiTheme="majorHAnsi" w:hAnsiTheme="majorHAnsi"/>
                <w:bCs/>
                <w:i/>
                <w:sz w:val="18"/>
                <w:szCs w:val="18"/>
              </w:rPr>
              <w:t xml:space="preserve"> and revenue sharing;</w:t>
            </w:r>
            <w:r w:rsidRPr="004B714D">
              <w:rPr>
                <w:rFonts w:asciiTheme="majorHAnsi" w:hAnsiTheme="majorHAnsi"/>
                <w:bCs/>
                <w:i/>
                <w:sz w:val="18"/>
                <w:szCs w:val="18"/>
              </w:rPr>
              <w:t xml:space="preserve"> gender mainstreaming</w:t>
            </w:r>
            <w:r w:rsidR="00DB460A">
              <w:rPr>
                <w:rFonts w:asciiTheme="majorHAnsi" w:hAnsiTheme="majorHAnsi"/>
                <w:bCs/>
                <w:i/>
                <w:sz w:val="18"/>
                <w:szCs w:val="18"/>
              </w:rPr>
              <w:t xml:space="preserve">, etc. </w:t>
            </w:r>
            <w:r w:rsidRPr="004B714D">
              <w:rPr>
                <w:rFonts w:asciiTheme="majorHAnsi" w:hAnsiTheme="majorHAnsi"/>
                <w:bCs/>
                <w:i/>
                <w:sz w:val="18"/>
                <w:szCs w:val="18"/>
              </w:rPr>
              <w:t xml:space="preserve"> </w:t>
            </w:r>
            <w:r>
              <w:rPr>
                <w:rFonts w:asciiTheme="majorHAnsi" w:hAnsiTheme="majorHAnsi"/>
                <w:bCs/>
                <w:i/>
                <w:sz w:val="18"/>
                <w:szCs w:val="18"/>
              </w:rPr>
              <w:t>readily available and accessed nationally and internationally</w:t>
            </w:r>
          </w:p>
        </w:tc>
        <w:tc>
          <w:tcPr>
            <w:tcW w:w="2817" w:type="dxa"/>
            <w:vMerge/>
          </w:tcPr>
          <w:p w14:paraId="1856C57E" w14:textId="77777777" w:rsidR="00646959" w:rsidRPr="00950624" w:rsidRDefault="00646959" w:rsidP="00ED5740">
            <w:pPr>
              <w:rPr>
                <w:rFonts w:asciiTheme="majorHAnsi" w:hAnsiTheme="majorHAnsi"/>
                <w:bCs/>
                <w:i/>
                <w:sz w:val="18"/>
                <w:szCs w:val="18"/>
              </w:rPr>
            </w:pPr>
          </w:p>
        </w:tc>
      </w:tr>
    </w:tbl>
    <w:p w14:paraId="4BAF7D63" w14:textId="77777777" w:rsidR="00193359" w:rsidRPr="0003763F" w:rsidRDefault="00193359" w:rsidP="00193359">
      <w:pPr>
        <w:sectPr w:rsidR="00193359" w:rsidRPr="0003763F" w:rsidSect="009F19D4">
          <w:pgSz w:w="15840" w:h="12240" w:orient="landscape" w:code="1"/>
          <w:pgMar w:top="720" w:right="720" w:bottom="720" w:left="720" w:header="720" w:footer="432" w:gutter="0"/>
          <w:cols w:space="708"/>
          <w:titlePg/>
          <w:docGrid w:linePitch="360"/>
        </w:sectPr>
      </w:pPr>
    </w:p>
    <w:p w14:paraId="3F045FB4" w14:textId="77777777" w:rsidR="00193359" w:rsidRDefault="00193359" w:rsidP="003B2A79">
      <w:pPr>
        <w:jc w:val="left"/>
        <w:rPr>
          <w:b/>
          <w:i/>
          <w:szCs w:val="20"/>
        </w:rPr>
      </w:pPr>
    </w:p>
    <w:p w14:paraId="661CA203" w14:textId="77777777" w:rsidR="0053408E" w:rsidRDefault="0053408E" w:rsidP="003B2A79">
      <w:pPr>
        <w:pStyle w:val="Heading1"/>
        <w:spacing w:before="0" w:after="60"/>
        <w:rPr>
          <w:rFonts w:ascii="Calibri" w:hAnsi="Calibri"/>
          <w:szCs w:val="28"/>
        </w:rPr>
      </w:pPr>
      <w:bookmarkStart w:id="14" w:name="_Toc443050759"/>
      <w:bookmarkStart w:id="15" w:name="_Toc207800914"/>
      <w:bookmarkStart w:id="16" w:name="_Toc407785522"/>
      <w:bookmarkEnd w:id="11"/>
      <w:r w:rsidRPr="0003763F">
        <w:rPr>
          <w:rFonts w:ascii="Calibri" w:hAnsi="Calibri"/>
          <w:szCs w:val="28"/>
        </w:rPr>
        <w:t>Monitoring and Evaluation (M&amp;E) Plan</w:t>
      </w:r>
      <w:bookmarkEnd w:id="14"/>
    </w:p>
    <w:p w14:paraId="730EAF8A" w14:textId="77777777" w:rsidR="00193359" w:rsidRDefault="00193359" w:rsidP="00193359">
      <w:pPr>
        <w:spacing w:after="0"/>
        <w:jc w:val="left"/>
        <w:rPr>
          <w:rFonts w:cs="Calibri"/>
          <w:szCs w:val="20"/>
        </w:rPr>
      </w:pPr>
    </w:p>
    <w:p w14:paraId="15712D7B" w14:textId="77777777" w:rsidR="00193359" w:rsidRDefault="00193359" w:rsidP="00193359">
      <w:pPr>
        <w:spacing w:after="0"/>
        <w:rPr>
          <w:rFonts w:cs="Calibri"/>
          <w:i/>
          <w:szCs w:val="20"/>
        </w:rPr>
      </w:pPr>
      <w:r w:rsidRPr="0003763F">
        <w:rPr>
          <w:rFonts w:cs="Calibri"/>
          <w:szCs w:val="20"/>
        </w:rPr>
        <w:t xml:space="preserve">The project results as outlined in the project results framework will be monitored annually and evaluated periodically during project implementation to ensure the project effectively achieves these results.  </w:t>
      </w:r>
      <w:r w:rsidRPr="0003763F">
        <w:rPr>
          <w:rFonts w:cs="Calibri"/>
          <w:i/>
          <w:szCs w:val="20"/>
        </w:rPr>
        <w:t xml:space="preserve">Supported by Component/Outcome Four:  Knowledge Management and M&amp;E, the project monitoring and evaluation plan will also facilitate learning and ensure knowledge is shared and widely disseminated to support the scaling up and </w:t>
      </w:r>
      <w:r>
        <w:rPr>
          <w:rFonts w:cs="Calibri"/>
          <w:i/>
          <w:szCs w:val="20"/>
        </w:rPr>
        <w:t>replication of project results.</w:t>
      </w:r>
    </w:p>
    <w:p w14:paraId="31EA9456" w14:textId="77777777" w:rsidR="00193359" w:rsidRDefault="00193359" w:rsidP="00193359">
      <w:pPr>
        <w:spacing w:after="0"/>
        <w:rPr>
          <w:rFonts w:cs="Calibri"/>
          <w:i/>
          <w:szCs w:val="20"/>
        </w:rPr>
      </w:pPr>
    </w:p>
    <w:p w14:paraId="0F497A1E" w14:textId="77777777" w:rsidR="00193359" w:rsidRPr="00393350" w:rsidRDefault="00193359" w:rsidP="00193359">
      <w:pPr>
        <w:spacing w:after="0"/>
        <w:rPr>
          <w:rFonts w:cs="Calibri"/>
          <w:i/>
          <w:szCs w:val="20"/>
        </w:rPr>
      </w:pPr>
      <w:r w:rsidRPr="0003763F">
        <w:rPr>
          <w:rFonts w:cs="Calibri"/>
          <w:szCs w:val="20"/>
        </w:rPr>
        <w:t xml:space="preserve">Project-level monitoring and evaluation will be undertaken in compliance with UNDP requirements as outlined in the </w:t>
      </w:r>
      <w:hyperlink r:id="rId21" w:history="1">
        <w:r w:rsidRPr="0003763F">
          <w:rPr>
            <w:rStyle w:val="Hyperlink"/>
            <w:rFonts w:cs="Calibri"/>
            <w:szCs w:val="20"/>
          </w:rPr>
          <w:t>UNDP POPP</w:t>
        </w:r>
      </w:hyperlink>
      <w:r w:rsidRPr="0003763F">
        <w:rPr>
          <w:rStyle w:val="Hyperlink"/>
          <w:rFonts w:cs="Calibri"/>
          <w:szCs w:val="20"/>
        </w:rPr>
        <w:t xml:space="preserve"> </w:t>
      </w:r>
      <w:r w:rsidRPr="0003763F">
        <w:rPr>
          <w:rStyle w:val="Hyperlink"/>
          <w:rFonts w:cs="Calibri"/>
          <w:color w:val="auto"/>
          <w:szCs w:val="20"/>
          <w:u w:val="none"/>
        </w:rPr>
        <w:t xml:space="preserve">and </w:t>
      </w:r>
      <w:hyperlink r:id="rId22" w:history="1">
        <w:r w:rsidRPr="0003763F">
          <w:rPr>
            <w:rStyle w:val="Hyperlink"/>
            <w:rFonts w:cs="Calibri"/>
            <w:szCs w:val="20"/>
          </w:rPr>
          <w:t>UNDP Evaluation Policy</w:t>
        </w:r>
      </w:hyperlink>
      <w:r w:rsidRPr="0003763F">
        <w:rPr>
          <w:rFonts w:cs="Calibri"/>
          <w:szCs w:val="20"/>
        </w:rPr>
        <w:t xml:space="preserve">. While these UNDP requirements are not outlined in this project document, the UNDP Country Office will work with the relevant project stakeholders to ensure UNDP M&amp;E requirements are met in a timely fashion and to high quality standards. Additional mandatory GEF-specific M&amp;E requirements (as outlined below) will be undertaken in accordance with the </w:t>
      </w:r>
      <w:hyperlink r:id="rId23" w:history="1">
        <w:r w:rsidRPr="0003763F">
          <w:rPr>
            <w:rStyle w:val="Hyperlink"/>
            <w:rFonts w:cs="Calibri"/>
            <w:szCs w:val="20"/>
          </w:rPr>
          <w:t>GEF M&amp;E policy</w:t>
        </w:r>
      </w:hyperlink>
      <w:r w:rsidRPr="0003763F">
        <w:rPr>
          <w:rFonts w:cs="Calibri"/>
          <w:szCs w:val="20"/>
        </w:rPr>
        <w:t xml:space="preserve"> and other relevant GEF policies</w:t>
      </w:r>
      <w:r>
        <w:rPr>
          <w:rStyle w:val="FootnoteReference"/>
          <w:szCs w:val="20"/>
        </w:rPr>
        <w:footnoteReference w:id="24"/>
      </w:r>
      <w:r w:rsidRPr="0003763F">
        <w:rPr>
          <w:rFonts w:cs="Calibri"/>
          <w:szCs w:val="20"/>
        </w:rPr>
        <w:t xml:space="preserve">.  </w:t>
      </w:r>
    </w:p>
    <w:p w14:paraId="10DE8055" w14:textId="77777777" w:rsidR="00193359" w:rsidRPr="0003763F" w:rsidRDefault="00193359" w:rsidP="00193359">
      <w:pPr>
        <w:spacing w:after="0"/>
        <w:rPr>
          <w:rFonts w:cs="Calibri"/>
          <w:szCs w:val="20"/>
        </w:rPr>
      </w:pPr>
    </w:p>
    <w:p w14:paraId="42EDEF88" w14:textId="77777777" w:rsidR="00193359" w:rsidRPr="0003763F" w:rsidRDefault="00193359" w:rsidP="00193359">
      <w:pPr>
        <w:spacing w:after="0"/>
        <w:rPr>
          <w:rFonts w:cs="Calibri"/>
          <w:szCs w:val="20"/>
        </w:rPr>
      </w:pPr>
      <w:r w:rsidRPr="0003763F">
        <w:rPr>
          <w:rFonts w:cs="Calibri"/>
          <w:szCs w:val="20"/>
        </w:rPr>
        <w:t xml:space="preserve">In addition to these mandatory UNDP and GEF M&amp;E requirements, other M&amp;E activities deemed necessary to support project-level adaptive management will be </w:t>
      </w:r>
      <w:r>
        <w:rPr>
          <w:rFonts w:cs="Calibri"/>
          <w:szCs w:val="20"/>
        </w:rPr>
        <w:t>agreed</w:t>
      </w:r>
      <w:r w:rsidRPr="0003763F">
        <w:rPr>
          <w:rFonts w:cs="Calibri"/>
          <w:szCs w:val="20"/>
        </w:rPr>
        <w:t xml:space="preserve"> during the Project Inception Workshop and will be detailed in the Inception Report. This will include the exact role of project target groups and other stakeholders in project M&amp;E activities including the GEF Operational Focal Point and national/regional institutes assigned to undertake project monitoring.</w:t>
      </w:r>
      <w:r>
        <w:rPr>
          <w:rFonts w:cs="Calibri"/>
          <w:szCs w:val="20"/>
        </w:rPr>
        <w:t xml:space="preserve"> </w:t>
      </w:r>
      <w:r w:rsidRPr="0003763F">
        <w:rPr>
          <w:rFonts w:cs="Calibri"/>
          <w:szCs w:val="20"/>
        </w:rPr>
        <w:t>The GEF Operational Focal Point will strive to ensure consistency in the approach taken to the GEF-specific M&amp;E requirements (notably the GEF Tracking Tools) across all GEF-financed projects in the country. This could be achieved for example by using one national institute to complete the GEF Tracking Tools for all GEF-financed projects in the country, including projects supported by other GEF Agencies</w:t>
      </w:r>
      <w:r>
        <w:rPr>
          <w:rFonts w:cs="Calibri"/>
          <w:szCs w:val="20"/>
        </w:rPr>
        <w:t>.</w:t>
      </w:r>
      <w:r>
        <w:rPr>
          <w:rStyle w:val="FootnoteReference"/>
          <w:szCs w:val="20"/>
        </w:rPr>
        <w:footnoteReference w:id="25"/>
      </w:r>
      <w:r w:rsidRPr="0003763F">
        <w:rPr>
          <w:rFonts w:cs="Calibri"/>
          <w:szCs w:val="20"/>
        </w:rPr>
        <w:t xml:space="preserve">    </w:t>
      </w:r>
    </w:p>
    <w:p w14:paraId="3D0B0627" w14:textId="77777777" w:rsidR="00193359" w:rsidRPr="0003763F" w:rsidRDefault="00193359" w:rsidP="00193359">
      <w:pPr>
        <w:spacing w:after="0"/>
        <w:rPr>
          <w:rFonts w:cs="Calibri"/>
          <w:b/>
          <w:szCs w:val="20"/>
        </w:rPr>
      </w:pPr>
    </w:p>
    <w:p w14:paraId="6AF7E686" w14:textId="77777777" w:rsidR="00193359" w:rsidRPr="0003763F" w:rsidRDefault="00193359" w:rsidP="00193359">
      <w:pPr>
        <w:rPr>
          <w:rFonts w:cs="Calibri"/>
          <w:b/>
          <w:szCs w:val="20"/>
        </w:rPr>
      </w:pPr>
      <w:r w:rsidRPr="0003763F">
        <w:rPr>
          <w:rFonts w:cs="Calibri"/>
          <w:b/>
          <w:szCs w:val="20"/>
        </w:rPr>
        <w:t>M&amp;E Oversight and monitoring responsibilities:</w:t>
      </w:r>
    </w:p>
    <w:p w14:paraId="43539326" w14:textId="7A3A8E2B" w:rsidR="00193359" w:rsidRPr="0003763F" w:rsidRDefault="00D05C48" w:rsidP="00193359">
      <w:pPr>
        <w:spacing w:after="0"/>
        <w:rPr>
          <w:rFonts w:cs="Calibri"/>
          <w:szCs w:val="20"/>
        </w:rPr>
      </w:pPr>
      <w:r>
        <w:rPr>
          <w:rFonts w:cs="Calibri"/>
          <w:szCs w:val="20"/>
          <w:u w:val="single"/>
        </w:rPr>
        <w:t xml:space="preserve">National </w:t>
      </w:r>
      <w:r w:rsidR="00193359" w:rsidRPr="0003763F">
        <w:rPr>
          <w:rFonts w:cs="Calibri"/>
          <w:szCs w:val="20"/>
          <w:u w:val="single"/>
        </w:rPr>
        <w:t xml:space="preserve">Project </w:t>
      </w:r>
      <w:r>
        <w:rPr>
          <w:rFonts w:cs="Calibri"/>
          <w:szCs w:val="20"/>
          <w:u w:val="single"/>
        </w:rPr>
        <w:t>Coordinator</w:t>
      </w:r>
      <w:r w:rsidR="00193359" w:rsidRPr="0003763F">
        <w:rPr>
          <w:rFonts w:cs="Calibri"/>
          <w:szCs w:val="20"/>
        </w:rPr>
        <w:t xml:space="preserve">:  The </w:t>
      </w:r>
      <w:r>
        <w:rPr>
          <w:rFonts w:cs="Calibri"/>
          <w:szCs w:val="20"/>
        </w:rPr>
        <w:t xml:space="preserve">National </w:t>
      </w:r>
      <w:r w:rsidR="00193359" w:rsidRPr="0003763F">
        <w:rPr>
          <w:rFonts w:cs="Calibri"/>
          <w:szCs w:val="20"/>
        </w:rPr>
        <w:t xml:space="preserve">Project </w:t>
      </w:r>
      <w:r>
        <w:rPr>
          <w:rFonts w:cs="Calibri"/>
          <w:szCs w:val="20"/>
        </w:rPr>
        <w:t>Coordinator</w:t>
      </w:r>
      <w:r w:rsidRPr="0003763F">
        <w:rPr>
          <w:rFonts w:cs="Calibri"/>
          <w:szCs w:val="20"/>
        </w:rPr>
        <w:t xml:space="preserve"> </w:t>
      </w:r>
      <w:r w:rsidR="00193359" w:rsidRPr="0003763F">
        <w:rPr>
          <w:rFonts w:cs="Calibri"/>
          <w:szCs w:val="20"/>
        </w:rPr>
        <w:t xml:space="preserve">is responsible for day-to-day project management and regular monitoring of project results and risks, including social and environmental risks. The </w:t>
      </w:r>
      <w:r>
        <w:rPr>
          <w:rFonts w:cs="Calibri"/>
          <w:szCs w:val="20"/>
        </w:rPr>
        <w:t xml:space="preserve">National </w:t>
      </w:r>
      <w:r w:rsidRPr="0003763F">
        <w:rPr>
          <w:rFonts w:cs="Calibri"/>
          <w:szCs w:val="20"/>
        </w:rPr>
        <w:t xml:space="preserve">Project </w:t>
      </w:r>
      <w:r>
        <w:rPr>
          <w:rFonts w:cs="Calibri"/>
          <w:szCs w:val="20"/>
        </w:rPr>
        <w:t>Coordinator</w:t>
      </w:r>
      <w:r w:rsidRPr="0003763F">
        <w:rPr>
          <w:rFonts w:cs="Calibri"/>
          <w:szCs w:val="20"/>
        </w:rPr>
        <w:t xml:space="preserve"> </w:t>
      </w:r>
      <w:r w:rsidR="00193359" w:rsidRPr="0003763F">
        <w:rPr>
          <w:rFonts w:cs="Calibri"/>
          <w:szCs w:val="20"/>
        </w:rPr>
        <w:t xml:space="preserve">will ensure that all project staff maintain a high level of transparency, responsibility and accountability in M&amp;E and reporting of project results. The </w:t>
      </w:r>
      <w:r>
        <w:rPr>
          <w:rFonts w:cs="Calibri"/>
          <w:szCs w:val="20"/>
        </w:rPr>
        <w:t xml:space="preserve">National </w:t>
      </w:r>
      <w:r w:rsidRPr="0003763F">
        <w:rPr>
          <w:rFonts w:cs="Calibri"/>
          <w:szCs w:val="20"/>
        </w:rPr>
        <w:t xml:space="preserve">Project </w:t>
      </w:r>
      <w:r>
        <w:rPr>
          <w:rFonts w:cs="Calibri"/>
          <w:szCs w:val="20"/>
        </w:rPr>
        <w:t>Coordinator</w:t>
      </w:r>
      <w:r w:rsidRPr="0003763F">
        <w:rPr>
          <w:rFonts w:cs="Calibri"/>
          <w:szCs w:val="20"/>
        </w:rPr>
        <w:t xml:space="preserve"> </w:t>
      </w:r>
      <w:r w:rsidR="00193359" w:rsidRPr="0003763F">
        <w:rPr>
          <w:rFonts w:cs="Calibri"/>
          <w:szCs w:val="20"/>
        </w:rPr>
        <w:t>will inform the Project Board</w:t>
      </w:r>
      <w:r w:rsidR="00193359">
        <w:rPr>
          <w:rFonts w:cs="Calibri"/>
          <w:szCs w:val="20"/>
        </w:rPr>
        <w:t xml:space="preserve">, </w:t>
      </w:r>
      <w:r w:rsidR="00193359" w:rsidRPr="0003763F">
        <w:rPr>
          <w:rFonts w:cs="Calibri"/>
          <w:szCs w:val="20"/>
        </w:rPr>
        <w:t xml:space="preserve">the UNDP Country Office </w:t>
      </w:r>
      <w:r w:rsidR="00193359">
        <w:rPr>
          <w:rFonts w:cs="Calibri"/>
          <w:szCs w:val="20"/>
        </w:rPr>
        <w:t xml:space="preserve">and the UNDP-GEF RTA </w:t>
      </w:r>
      <w:r w:rsidR="00193359" w:rsidRPr="0003763F">
        <w:rPr>
          <w:rFonts w:cs="Calibri"/>
          <w:szCs w:val="20"/>
        </w:rPr>
        <w:t xml:space="preserve">of any delays or difficulties as they arise during implementation so that appropriate support and corrective measures can be adopted. </w:t>
      </w:r>
    </w:p>
    <w:p w14:paraId="7840E501" w14:textId="77777777" w:rsidR="00193359" w:rsidRPr="0003763F" w:rsidRDefault="00193359" w:rsidP="00193359">
      <w:pPr>
        <w:spacing w:after="0"/>
        <w:rPr>
          <w:rFonts w:cs="Calibri"/>
          <w:szCs w:val="20"/>
        </w:rPr>
      </w:pPr>
    </w:p>
    <w:p w14:paraId="6C9E4D26" w14:textId="0EBA2844" w:rsidR="00193359" w:rsidRPr="0003763F" w:rsidRDefault="00193359" w:rsidP="00193359">
      <w:pPr>
        <w:spacing w:after="0"/>
        <w:rPr>
          <w:rFonts w:cs="Calibri"/>
          <w:szCs w:val="20"/>
        </w:rPr>
      </w:pPr>
      <w:r w:rsidRPr="0003763F">
        <w:rPr>
          <w:rFonts w:cs="Calibri"/>
          <w:szCs w:val="20"/>
        </w:rPr>
        <w:t xml:space="preserve">The </w:t>
      </w:r>
      <w:r w:rsidR="00D05C48">
        <w:rPr>
          <w:rFonts w:cs="Calibri"/>
          <w:szCs w:val="20"/>
        </w:rPr>
        <w:t xml:space="preserve">National </w:t>
      </w:r>
      <w:r w:rsidR="00D05C48" w:rsidRPr="0003763F">
        <w:rPr>
          <w:rFonts w:cs="Calibri"/>
          <w:szCs w:val="20"/>
        </w:rPr>
        <w:t xml:space="preserve">Project </w:t>
      </w:r>
      <w:r w:rsidR="00D05C48">
        <w:rPr>
          <w:rFonts w:cs="Calibri"/>
          <w:szCs w:val="20"/>
        </w:rPr>
        <w:t>Coordinator</w:t>
      </w:r>
      <w:r w:rsidR="00D05C48" w:rsidRPr="0003763F">
        <w:rPr>
          <w:rFonts w:cs="Calibri"/>
          <w:szCs w:val="20"/>
        </w:rPr>
        <w:t xml:space="preserve"> </w:t>
      </w:r>
      <w:r w:rsidRPr="0003763F">
        <w:rPr>
          <w:rFonts w:cs="Calibri"/>
          <w:szCs w:val="20"/>
        </w:rPr>
        <w:t xml:space="preserve">will develop annual work plans based on the multi-year work plan included in </w:t>
      </w:r>
      <w:r w:rsidRPr="00CB48E1">
        <w:rPr>
          <w:rFonts w:cs="Calibri"/>
          <w:szCs w:val="20"/>
        </w:rPr>
        <w:t xml:space="preserve">Annex </w:t>
      </w:r>
      <w:r w:rsidR="00F3068D" w:rsidRPr="00CB48E1">
        <w:rPr>
          <w:rFonts w:cs="Calibri"/>
          <w:szCs w:val="20"/>
        </w:rPr>
        <w:t>1</w:t>
      </w:r>
      <w:r w:rsidRPr="00CB48E1">
        <w:rPr>
          <w:rFonts w:cs="Calibri"/>
          <w:szCs w:val="20"/>
        </w:rPr>
        <w:t>,</w:t>
      </w:r>
      <w:r w:rsidRPr="0003763F">
        <w:rPr>
          <w:rFonts w:cs="Calibri"/>
          <w:szCs w:val="20"/>
        </w:rPr>
        <w:t xml:space="preserve"> including annual output targets to support the efficient </w:t>
      </w:r>
      <w:r>
        <w:rPr>
          <w:rFonts w:cs="Calibri"/>
          <w:szCs w:val="20"/>
        </w:rPr>
        <w:t xml:space="preserve">implementation of the project. </w:t>
      </w:r>
      <w:r w:rsidRPr="0003763F">
        <w:rPr>
          <w:rFonts w:cs="Calibri"/>
          <w:szCs w:val="20"/>
        </w:rPr>
        <w:t xml:space="preserve">The Project Manager will ensure that the standard UNDP and GEF M&amp;E requirements are fulfilled to the highest quality. This includes, but is not limited to, ensuring the results framework indicators are monitored annually in time for evidence-based </w:t>
      </w:r>
      <w:r>
        <w:rPr>
          <w:rFonts w:cs="Calibri"/>
          <w:szCs w:val="20"/>
        </w:rPr>
        <w:t xml:space="preserve">reporting </w:t>
      </w:r>
      <w:r w:rsidRPr="0003763F">
        <w:rPr>
          <w:rFonts w:cs="Calibri"/>
          <w:szCs w:val="20"/>
        </w:rPr>
        <w:t xml:space="preserve">in the GEF PIR, and that the monitoring of risks and the various plans/strategies developed to support project implementation (e.g. gender strategy, KM strategy etc.) occur on a regular basis.  </w:t>
      </w:r>
    </w:p>
    <w:p w14:paraId="10029954" w14:textId="77777777" w:rsidR="00193359" w:rsidRPr="0003763F" w:rsidRDefault="00193359" w:rsidP="00193359">
      <w:pPr>
        <w:spacing w:after="0"/>
        <w:rPr>
          <w:rFonts w:cs="Calibri"/>
          <w:szCs w:val="20"/>
        </w:rPr>
      </w:pPr>
    </w:p>
    <w:p w14:paraId="4EC0DBFE" w14:textId="77777777" w:rsidR="00193359" w:rsidRPr="0003763F" w:rsidRDefault="00193359" w:rsidP="00193359">
      <w:pPr>
        <w:spacing w:after="0"/>
        <w:rPr>
          <w:rFonts w:cs="Calibri"/>
          <w:szCs w:val="20"/>
        </w:rPr>
      </w:pPr>
      <w:r w:rsidRPr="0003763F">
        <w:rPr>
          <w:rFonts w:cs="Calibri"/>
          <w:szCs w:val="20"/>
          <w:u w:val="single"/>
        </w:rPr>
        <w:t>Project Board</w:t>
      </w:r>
      <w:r w:rsidRPr="0003763F">
        <w:rPr>
          <w:rFonts w:cs="Calibri"/>
          <w:szCs w:val="20"/>
        </w:rPr>
        <w:t xml:space="preserve">:  The Project Board will take corrective action as needed to ensure the project achieves the desired results. The Project Board will hold project reviews to assess the performance of the project and appraise the Annual Work Plan for the following year. In the project’s final year, the Project Board will hold an end-of-project review to capture lessons learned and discuss opportunities for scaling up and to </w:t>
      </w:r>
      <w:r>
        <w:rPr>
          <w:rFonts w:cs="Calibri"/>
          <w:szCs w:val="20"/>
        </w:rPr>
        <w:t xml:space="preserve">highlight </w:t>
      </w:r>
      <w:r w:rsidRPr="0003763F">
        <w:rPr>
          <w:rFonts w:cs="Calibri"/>
          <w:szCs w:val="20"/>
        </w:rPr>
        <w:t>project results and lessons learned with relevant audiences. This final review meeting will also discuss the findings outlined in the project terminal evaluation report and the management response.</w:t>
      </w:r>
    </w:p>
    <w:p w14:paraId="57C48D1E" w14:textId="77777777" w:rsidR="00193359" w:rsidRPr="0003763F" w:rsidRDefault="00193359" w:rsidP="00193359">
      <w:pPr>
        <w:spacing w:after="0"/>
        <w:rPr>
          <w:rFonts w:cs="Calibri"/>
          <w:szCs w:val="20"/>
        </w:rPr>
      </w:pPr>
    </w:p>
    <w:p w14:paraId="2A669CAE" w14:textId="77777777" w:rsidR="00193359" w:rsidRPr="0003763F" w:rsidRDefault="00193359" w:rsidP="00193359">
      <w:pPr>
        <w:spacing w:after="0"/>
        <w:rPr>
          <w:rFonts w:cs="Calibri"/>
          <w:szCs w:val="20"/>
        </w:rPr>
      </w:pPr>
      <w:r w:rsidRPr="0003763F">
        <w:rPr>
          <w:rFonts w:cs="Calibri"/>
          <w:szCs w:val="20"/>
          <w:u w:val="single"/>
        </w:rPr>
        <w:lastRenderedPageBreak/>
        <w:t>Project Implementing Partner</w:t>
      </w:r>
      <w:r w:rsidRPr="0003763F">
        <w:rPr>
          <w:rFonts w:cs="Calibri"/>
          <w:szCs w:val="20"/>
        </w:rPr>
        <w:t xml:space="preserve">:  The Implementing Partner is responsible for providing </w:t>
      </w:r>
      <w:proofErr w:type="gramStart"/>
      <w:r w:rsidRPr="0003763F">
        <w:rPr>
          <w:rFonts w:cs="Calibri"/>
          <w:szCs w:val="20"/>
        </w:rPr>
        <w:t>any and all</w:t>
      </w:r>
      <w:proofErr w:type="gramEnd"/>
      <w:r w:rsidRPr="0003763F">
        <w:rPr>
          <w:rFonts w:cs="Calibri"/>
          <w:szCs w:val="20"/>
        </w:rPr>
        <w:t xml:space="preserve"> required information and data necessary for timely, comprehensive and evidence-based project reporting, including results and financial data, as necessary and appropriate. The Implementing Partner will strive to ensure project-level M&amp;E is undertaken by national </w:t>
      </w:r>
      <w:proofErr w:type="gramStart"/>
      <w:r w:rsidRPr="0003763F">
        <w:rPr>
          <w:rFonts w:cs="Calibri"/>
          <w:szCs w:val="20"/>
        </w:rPr>
        <w:t>institutes, and</w:t>
      </w:r>
      <w:proofErr w:type="gramEnd"/>
      <w:r w:rsidRPr="0003763F">
        <w:rPr>
          <w:rFonts w:cs="Calibri"/>
          <w:szCs w:val="20"/>
        </w:rPr>
        <w:t xml:space="preserve"> is aligned with national systems so that the data used by and generated by the project supports national systems. </w:t>
      </w:r>
    </w:p>
    <w:p w14:paraId="3D957E73" w14:textId="77777777" w:rsidR="00193359" w:rsidRPr="0003763F" w:rsidRDefault="00193359" w:rsidP="00193359">
      <w:pPr>
        <w:spacing w:after="0"/>
        <w:rPr>
          <w:rFonts w:cs="Calibri"/>
          <w:szCs w:val="20"/>
          <w:u w:val="single"/>
        </w:rPr>
      </w:pPr>
    </w:p>
    <w:p w14:paraId="2B20E74F" w14:textId="7A487EB2" w:rsidR="00193359" w:rsidRPr="0003763F" w:rsidRDefault="00193359" w:rsidP="00193359">
      <w:pPr>
        <w:spacing w:after="0"/>
        <w:rPr>
          <w:rFonts w:cs="Calibri"/>
          <w:szCs w:val="20"/>
        </w:rPr>
      </w:pPr>
      <w:r w:rsidRPr="0003763F">
        <w:rPr>
          <w:rFonts w:cs="Calibri"/>
          <w:szCs w:val="20"/>
          <w:u w:val="single"/>
        </w:rPr>
        <w:t>UNDP Country Office</w:t>
      </w:r>
      <w:r w:rsidRPr="0003763F">
        <w:rPr>
          <w:rFonts w:cs="Calibri"/>
          <w:szCs w:val="20"/>
        </w:rPr>
        <w:t xml:space="preserve">:  The UNDP Country Office will support the </w:t>
      </w:r>
      <w:r w:rsidR="00D05C48">
        <w:rPr>
          <w:rFonts w:cs="Calibri"/>
          <w:szCs w:val="20"/>
        </w:rPr>
        <w:t xml:space="preserve">National </w:t>
      </w:r>
      <w:r w:rsidR="00D05C48" w:rsidRPr="0003763F">
        <w:rPr>
          <w:rFonts w:cs="Calibri"/>
          <w:szCs w:val="20"/>
        </w:rPr>
        <w:t xml:space="preserve">Project </w:t>
      </w:r>
      <w:r w:rsidR="00D05C48">
        <w:rPr>
          <w:rFonts w:cs="Calibri"/>
          <w:szCs w:val="20"/>
        </w:rPr>
        <w:t>Coordinator</w:t>
      </w:r>
      <w:r w:rsidR="00D05C48" w:rsidRPr="0003763F">
        <w:rPr>
          <w:rFonts w:cs="Calibri"/>
          <w:szCs w:val="20"/>
        </w:rPr>
        <w:t xml:space="preserve"> </w:t>
      </w:r>
      <w:r w:rsidRPr="0003763F">
        <w:rPr>
          <w:rFonts w:cs="Calibri"/>
          <w:szCs w:val="20"/>
        </w:rPr>
        <w:t xml:space="preserve">as needed, including through annual supervision missions. The annual supervision missions will take place according to the schedule outlined in the annual work plan. Supervision mission reports will be circulated to the project team and Project Board within one month of the mission.  The UNDP Country Office will initiate and organize key GEF M&amp;E activities including the annual GEF PIR, the </w:t>
      </w:r>
      <w:r w:rsidRPr="00B54BF6">
        <w:rPr>
          <w:rFonts w:cs="Calibri"/>
          <w:i/>
          <w:szCs w:val="20"/>
        </w:rPr>
        <w:t>independent mid</w:t>
      </w:r>
      <w:r w:rsidRPr="0003763F">
        <w:rPr>
          <w:rFonts w:cs="Calibri"/>
          <w:i/>
          <w:szCs w:val="20"/>
        </w:rPr>
        <w:t>-term review</w:t>
      </w:r>
      <w:r w:rsidRPr="0003763F">
        <w:rPr>
          <w:rFonts w:cs="Calibri"/>
          <w:szCs w:val="20"/>
        </w:rPr>
        <w:t xml:space="preserve"> and the</w:t>
      </w:r>
      <w:r>
        <w:rPr>
          <w:rFonts w:cs="Calibri"/>
          <w:szCs w:val="20"/>
        </w:rPr>
        <w:t xml:space="preserve"> independent</w:t>
      </w:r>
      <w:r w:rsidRPr="0003763F">
        <w:rPr>
          <w:rFonts w:cs="Calibri"/>
          <w:szCs w:val="20"/>
        </w:rPr>
        <w:t xml:space="preserve"> terminal evaluation.</w:t>
      </w:r>
      <w:r>
        <w:rPr>
          <w:rFonts w:cs="Calibri"/>
          <w:szCs w:val="20"/>
        </w:rPr>
        <w:t xml:space="preserve"> </w:t>
      </w:r>
      <w:r w:rsidRPr="0003763F">
        <w:rPr>
          <w:rFonts w:cs="Calibri"/>
          <w:szCs w:val="20"/>
        </w:rPr>
        <w:t xml:space="preserve">The </w:t>
      </w:r>
      <w:r>
        <w:rPr>
          <w:rFonts w:cs="Calibri"/>
          <w:szCs w:val="20"/>
        </w:rPr>
        <w:t xml:space="preserve">UNDP Country Office </w:t>
      </w:r>
      <w:r w:rsidRPr="0003763F">
        <w:rPr>
          <w:rFonts w:cs="Calibri"/>
          <w:szCs w:val="20"/>
        </w:rPr>
        <w:t xml:space="preserve">will </w:t>
      </w:r>
      <w:r>
        <w:rPr>
          <w:rFonts w:cs="Calibri"/>
          <w:szCs w:val="20"/>
        </w:rPr>
        <w:t xml:space="preserve">also </w:t>
      </w:r>
      <w:r w:rsidRPr="0003763F">
        <w:rPr>
          <w:rFonts w:cs="Calibri"/>
          <w:szCs w:val="20"/>
        </w:rPr>
        <w:t xml:space="preserve">ensure that the standard UNDP and GEF M&amp;E requirements are fulfilled to the highest quality.  </w:t>
      </w:r>
    </w:p>
    <w:p w14:paraId="285679E6" w14:textId="77777777" w:rsidR="00193359" w:rsidRPr="0003763F" w:rsidRDefault="00193359" w:rsidP="00193359">
      <w:pPr>
        <w:spacing w:after="0"/>
        <w:rPr>
          <w:rFonts w:cs="Calibri"/>
          <w:szCs w:val="20"/>
        </w:rPr>
      </w:pPr>
    </w:p>
    <w:p w14:paraId="188F28E0" w14:textId="77777777" w:rsidR="00193359" w:rsidRPr="0003763F" w:rsidRDefault="00193359" w:rsidP="00193359">
      <w:pPr>
        <w:spacing w:after="0"/>
        <w:rPr>
          <w:rStyle w:val="Hyperlink"/>
          <w:rFonts w:cs="Calibri"/>
          <w:color w:val="auto"/>
          <w:szCs w:val="20"/>
          <w:u w:val="none"/>
        </w:rPr>
      </w:pPr>
      <w:r w:rsidRPr="0003763F">
        <w:rPr>
          <w:rFonts w:cs="Calibri"/>
          <w:szCs w:val="20"/>
        </w:rPr>
        <w:t xml:space="preserve">The UNDP Country Office is responsible for complying with all UNDP project-level M&amp;E requirements as outlined in the </w:t>
      </w:r>
      <w:hyperlink r:id="rId24" w:history="1">
        <w:r w:rsidRPr="0003763F">
          <w:rPr>
            <w:rStyle w:val="Hyperlink"/>
            <w:rFonts w:cs="Calibri"/>
            <w:szCs w:val="20"/>
          </w:rPr>
          <w:t>UNDP POPP</w:t>
        </w:r>
      </w:hyperlink>
      <w:r w:rsidRPr="0003763F">
        <w:rPr>
          <w:rStyle w:val="Hyperlink"/>
          <w:rFonts w:cs="Calibri"/>
          <w:szCs w:val="20"/>
        </w:rPr>
        <w:t>.</w:t>
      </w:r>
      <w:r w:rsidRPr="0003763F">
        <w:rPr>
          <w:rStyle w:val="Hyperlink"/>
          <w:rFonts w:cs="Calibri"/>
          <w:szCs w:val="20"/>
          <w:u w:val="none"/>
        </w:rPr>
        <w:t xml:space="preserve"> </w:t>
      </w:r>
      <w:r w:rsidRPr="0003763F">
        <w:rPr>
          <w:rStyle w:val="Hyperlink"/>
          <w:rFonts w:cs="Calibri"/>
          <w:color w:val="auto"/>
          <w:szCs w:val="20"/>
          <w:u w:val="none"/>
        </w:rPr>
        <w:t xml:space="preserve">This includes ensuring the UNDP Quality Assurance Assessment during implementation is undertaken annually; that annual targets at the output level are </w:t>
      </w:r>
      <w:proofErr w:type="gramStart"/>
      <w:r w:rsidRPr="0003763F">
        <w:rPr>
          <w:rStyle w:val="Hyperlink"/>
          <w:rFonts w:cs="Calibri"/>
          <w:color w:val="auto"/>
          <w:szCs w:val="20"/>
          <w:u w:val="none"/>
        </w:rPr>
        <w:t>developed, and</w:t>
      </w:r>
      <w:proofErr w:type="gramEnd"/>
      <w:r w:rsidRPr="0003763F">
        <w:rPr>
          <w:rStyle w:val="Hyperlink"/>
          <w:rFonts w:cs="Calibri"/>
          <w:color w:val="auto"/>
          <w:szCs w:val="20"/>
          <w:u w:val="none"/>
        </w:rPr>
        <w:t xml:space="preserve"> monitored and reported using UNDP corporate systems; the regular updating of the ATLAS risk log; and, the updating of the UNDP gender marker on an annual basis based on gender mainstreaming progress reported in the GEF PIR and the UNDP ROAR. Any quality concerns flagged during these M&amp;E activities (e.g. annual GEF PIR quality assessment ratings) must be addressed by the UNDP Country Office and the Project Manager.  </w:t>
      </w:r>
    </w:p>
    <w:p w14:paraId="471FD551" w14:textId="77777777" w:rsidR="00193359" w:rsidRPr="0003763F" w:rsidRDefault="00193359" w:rsidP="00193359">
      <w:pPr>
        <w:spacing w:after="0"/>
        <w:rPr>
          <w:rFonts w:cs="Calibri"/>
          <w:szCs w:val="20"/>
        </w:rPr>
      </w:pPr>
    </w:p>
    <w:p w14:paraId="2B476A41" w14:textId="77777777" w:rsidR="00193359" w:rsidRPr="0003763F" w:rsidRDefault="00193359" w:rsidP="00193359">
      <w:pPr>
        <w:spacing w:after="0"/>
        <w:rPr>
          <w:rFonts w:cs="Calibri"/>
          <w:szCs w:val="20"/>
        </w:rPr>
      </w:pPr>
      <w:r w:rsidRPr="0003763F">
        <w:rPr>
          <w:rFonts w:cs="Calibri"/>
          <w:szCs w:val="20"/>
        </w:rPr>
        <w:t xml:space="preserve">The UNDP Country Office will retain all M&amp;E records for this project for up to seven years after project financial closure </w:t>
      </w:r>
      <w:proofErr w:type="gramStart"/>
      <w:r w:rsidRPr="0003763F">
        <w:rPr>
          <w:rFonts w:cs="Calibri"/>
          <w:szCs w:val="20"/>
        </w:rPr>
        <w:t>in order to</w:t>
      </w:r>
      <w:proofErr w:type="gramEnd"/>
      <w:r w:rsidRPr="0003763F">
        <w:rPr>
          <w:rFonts w:cs="Calibri"/>
          <w:szCs w:val="20"/>
        </w:rPr>
        <w:t xml:space="preserve"> support ex-post evaluations undertaken by the UNDP Independent Evaluation Office (IEO) and/or the GEF Independent Evaluation Office</w:t>
      </w:r>
      <w:r>
        <w:rPr>
          <w:rFonts w:cs="Calibri"/>
          <w:szCs w:val="20"/>
        </w:rPr>
        <w:t xml:space="preserve"> (IEO)</w:t>
      </w:r>
      <w:r w:rsidRPr="0003763F">
        <w:rPr>
          <w:rFonts w:cs="Calibri"/>
          <w:szCs w:val="20"/>
        </w:rPr>
        <w:t xml:space="preserve">.  </w:t>
      </w:r>
    </w:p>
    <w:p w14:paraId="6DC413AE" w14:textId="77777777" w:rsidR="00193359" w:rsidRPr="0003763F" w:rsidRDefault="00193359" w:rsidP="00193359">
      <w:pPr>
        <w:spacing w:after="0"/>
        <w:rPr>
          <w:rStyle w:val="Hyperlink"/>
          <w:rFonts w:cs="Calibri"/>
          <w:color w:val="auto"/>
          <w:szCs w:val="20"/>
          <w:u w:val="none"/>
        </w:rPr>
      </w:pPr>
    </w:p>
    <w:p w14:paraId="1633F2C6" w14:textId="77777777" w:rsidR="00193359" w:rsidRPr="0003763F" w:rsidRDefault="00193359" w:rsidP="00193359">
      <w:pPr>
        <w:spacing w:after="0"/>
        <w:rPr>
          <w:rFonts w:cs="Calibri"/>
          <w:szCs w:val="20"/>
        </w:rPr>
      </w:pPr>
      <w:r w:rsidRPr="0003763F">
        <w:rPr>
          <w:rFonts w:cs="Calibri"/>
          <w:szCs w:val="20"/>
          <w:u w:val="single"/>
        </w:rPr>
        <w:t>UNDP-GEF Unit</w:t>
      </w:r>
      <w:r w:rsidRPr="0003763F">
        <w:rPr>
          <w:rFonts w:cs="Calibri"/>
          <w:szCs w:val="20"/>
        </w:rPr>
        <w:t xml:space="preserve">:  Additional M&amp;E and implementation quality assurance and troubleshooting support will be provided by the UNDP-GEF Regional Technical Advisor and the UNDP-GEF Directorate as needed.  </w:t>
      </w:r>
    </w:p>
    <w:p w14:paraId="61F55372" w14:textId="77777777" w:rsidR="00193359" w:rsidRPr="0003763F" w:rsidRDefault="00193359" w:rsidP="00193359">
      <w:pPr>
        <w:spacing w:after="0"/>
        <w:rPr>
          <w:rFonts w:cs="Calibri"/>
          <w:szCs w:val="20"/>
        </w:rPr>
      </w:pPr>
    </w:p>
    <w:p w14:paraId="1B8F1B20" w14:textId="77777777" w:rsidR="00193359" w:rsidRPr="0003763F" w:rsidRDefault="00193359" w:rsidP="00193359">
      <w:pPr>
        <w:spacing w:after="0"/>
        <w:rPr>
          <w:rFonts w:cs="Calibri"/>
          <w:szCs w:val="20"/>
        </w:rPr>
      </w:pPr>
      <w:r w:rsidRPr="0003763F">
        <w:rPr>
          <w:rFonts w:cs="Calibri"/>
          <w:b/>
          <w:szCs w:val="20"/>
        </w:rPr>
        <w:t>Audit</w:t>
      </w:r>
      <w:r w:rsidRPr="0003763F">
        <w:rPr>
          <w:rFonts w:cs="Calibri"/>
          <w:szCs w:val="20"/>
        </w:rPr>
        <w:t>: The project will be audited according to UNDP Financial Regulations and Rules and applicable audit policies on NIM implemented projects.</w:t>
      </w:r>
      <w:r>
        <w:rPr>
          <w:rStyle w:val="FootnoteReference"/>
          <w:szCs w:val="20"/>
        </w:rPr>
        <w:footnoteReference w:id="26"/>
      </w:r>
    </w:p>
    <w:p w14:paraId="5C1064E1" w14:textId="77777777" w:rsidR="00193359" w:rsidRDefault="00193359" w:rsidP="00193359">
      <w:pPr>
        <w:spacing w:after="0"/>
        <w:rPr>
          <w:rFonts w:cs="Calibri"/>
          <w:b/>
          <w:szCs w:val="20"/>
        </w:rPr>
      </w:pPr>
    </w:p>
    <w:p w14:paraId="7BFAE5CC" w14:textId="77777777" w:rsidR="00193359" w:rsidRPr="0003763F" w:rsidRDefault="00193359" w:rsidP="00193359">
      <w:pPr>
        <w:spacing w:after="0"/>
        <w:rPr>
          <w:rFonts w:cs="Calibri"/>
          <w:b/>
          <w:szCs w:val="20"/>
        </w:rPr>
      </w:pPr>
      <w:r w:rsidRPr="0003763F">
        <w:rPr>
          <w:rFonts w:cs="Calibri"/>
          <w:b/>
          <w:szCs w:val="20"/>
        </w:rPr>
        <w:t>Additional GEF monitoring and reporting requirements:</w:t>
      </w:r>
    </w:p>
    <w:p w14:paraId="634ED00C" w14:textId="795A3458" w:rsidR="00193359" w:rsidRPr="0003763F" w:rsidRDefault="00193359" w:rsidP="00193359">
      <w:pPr>
        <w:spacing w:after="0"/>
        <w:rPr>
          <w:rFonts w:cs="Calibri"/>
          <w:szCs w:val="20"/>
        </w:rPr>
      </w:pPr>
      <w:r w:rsidRPr="0003763F">
        <w:rPr>
          <w:rFonts w:cs="Calibri"/>
          <w:szCs w:val="20"/>
          <w:u w:val="single"/>
        </w:rPr>
        <w:t>Inception Workshop and Report</w:t>
      </w:r>
      <w:r w:rsidRPr="0003763F">
        <w:rPr>
          <w:rFonts w:cs="Calibri"/>
          <w:szCs w:val="20"/>
        </w:rPr>
        <w:t xml:space="preserve">:  A project inception workshop will be held within </w:t>
      </w:r>
      <w:r w:rsidR="00D05C48" w:rsidRPr="0003763F">
        <w:rPr>
          <w:rFonts w:cs="Calibri"/>
          <w:szCs w:val="20"/>
        </w:rPr>
        <w:t>t</w:t>
      </w:r>
      <w:r w:rsidR="00D05C48">
        <w:rPr>
          <w:rFonts w:cs="Calibri"/>
          <w:szCs w:val="20"/>
        </w:rPr>
        <w:t>hree</w:t>
      </w:r>
      <w:r w:rsidR="00D05C48" w:rsidRPr="0003763F">
        <w:rPr>
          <w:rFonts w:cs="Calibri"/>
          <w:szCs w:val="20"/>
        </w:rPr>
        <w:t xml:space="preserve"> </w:t>
      </w:r>
      <w:r w:rsidRPr="0003763F">
        <w:rPr>
          <w:rFonts w:cs="Calibri"/>
          <w:szCs w:val="20"/>
        </w:rPr>
        <w:t xml:space="preserve">months after the project document has been signed by all relevant parties to, amongst others:  </w:t>
      </w:r>
    </w:p>
    <w:p w14:paraId="61904FD2" w14:textId="77777777" w:rsidR="00193359" w:rsidRPr="0003763F" w:rsidRDefault="00193359" w:rsidP="00193359">
      <w:pPr>
        <w:spacing w:after="0"/>
        <w:rPr>
          <w:rFonts w:cs="Calibri"/>
          <w:szCs w:val="20"/>
        </w:rPr>
      </w:pPr>
      <w:r w:rsidRPr="0003763F">
        <w:rPr>
          <w:rFonts w:cs="Calibri"/>
          <w:szCs w:val="20"/>
        </w:rPr>
        <w:t>a) Re-orient project stakeholders to the project strategy and discuss any changes in the overall context that influence project</w:t>
      </w:r>
      <w:r>
        <w:rPr>
          <w:rFonts w:cs="Calibri"/>
          <w:szCs w:val="20"/>
        </w:rPr>
        <w:t xml:space="preserve"> strategy and</w:t>
      </w:r>
      <w:r w:rsidRPr="0003763F">
        <w:rPr>
          <w:rFonts w:cs="Calibri"/>
          <w:szCs w:val="20"/>
        </w:rPr>
        <w:t xml:space="preserve"> implementation; </w:t>
      </w:r>
    </w:p>
    <w:p w14:paraId="785327F7" w14:textId="77777777" w:rsidR="00193359" w:rsidRPr="0003763F" w:rsidRDefault="00193359" w:rsidP="00193359">
      <w:pPr>
        <w:spacing w:after="0"/>
        <w:rPr>
          <w:rFonts w:cs="Calibri"/>
          <w:szCs w:val="20"/>
        </w:rPr>
      </w:pPr>
      <w:r w:rsidRPr="0003763F">
        <w:rPr>
          <w:rFonts w:cs="Calibri"/>
          <w:szCs w:val="20"/>
        </w:rPr>
        <w:t xml:space="preserve">b) Discuss the roles and responsibilities of the project team, including reporting and communication lines and conflict resolution mechanisms; </w:t>
      </w:r>
    </w:p>
    <w:p w14:paraId="29313886" w14:textId="77777777" w:rsidR="00193359" w:rsidRPr="0003763F" w:rsidRDefault="00193359" w:rsidP="00193359">
      <w:pPr>
        <w:spacing w:after="0"/>
        <w:rPr>
          <w:rFonts w:cs="Calibri"/>
          <w:szCs w:val="20"/>
        </w:rPr>
      </w:pPr>
      <w:r w:rsidRPr="0003763F">
        <w:rPr>
          <w:rFonts w:cs="Calibri"/>
          <w:szCs w:val="20"/>
        </w:rPr>
        <w:t xml:space="preserve">c) Review the results framework and finalize the indicators, means of verification and monitoring plan; </w:t>
      </w:r>
    </w:p>
    <w:p w14:paraId="60524804" w14:textId="77777777" w:rsidR="00193359" w:rsidRDefault="00193359" w:rsidP="00193359">
      <w:pPr>
        <w:spacing w:after="0"/>
        <w:rPr>
          <w:rFonts w:cs="Calibri"/>
          <w:szCs w:val="20"/>
        </w:rPr>
      </w:pPr>
      <w:r w:rsidRPr="0003763F">
        <w:rPr>
          <w:rFonts w:cs="Calibri"/>
          <w:szCs w:val="20"/>
        </w:rPr>
        <w:t xml:space="preserve">d) Discuss reporting, monitoring and evaluation roles and responsibilities and finalize the M&amp;E budget; </w:t>
      </w:r>
      <w:r>
        <w:rPr>
          <w:rFonts w:cs="Calibri"/>
          <w:szCs w:val="20"/>
        </w:rPr>
        <w:t>identify national/regional institutes to be involved in project-level M&amp;E; discuss the role of the GEF OFP in M&amp;E;</w:t>
      </w:r>
    </w:p>
    <w:p w14:paraId="4FA1AB67" w14:textId="77777777" w:rsidR="00193359" w:rsidRPr="0003763F" w:rsidRDefault="00193359" w:rsidP="00193359">
      <w:pPr>
        <w:spacing w:after="0"/>
        <w:rPr>
          <w:rFonts w:cs="Calibri"/>
          <w:szCs w:val="20"/>
        </w:rPr>
      </w:pPr>
      <w:r>
        <w:rPr>
          <w:rFonts w:cs="Calibri"/>
          <w:szCs w:val="20"/>
        </w:rPr>
        <w:t xml:space="preserve">e) Update and review responsibilities for monitoring the various project plans and strategies, including the risk log; Environmental and Social Management Plan and other safeguard requirements; the gender strategy; the knowledge management strategy, and other relevant strategies; </w:t>
      </w:r>
    </w:p>
    <w:p w14:paraId="0839621E" w14:textId="77777777" w:rsidR="00193359" w:rsidRPr="0003763F" w:rsidRDefault="00193359" w:rsidP="00193359">
      <w:pPr>
        <w:spacing w:after="0"/>
        <w:rPr>
          <w:rFonts w:cs="Calibri"/>
          <w:szCs w:val="20"/>
        </w:rPr>
      </w:pPr>
      <w:r>
        <w:rPr>
          <w:rFonts w:cs="Calibri"/>
          <w:szCs w:val="20"/>
        </w:rPr>
        <w:t>f</w:t>
      </w:r>
      <w:r w:rsidRPr="0003763F">
        <w:rPr>
          <w:rFonts w:cs="Calibri"/>
          <w:szCs w:val="20"/>
        </w:rPr>
        <w:t>) Review financial reporting procedures and mandatory requirements, and agree on the arrangements for the annual audit; and</w:t>
      </w:r>
    </w:p>
    <w:p w14:paraId="1C75C841" w14:textId="4F78961B" w:rsidR="00193359" w:rsidRPr="0003763F" w:rsidRDefault="00193359" w:rsidP="00193359">
      <w:pPr>
        <w:spacing w:after="0"/>
        <w:rPr>
          <w:rFonts w:cs="Calibri"/>
          <w:szCs w:val="20"/>
        </w:rPr>
      </w:pPr>
      <w:r>
        <w:rPr>
          <w:rFonts w:cs="Calibri"/>
          <w:szCs w:val="20"/>
        </w:rPr>
        <w:t>g</w:t>
      </w:r>
      <w:r w:rsidRPr="0003763F">
        <w:rPr>
          <w:rFonts w:cs="Calibri"/>
          <w:szCs w:val="20"/>
        </w:rPr>
        <w:t>) Plan and schedule Project Board meetings and finalize the first</w:t>
      </w:r>
      <w:r w:rsidR="009C098D">
        <w:rPr>
          <w:rFonts w:cs="Calibri"/>
          <w:szCs w:val="20"/>
        </w:rPr>
        <w:t>-</w:t>
      </w:r>
      <w:r w:rsidRPr="0003763F">
        <w:rPr>
          <w:rFonts w:cs="Calibri"/>
          <w:szCs w:val="20"/>
        </w:rPr>
        <w:t xml:space="preserve">year annual work plan.  </w:t>
      </w:r>
    </w:p>
    <w:p w14:paraId="6D9037A8" w14:textId="77777777" w:rsidR="00193359" w:rsidRDefault="00193359" w:rsidP="00193359">
      <w:pPr>
        <w:spacing w:after="0"/>
        <w:rPr>
          <w:rFonts w:cs="Calibri"/>
          <w:szCs w:val="20"/>
        </w:rPr>
      </w:pPr>
    </w:p>
    <w:p w14:paraId="50B42443" w14:textId="7537A054" w:rsidR="00193359" w:rsidRPr="0003763F" w:rsidRDefault="00193359" w:rsidP="00193359">
      <w:pPr>
        <w:spacing w:after="0"/>
        <w:rPr>
          <w:rFonts w:cs="Calibri"/>
          <w:szCs w:val="20"/>
        </w:rPr>
      </w:pPr>
      <w:r w:rsidRPr="0003763F">
        <w:rPr>
          <w:rFonts w:cs="Calibri"/>
          <w:szCs w:val="20"/>
        </w:rPr>
        <w:lastRenderedPageBreak/>
        <w:t xml:space="preserve">The </w:t>
      </w:r>
      <w:r w:rsidR="00D05C48">
        <w:rPr>
          <w:rFonts w:cs="Calibri"/>
          <w:szCs w:val="20"/>
        </w:rPr>
        <w:t xml:space="preserve">National </w:t>
      </w:r>
      <w:r w:rsidR="00D05C48" w:rsidRPr="0003763F">
        <w:rPr>
          <w:rFonts w:cs="Calibri"/>
          <w:szCs w:val="20"/>
        </w:rPr>
        <w:t xml:space="preserve">Project </w:t>
      </w:r>
      <w:r w:rsidR="00D05C48">
        <w:rPr>
          <w:rFonts w:cs="Calibri"/>
          <w:szCs w:val="20"/>
        </w:rPr>
        <w:t>Coordinator</w:t>
      </w:r>
      <w:r w:rsidR="00D05C48" w:rsidRPr="0003763F">
        <w:rPr>
          <w:rFonts w:cs="Calibri"/>
          <w:szCs w:val="20"/>
        </w:rPr>
        <w:t xml:space="preserve"> </w:t>
      </w:r>
      <w:r w:rsidRPr="0003763F">
        <w:rPr>
          <w:rFonts w:cs="Calibri"/>
          <w:szCs w:val="20"/>
        </w:rPr>
        <w:t xml:space="preserve">will prepare the inception report no later than one month after the inception workshop. The inception report will be cleared by the UNDP Country Office and the UNDP-GEF Regional Technical </w:t>
      </w:r>
      <w:proofErr w:type="gramStart"/>
      <w:r w:rsidRPr="0003763F">
        <w:rPr>
          <w:rFonts w:cs="Calibri"/>
          <w:szCs w:val="20"/>
        </w:rPr>
        <w:t>Adviser, and</w:t>
      </w:r>
      <w:proofErr w:type="gramEnd"/>
      <w:r w:rsidRPr="0003763F">
        <w:rPr>
          <w:rFonts w:cs="Calibri"/>
          <w:szCs w:val="20"/>
        </w:rPr>
        <w:t xml:space="preserve"> will be approved by the Project Board.   </w:t>
      </w:r>
    </w:p>
    <w:p w14:paraId="29DFFE79" w14:textId="77777777" w:rsidR="00193359" w:rsidRPr="0003763F" w:rsidRDefault="00193359" w:rsidP="00193359">
      <w:pPr>
        <w:autoSpaceDE w:val="0"/>
        <w:autoSpaceDN w:val="0"/>
        <w:adjustRightInd w:val="0"/>
        <w:spacing w:after="0"/>
        <w:rPr>
          <w:color w:val="000000"/>
          <w:szCs w:val="20"/>
        </w:rPr>
      </w:pPr>
    </w:p>
    <w:p w14:paraId="11324386" w14:textId="7B277C49" w:rsidR="00193359" w:rsidRPr="0003763F" w:rsidRDefault="00193359" w:rsidP="00193359">
      <w:pPr>
        <w:pStyle w:val="NormalWeb"/>
        <w:spacing w:before="0" w:beforeAutospacing="0" w:after="0" w:afterAutospacing="0"/>
        <w:rPr>
          <w:rFonts w:ascii="Calibri" w:hAnsi="Calibri" w:cs="Calibri"/>
          <w:sz w:val="20"/>
          <w:szCs w:val="20"/>
        </w:rPr>
      </w:pPr>
      <w:r w:rsidRPr="0003763F">
        <w:rPr>
          <w:rFonts w:ascii="Calibri" w:hAnsi="Calibri" w:cs="Calibri"/>
          <w:sz w:val="20"/>
          <w:szCs w:val="20"/>
          <w:u w:val="single"/>
        </w:rPr>
        <w:t>GEF Project Implementation Report (PIR</w:t>
      </w:r>
      <w:r w:rsidRPr="0003763F">
        <w:rPr>
          <w:rFonts w:ascii="Calibri" w:hAnsi="Calibri" w:cs="Calibri"/>
          <w:sz w:val="20"/>
          <w:szCs w:val="20"/>
        </w:rPr>
        <w:t xml:space="preserve">):  The </w:t>
      </w:r>
      <w:r w:rsidR="00D05C48" w:rsidRPr="00D05C48">
        <w:rPr>
          <w:rFonts w:asciiTheme="majorHAnsi" w:hAnsiTheme="majorHAnsi" w:cs="Calibri"/>
          <w:sz w:val="20"/>
          <w:szCs w:val="20"/>
        </w:rPr>
        <w:t>National Project Coordinator</w:t>
      </w:r>
      <w:r w:rsidRPr="0003763F">
        <w:rPr>
          <w:rFonts w:ascii="Calibri" w:hAnsi="Calibri" w:cs="Calibri"/>
          <w:sz w:val="20"/>
          <w:szCs w:val="20"/>
        </w:rPr>
        <w:t>, the UNDP Country Office, and the UNDP-GEF Regional Technical Advisor will provide objective input to the annual GEF PIR covering the reporting period July (previous year) to June (current year) for each</w:t>
      </w:r>
      <w:r>
        <w:rPr>
          <w:rFonts w:ascii="Calibri" w:hAnsi="Calibri" w:cs="Calibri"/>
          <w:sz w:val="20"/>
          <w:szCs w:val="20"/>
        </w:rPr>
        <w:t xml:space="preserve"> year of project implementation. </w:t>
      </w:r>
      <w:r w:rsidRPr="0003763F">
        <w:rPr>
          <w:rFonts w:ascii="Calibri" w:hAnsi="Calibri" w:cs="Calibri"/>
          <w:sz w:val="20"/>
          <w:szCs w:val="20"/>
        </w:rPr>
        <w:t xml:space="preserve">The </w:t>
      </w:r>
      <w:r w:rsidR="00D05C48" w:rsidRPr="00D05C48">
        <w:rPr>
          <w:rFonts w:asciiTheme="majorHAnsi" w:hAnsiTheme="majorHAnsi" w:cs="Calibri"/>
          <w:sz w:val="20"/>
          <w:szCs w:val="20"/>
        </w:rPr>
        <w:t xml:space="preserve">National Project Coordinator </w:t>
      </w:r>
      <w:r w:rsidRPr="00D05C48">
        <w:rPr>
          <w:rFonts w:asciiTheme="majorHAnsi" w:hAnsiTheme="majorHAnsi" w:cs="Calibri"/>
          <w:sz w:val="20"/>
          <w:szCs w:val="20"/>
        </w:rPr>
        <w:t>will ensure that the indicators included in the project results framework are monitored annually in advance of the PIR submission</w:t>
      </w:r>
      <w:r>
        <w:rPr>
          <w:rFonts w:ascii="Calibri" w:hAnsi="Calibri" w:cs="Calibri"/>
          <w:sz w:val="20"/>
          <w:szCs w:val="20"/>
        </w:rPr>
        <w:t xml:space="preserve"> deadline so that progress can be reported i</w:t>
      </w:r>
      <w:r w:rsidRPr="0003763F">
        <w:rPr>
          <w:rFonts w:ascii="Calibri" w:hAnsi="Calibri" w:cs="Calibri"/>
          <w:sz w:val="20"/>
          <w:szCs w:val="20"/>
        </w:rPr>
        <w:t xml:space="preserve">n the PIR. Any environmental and social risks and related management plans will be monitored regularly, and progress will be reported in the PIR. </w:t>
      </w:r>
    </w:p>
    <w:p w14:paraId="50551DCE" w14:textId="77777777" w:rsidR="00193359" w:rsidRPr="0003763F" w:rsidRDefault="00193359" w:rsidP="00193359">
      <w:pPr>
        <w:pStyle w:val="NormalWeb"/>
        <w:spacing w:before="0" w:beforeAutospacing="0" w:after="0" w:afterAutospacing="0"/>
        <w:rPr>
          <w:rFonts w:ascii="Calibri" w:hAnsi="Calibri" w:cs="Calibri"/>
          <w:sz w:val="20"/>
          <w:szCs w:val="20"/>
        </w:rPr>
      </w:pPr>
    </w:p>
    <w:p w14:paraId="6C655587" w14:textId="77777777" w:rsidR="00193359" w:rsidRPr="0003763F" w:rsidRDefault="00193359" w:rsidP="00193359">
      <w:pPr>
        <w:pStyle w:val="NormalWeb"/>
        <w:spacing w:before="0" w:beforeAutospacing="0" w:after="0" w:afterAutospacing="0"/>
        <w:rPr>
          <w:rFonts w:ascii="Calibri" w:hAnsi="Calibri" w:cs="Calibri"/>
          <w:sz w:val="20"/>
          <w:szCs w:val="20"/>
        </w:rPr>
      </w:pPr>
      <w:r w:rsidRPr="0003763F">
        <w:rPr>
          <w:rFonts w:ascii="Calibri" w:hAnsi="Calibri" w:cs="Calibri"/>
          <w:sz w:val="20"/>
          <w:szCs w:val="20"/>
        </w:rPr>
        <w:t xml:space="preserve">The PIR submitted to the GEF </w:t>
      </w:r>
      <w:r>
        <w:rPr>
          <w:rFonts w:ascii="Calibri" w:hAnsi="Calibri" w:cs="Calibri"/>
          <w:sz w:val="20"/>
          <w:szCs w:val="20"/>
        </w:rPr>
        <w:t xml:space="preserve">will be shared with the </w:t>
      </w:r>
      <w:r w:rsidRPr="0003763F">
        <w:rPr>
          <w:rFonts w:ascii="Calibri" w:hAnsi="Calibri" w:cs="Calibri"/>
          <w:sz w:val="20"/>
          <w:szCs w:val="20"/>
        </w:rPr>
        <w:t>Project Board. The UNDP Country Office will coordinate the input of the GEF Operational Focal Point and other stakeholders to the PIR as appropriate</w:t>
      </w:r>
      <w:r>
        <w:rPr>
          <w:rFonts w:ascii="Calibri" w:hAnsi="Calibri" w:cs="Calibri"/>
          <w:sz w:val="20"/>
          <w:szCs w:val="20"/>
        </w:rPr>
        <w:t xml:space="preserve">. </w:t>
      </w:r>
      <w:r w:rsidRPr="0003763F">
        <w:rPr>
          <w:rFonts w:ascii="Calibri" w:hAnsi="Calibri" w:cs="Calibri"/>
          <w:sz w:val="20"/>
          <w:szCs w:val="20"/>
        </w:rPr>
        <w:t xml:space="preserve">The quality rating of the previous year’s PIR will be used to inform the preparation of the subsequent PIR.  </w:t>
      </w:r>
    </w:p>
    <w:p w14:paraId="068F1941" w14:textId="77777777" w:rsidR="00193359" w:rsidRPr="0003763F" w:rsidRDefault="00193359" w:rsidP="00193359">
      <w:pPr>
        <w:pStyle w:val="NormalWeb"/>
        <w:spacing w:before="0" w:beforeAutospacing="0" w:after="0" w:afterAutospacing="0"/>
        <w:rPr>
          <w:rFonts w:ascii="Calibri" w:hAnsi="Calibri" w:cs="Calibri"/>
          <w:sz w:val="20"/>
          <w:szCs w:val="20"/>
          <w:u w:val="single"/>
          <w:lang w:val="en-GB"/>
        </w:rPr>
      </w:pPr>
    </w:p>
    <w:p w14:paraId="3AC873CF" w14:textId="77777777" w:rsidR="00193359" w:rsidRPr="0003763F" w:rsidRDefault="00193359" w:rsidP="00193359">
      <w:pPr>
        <w:pStyle w:val="NormalWeb"/>
        <w:spacing w:before="0" w:beforeAutospacing="0" w:after="0" w:afterAutospacing="0"/>
        <w:rPr>
          <w:rFonts w:ascii="Calibri" w:hAnsi="Calibri" w:cs="Calibri"/>
          <w:sz w:val="20"/>
          <w:szCs w:val="20"/>
          <w:lang w:val="en-GB"/>
        </w:rPr>
      </w:pPr>
      <w:r w:rsidRPr="0003763F">
        <w:rPr>
          <w:rFonts w:ascii="Calibri" w:hAnsi="Calibri" w:cs="Calibri"/>
          <w:sz w:val="20"/>
          <w:szCs w:val="20"/>
          <w:u w:val="single"/>
          <w:lang w:val="en-GB"/>
        </w:rPr>
        <w:t>Lessons learned and knowledge generation</w:t>
      </w:r>
      <w:r w:rsidRPr="0003763F">
        <w:rPr>
          <w:rFonts w:ascii="Calibri" w:hAnsi="Calibri" w:cs="Calibri"/>
          <w:sz w:val="20"/>
          <w:szCs w:val="20"/>
          <w:lang w:val="en-GB"/>
        </w:rPr>
        <w:t>:  Results from the project will be disseminated within and beyond the project intervention area through existing informatio</w:t>
      </w:r>
      <w:r>
        <w:rPr>
          <w:rFonts w:ascii="Calibri" w:hAnsi="Calibri" w:cs="Calibri"/>
          <w:sz w:val="20"/>
          <w:szCs w:val="20"/>
          <w:lang w:val="en-GB"/>
        </w:rPr>
        <w:t xml:space="preserve">n sharing networks and forums. </w:t>
      </w:r>
      <w:r w:rsidRPr="0003763F">
        <w:rPr>
          <w:rFonts w:ascii="Calibri" w:hAnsi="Calibri" w:cs="Calibri"/>
          <w:sz w:val="20"/>
          <w:szCs w:val="20"/>
          <w:lang w:val="en-GB"/>
        </w:rPr>
        <w:t>The project will identify and participate, as relevant and appropriate, in scientific, policy-based and/or any other networks, which may</w:t>
      </w:r>
      <w:r>
        <w:rPr>
          <w:rFonts w:ascii="Calibri" w:hAnsi="Calibri" w:cs="Calibri"/>
          <w:sz w:val="20"/>
          <w:szCs w:val="20"/>
          <w:lang w:val="en-GB"/>
        </w:rPr>
        <w:t xml:space="preserve"> be of benefit to the project. </w:t>
      </w:r>
      <w:r w:rsidRPr="0003763F">
        <w:rPr>
          <w:rFonts w:ascii="Calibri" w:hAnsi="Calibri" w:cs="Calibri"/>
          <w:sz w:val="20"/>
          <w:szCs w:val="20"/>
          <w:lang w:val="en-GB"/>
        </w:rPr>
        <w:t>The project will identify, analyse and share lessons learned that might be beneficial to the design and implementation of similar projects</w:t>
      </w:r>
      <w:r>
        <w:rPr>
          <w:rFonts w:ascii="Calibri" w:hAnsi="Calibri" w:cs="Calibri"/>
          <w:sz w:val="20"/>
          <w:szCs w:val="20"/>
          <w:lang w:val="en-GB"/>
        </w:rPr>
        <w:t xml:space="preserve"> and disseminate these lessons widely</w:t>
      </w:r>
      <w:r w:rsidRPr="0003763F">
        <w:rPr>
          <w:rFonts w:ascii="Calibri" w:hAnsi="Calibri" w:cs="Calibri"/>
          <w:sz w:val="20"/>
          <w:szCs w:val="20"/>
          <w:lang w:val="en-GB"/>
        </w:rPr>
        <w:t>. There will be</w:t>
      </w:r>
      <w:r>
        <w:rPr>
          <w:rFonts w:ascii="Calibri" w:hAnsi="Calibri" w:cs="Calibri"/>
          <w:sz w:val="20"/>
          <w:szCs w:val="20"/>
          <w:lang w:val="en-GB"/>
        </w:rPr>
        <w:t xml:space="preserve"> continuous i</w:t>
      </w:r>
      <w:r w:rsidRPr="0003763F">
        <w:rPr>
          <w:rFonts w:ascii="Calibri" w:hAnsi="Calibri" w:cs="Calibri"/>
          <w:sz w:val="20"/>
          <w:szCs w:val="20"/>
          <w:lang w:val="en-GB"/>
        </w:rPr>
        <w:t xml:space="preserve">nformation </w:t>
      </w:r>
      <w:r>
        <w:rPr>
          <w:rFonts w:ascii="Calibri" w:hAnsi="Calibri" w:cs="Calibri"/>
          <w:sz w:val="20"/>
          <w:szCs w:val="20"/>
          <w:lang w:val="en-GB"/>
        </w:rPr>
        <w:t xml:space="preserve">exchange </w:t>
      </w:r>
      <w:r w:rsidRPr="0003763F">
        <w:rPr>
          <w:rFonts w:ascii="Calibri" w:hAnsi="Calibri" w:cs="Calibri"/>
          <w:sz w:val="20"/>
          <w:szCs w:val="20"/>
          <w:lang w:val="en-GB"/>
        </w:rPr>
        <w:t>between this project and other projects</w:t>
      </w:r>
      <w:r>
        <w:rPr>
          <w:rFonts w:ascii="Calibri" w:hAnsi="Calibri" w:cs="Calibri"/>
          <w:sz w:val="20"/>
          <w:szCs w:val="20"/>
          <w:lang w:val="en-GB"/>
        </w:rPr>
        <w:t xml:space="preserve"> </w:t>
      </w:r>
      <w:r w:rsidRPr="0003763F">
        <w:rPr>
          <w:rFonts w:ascii="Calibri" w:hAnsi="Calibri" w:cs="Calibri"/>
          <w:sz w:val="20"/>
          <w:szCs w:val="20"/>
          <w:lang w:val="en-GB"/>
        </w:rPr>
        <w:t>of similar focus in the same country, region and globally.</w:t>
      </w:r>
    </w:p>
    <w:p w14:paraId="370F9195" w14:textId="77777777" w:rsidR="00193359" w:rsidRPr="0003763F" w:rsidRDefault="00193359" w:rsidP="00193359">
      <w:pPr>
        <w:pStyle w:val="NormalWeb"/>
        <w:spacing w:before="0" w:beforeAutospacing="0" w:after="0" w:afterAutospacing="0"/>
        <w:rPr>
          <w:rFonts w:ascii="Calibri" w:hAnsi="Calibri" w:cs="Calibri"/>
          <w:sz w:val="20"/>
          <w:szCs w:val="20"/>
          <w:u w:val="single"/>
          <w:lang w:val="en-GB"/>
        </w:rPr>
      </w:pPr>
    </w:p>
    <w:p w14:paraId="6B50E29C" w14:textId="48032505" w:rsidR="00193359" w:rsidRPr="0003763F" w:rsidRDefault="00193359" w:rsidP="00193359">
      <w:pPr>
        <w:pStyle w:val="NormalWeb"/>
        <w:spacing w:before="0" w:beforeAutospacing="0" w:after="0" w:afterAutospacing="0"/>
        <w:rPr>
          <w:rFonts w:ascii="Calibri" w:hAnsi="Calibri" w:cs="Calibri"/>
          <w:sz w:val="20"/>
          <w:szCs w:val="20"/>
          <w:lang w:val="en-GB"/>
        </w:rPr>
      </w:pPr>
      <w:r w:rsidRPr="0003763F">
        <w:rPr>
          <w:rFonts w:ascii="Calibri" w:hAnsi="Calibri" w:cs="Calibri"/>
          <w:sz w:val="20"/>
          <w:szCs w:val="20"/>
          <w:u w:val="single"/>
          <w:lang w:val="en-GB"/>
        </w:rPr>
        <w:t>GEF Focal Area Tracking Tools</w:t>
      </w:r>
      <w:r w:rsidRPr="0003763F">
        <w:rPr>
          <w:rFonts w:ascii="Calibri" w:hAnsi="Calibri" w:cs="Calibri"/>
          <w:sz w:val="20"/>
          <w:szCs w:val="20"/>
          <w:lang w:val="en-GB"/>
        </w:rPr>
        <w:t xml:space="preserve">:  </w:t>
      </w:r>
      <w:r>
        <w:rPr>
          <w:rFonts w:ascii="Calibri" w:hAnsi="Calibri" w:cs="Calibri"/>
          <w:sz w:val="20"/>
          <w:szCs w:val="20"/>
          <w:lang w:val="en-GB"/>
        </w:rPr>
        <w:t>T</w:t>
      </w:r>
      <w:r w:rsidRPr="0003763F">
        <w:rPr>
          <w:rFonts w:ascii="Calibri" w:hAnsi="Calibri" w:cs="Calibri"/>
          <w:sz w:val="20"/>
          <w:szCs w:val="20"/>
          <w:lang w:val="en-GB"/>
        </w:rPr>
        <w:t>h</w:t>
      </w:r>
      <w:r>
        <w:rPr>
          <w:rFonts w:ascii="Calibri" w:hAnsi="Calibri" w:cs="Calibri"/>
          <w:sz w:val="20"/>
          <w:szCs w:val="20"/>
          <w:lang w:val="en-GB"/>
        </w:rPr>
        <w:t xml:space="preserve">e </w:t>
      </w:r>
      <w:r w:rsidRPr="0003763F">
        <w:rPr>
          <w:rFonts w:ascii="Calibri" w:hAnsi="Calibri" w:cs="Calibri"/>
          <w:sz w:val="20"/>
          <w:szCs w:val="20"/>
          <w:lang w:val="en-GB"/>
        </w:rPr>
        <w:t>following GEF Tracking Tool(s)</w:t>
      </w:r>
      <w:r>
        <w:rPr>
          <w:rFonts w:ascii="Calibri" w:hAnsi="Calibri" w:cs="Calibri"/>
          <w:sz w:val="20"/>
          <w:szCs w:val="20"/>
          <w:lang w:val="en-GB"/>
        </w:rPr>
        <w:t xml:space="preserve"> will be used to monitor global environmental benefit results</w:t>
      </w:r>
      <w:r w:rsidRPr="0003763F">
        <w:rPr>
          <w:rFonts w:ascii="Calibri" w:hAnsi="Calibri" w:cs="Calibri"/>
          <w:sz w:val="20"/>
          <w:szCs w:val="20"/>
          <w:lang w:val="en-GB"/>
        </w:rPr>
        <w:t xml:space="preserve">: </w:t>
      </w:r>
      <w:r w:rsidR="00CB6878">
        <w:rPr>
          <w:rFonts w:ascii="Calibri" w:hAnsi="Calibri" w:cs="Calibri"/>
          <w:sz w:val="20"/>
          <w:szCs w:val="20"/>
          <w:lang w:val="en-GB"/>
        </w:rPr>
        <w:t xml:space="preserve">PA </w:t>
      </w:r>
      <w:r w:rsidR="00D05C48">
        <w:rPr>
          <w:rFonts w:ascii="Calibri" w:hAnsi="Calibri" w:cs="Calibri"/>
          <w:sz w:val="20"/>
          <w:szCs w:val="20"/>
          <w:lang w:val="en-GB"/>
        </w:rPr>
        <w:t>Management Effectiveness Tracking Tool (METT).</w:t>
      </w:r>
      <w:r w:rsidRPr="0003763F">
        <w:rPr>
          <w:rFonts w:ascii="Calibri" w:hAnsi="Calibri" w:cs="Calibri"/>
          <w:i/>
          <w:sz w:val="20"/>
          <w:szCs w:val="20"/>
          <w:lang w:val="en-GB"/>
        </w:rPr>
        <w:t xml:space="preserve"> </w:t>
      </w:r>
      <w:r w:rsidRPr="0003763F">
        <w:rPr>
          <w:rFonts w:ascii="Calibri" w:hAnsi="Calibri" w:cs="Calibri"/>
          <w:sz w:val="20"/>
          <w:szCs w:val="20"/>
          <w:lang w:val="en-GB"/>
        </w:rPr>
        <w:t xml:space="preserve">The baseline/CEO Endorsement GEF Focal Area Tracking Tool(s) – submitted </w:t>
      </w:r>
      <w:r>
        <w:rPr>
          <w:rFonts w:ascii="Calibri" w:hAnsi="Calibri" w:cs="Calibri"/>
          <w:sz w:val="20"/>
          <w:szCs w:val="20"/>
          <w:lang w:val="en-GB"/>
        </w:rPr>
        <w:t>as</w:t>
      </w:r>
      <w:r w:rsidRPr="0003763F">
        <w:rPr>
          <w:rFonts w:ascii="Calibri" w:hAnsi="Calibri" w:cs="Calibri"/>
          <w:sz w:val="20"/>
          <w:szCs w:val="20"/>
          <w:lang w:val="en-GB"/>
        </w:rPr>
        <w:t xml:space="preserve"> </w:t>
      </w:r>
      <w:r w:rsidRPr="00DB460A">
        <w:rPr>
          <w:rFonts w:ascii="Calibri" w:hAnsi="Calibri" w:cs="Calibri"/>
          <w:sz w:val="20"/>
          <w:szCs w:val="20"/>
          <w:lang w:val="en-GB"/>
        </w:rPr>
        <w:t xml:space="preserve">Annex </w:t>
      </w:r>
      <w:r w:rsidR="00CB6878" w:rsidRPr="00DB460A">
        <w:rPr>
          <w:rFonts w:ascii="Calibri" w:hAnsi="Calibri" w:cs="Calibri"/>
          <w:sz w:val="20"/>
          <w:szCs w:val="20"/>
          <w:lang w:val="en-GB"/>
        </w:rPr>
        <w:t>15</w:t>
      </w:r>
      <w:r w:rsidR="00CB6878" w:rsidRPr="0003763F">
        <w:rPr>
          <w:rFonts w:ascii="Calibri" w:hAnsi="Calibri" w:cs="Calibri"/>
          <w:sz w:val="20"/>
          <w:szCs w:val="20"/>
          <w:lang w:val="en-GB"/>
        </w:rPr>
        <w:t xml:space="preserve"> </w:t>
      </w:r>
      <w:r w:rsidRPr="0003763F">
        <w:rPr>
          <w:rFonts w:ascii="Calibri" w:hAnsi="Calibri" w:cs="Calibri"/>
          <w:sz w:val="20"/>
          <w:szCs w:val="20"/>
          <w:lang w:val="en-GB"/>
        </w:rPr>
        <w:t xml:space="preserve">to this project document – will be updated by the </w:t>
      </w:r>
      <w:r w:rsidR="00D05C48" w:rsidRPr="00D05C48">
        <w:rPr>
          <w:rFonts w:asciiTheme="majorHAnsi" w:hAnsiTheme="majorHAnsi" w:cs="Calibri"/>
          <w:sz w:val="20"/>
          <w:szCs w:val="20"/>
        </w:rPr>
        <w:t>National Project Coordinator</w:t>
      </w:r>
      <w:r w:rsidRPr="0003763F">
        <w:rPr>
          <w:rFonts w:ascii="Calibri" w:hAnsi="Calibri" w:cs="Calibri"/>
          <w:sz w:val="20"/>
          <w:szCs w:val="20"/>
          <w:lang w:val="en-GB"/>
        </w:rPr>
        <w:t>/</w:t>
      </w:r>
      <w:r w:rsidR="00CB6878">
        <w:rPr>
          <w:rFonts w:ascii="Calibri" w:hAnsi="Calibri" w:cs="Calibri"/>
          <w:sz w:val="20"/>
          <w:szCs w:val="20"/>
          <w:lang w:val="en-GB"/>
        </w:rPr>
        <w:t xml:space="preserve">INBAC </w:t>
      </w:r>
      <w:r w:rsidRPr="0003763F">
        <w:rPr>
          <w:rFonts w:ascii="Calibri" w:hAnsi="Calibri" w:cs="Calibri"/>
          <w:sz w:val="20"/>
          <w:szCs w:val="20"/>
          <w:lang w:val="en-GB"/>
        </w:rPr>
        <w:t>Team</w:t>
      </w:r>
      <w:r>
        <w:rPr>
          <w:rFonts w:ascii="Calibri" w:hAnsi="Calibri" w:cs="Calibri"/>
          <w:sz w:val="20"/>
          <w:szCs w:val="20"/>
          <w:lang w:val="en-GB"/>
        </w:rPr>
        <w:t xml:space="preserve"> (</w:t>
      </w:r>
      <w:r w:rsidRPr="0003763F">
        <w:rPr>
          <w:rFonts w:ascii="Calibri" w:hAnsi="Calibri" w:cs="Calibri"/>
          <w:sz w:val="20"/>
          <w:szCs w:val="20"/>
          <w:lang w:val="en-GB"/>
        </w:rPr>
        <w:t xml:space="preserve">and shared with </w:t>
      </w:r>
      <w:r w:rsidRPr="0003763F">
        <w:rPr>
          <w:rFonts w:ascii="Calibri" w:hAnsi="Calibri" w:cs="Calibri"/>
          <w:i/>
          <w:sz w:val="20"/>
          <w:szCs w:val="20"/>
          <w:lang w:val="en-GB"/>
        </w:rPr>
        <w:t>the mid-term review consultants</w:t>
      </w:r>
      <w:r w:rsidRPr="0003763F">
        <w:rPr>
          <w:rFonts w:ascii="Calibri" w:hAnsi="Calibri" w:cs="Calibri"/>
          <w:sz w:val="20"/>
          <w:szCs w:val="20"/>
          <w:lang w:val="en-GB"/>
        </w:rPr>
        <w:t xml:space="preserve"> and terminal evaluation consultants before the required </w:t>
      </w:r>
      <w:r w:rsidRPr="0003763F">
        <w:rPr>
          <w:rFonts w:ascii="Calibri" w:hAnsi="Calibri" w:cs="Calibri"/>
          <w:i/>
          <w:sz w:val="20"/>
          <w:szCs w:val="20"/>
          <w:lang w:val="en-GB"/>
        </w:rPr>
        <w:t>review/</w:t>
      </w:r>
      <w:r w:rsidRPr="0003763F">
        <w:rPr>
          <w:rFonts w:ascii="Calibri" w:hAnsi="Calibri" w:cs="Calibri"/>
          <w:sz w:val="20"/>
          <w:szCs w:val="20"/>
          <w:lang w:val="en-GB"/>
        </w:rPr>
        <w:t xml:space="preserve">evaluation missions take place. The updated GEF Tracking Tool(s) will be submitted to the GEF along with the completed </w:t>
      </w:r>
      <w:r w:rsidRPr="0003763F">
        <w:rPr>
          <w:rFonts w:ascii="Calibri" w:hAnsi="Calibri" w:cs="Calibri"/>
          <w:i/>
          <w:sz w:val="20"/>
          <w:szCs w:val="20"/>
          <w:lang w:val="en-GB"/>
        </w:rPr>
        <w:t>Mid-term Review report</w:t>
      </w:r>
      <w:r w:rsidRPr="0003763F">
        <w:rPr>
          <w:rFonts w:ascii="Calibri" w:hAnsi="Calibri" w:cs="Calibri"/>
          <w:sz w:val="20"/>
          <w:szCs w:val="20"/>
          <w:lang w:val="en-GB"/>
        </w:rPr>
        <w:t xml:space="preserve"> and Terminal Evaluation report.</w:t>
      </w:r>
    </w:p>
    <w:p w14:paraId="19126094" w14:textId="77777777" w:rsidR="00193359" w:rsidRPr="0003763F" w:rsidRDefault="00193359" w:rsidP="00193359">
      <w:pPr>
        <w:pStyle w:val="NormalWeb"/>
        <w:spacing w:before="0" w:beforeAutospacing="0" w:after="0" w:afterAutospacing="0"/>
        <w:rPr>
          <w:rFonts w:ascii="Calibri" w:hAnsi="Calibri" w:cs="Calibri"/>
          <w:sz w:val="20"/>
          <w:szCs w:val="20"/>
          <w:lang w:val="en-GB"/>
        </w:rPr>
      </w:pPr>
    </w:p>
    <w:p w14:paraId="710FC270" w14:textId="77777777" w:rsidR="00193359" w:rsidRPr="00B54BF6" w:rsidRDefault="00193359" w:rsidP="00193359">
      <w:pPr>
        <w:spacing w:after="0"/>
        <w:rPr>
          <w:i/>
        </w:rPr>
      </w:pPr>
      <w:r>
        <w:rPr>
          <w:rFonts w:cs="Calibri"/>
          <w:i/>
          <w:szCs w:val="20"/>
          <w:u w:val="single"/>
        </w:rPr>
        <w:t xml:space="preserve">Independent </w:t>
      </w:r>
      <w:r w:rsidRPr="0003763F">
        <w:rPr>
          <w:rFonts w:cs="Calibri"/>
          <w:i/>
          <w:szCs w:val="20"/>
          <w:u w:val="single"/>
        </w:rPr>
        <w:t>Mid-term Review (MTR)</w:t>
      </w:r>
      <w:r w:rsidRPr="0003763F">
        <w:rPr>
          <w:rFonts w:cs="Calibri"/>
          <w:i/>
          <w:szCs w:val="20"/>
        </w:rPr>
        <w:t>:  An independent mid-term review process will begin after the second PIR has been submitted to the GEF, and the MTR report will be submitted to the GEF in the same year as the 3</w:t>
      </w:r>
      <w:r w:rsidRPr="0003763F">
        <w:rPr>
          <w:rFonts w:cs="Calibri"/>
          <w:i/>
          <w:szCs w:val="20"/>
          <w:vertAlign w:val="superscript"/>
        </w:rPr>
        <w:t>rd</w:t>
      </w:r>
      <w:r>
        <w:rPr>
          <w:rFonts w:cs="Calibri"/>
          <w:i/>
          <w:szCs w:val="20"/>
        </w:rPr>
        <w:t xml:space="preserve"> PIR. </w:t>
      </w:r>
      <w:r w:rsidRPr="0003763F">
        <w:rPr>
          <w:rFonts w:cs="Calibri"/>
          <w:i/>
          <w:szCs w:val="20"/>
        </w:rPr>
        <w:t>The MTR findings and responses outlined in the management response will be incorporated as recommendations for enhanced implementation during the final h</w:t>
      </w:r>
      <w:r>
        <w:rPr>
          <w:rFonts w:cs="Calibri"/>
          <w:i/>
          <w:szCs w:val="20"/>
        </w:rPr>
        <w:t xml:space="preserve">alf of the project’s duration. </w:t>
      </w:r>
      <w:r w:rsidRPr="0003763F">
        <w:rPr>
          <w:rFonts w:cs="Calibri"/>
          <w:i/>
          <w:szCs w:val="20"/>
        </w:rPr>
        <w:t xml:space="preserve">The terms of reference, the review process and the MTR report will follow the standard templates and guidance </w:t>
      </w:r>
      <w:r>
        <w:rPr>
          <w:rFonts w:cs="Calibri"/>
          <w:i/>
          <w:szCs w:val="20"/>
        </w:rPr>
        <w:t xml:space="preserve">prepared by the UNDP IEO for GEF-financed projects </w:t>
      </w:r>
      <w:r w:rsidRPr="0003763F">
        <w:rPr>
          <w:rFonts w:cs="Calibri"/>
          <w:i/>
          <w:szCs w:val="20"/>
        </w:rPr>
        <w:t xml:space="preserve">available on the </w:t>
      </w:r>
      <w:hyperlink r:id="rId25" w:anchor="gef" w:history="1">
        <w:r w:rsidRPr="00B54BF6">
          <w:rPr>
            <w:rStyle w:val="Hyperlink"/>
            <w:rFonts w:cs="Calibri"/>
            <w:i/>
            <w:szCs w:val="20"/>
          </w:rPr>
          <w:t>UNDP Evaluation Resource Center</w:t>
        </w:r>
      </w:hyperlink>
      <w:r w:rsidRPr="00B54BF6">
        <w:rPr>
          <w:rStyle w:val="Hyperlink"/>
          <w:rFonts w:cs="Calibri"/>
          <w:i/>
          <w:szCs w:val="20"/>
        </w:rPr>
        <w:t xml:space="preserve"> (ERC).</w:t>
      </w:r>
      <w:r w:rsidRPr="00B54BF6">
        <w:rPr>
          <w:rFonts w:cs="Calibri"/>
          <w:i/>
          <w:szCs w:val="20"/>
        </w:rPr>
        <w:t xml:space="preserve"> </w:t>
      </w:r>
      <w:r w:rsidRPr="00B54BF6">
        <w:rPr>
          <w:i/>
        </w:rPr>
        <w:t>As noted in th</w:t>
      </w:r>
      <w:r>
        <w:rPr>
          <w:i/>
        </w:rPr>
        <w:t xml:space="preserve">is guidance, </w:t>
      </w:r>
      <w:r w:rsidRPr="00B54BF6">
        <w:rPr>
          <w:i/>
        </w:rPr>
        <w:t xml:space="preserve">the evaluation </w:t>
      </w:r>
      <w:r>
        <w:rPr>
          <w:i/>
        </w:rPr>
        <w:t>will</w:t>
      </w:r>
      <w:r w:rsidRPr="00B54BF6">
        <w:rPr>
          <w:i/>
        </w:rPr>
        <w:t xml:space="preserve"> be ‘independent, impartial and rigorous’. </w:t>
      </w:r>
      <w:r>
        <w:rPr>
          <w:i/>
        </w:rPr>
        <w:t xml:space="preserve">The </w:t>
      </w:r>
      <w:r w:rsidRPr="00B54BF6">
        <w:rPr>
          <w:i/>
        </w:rPr>
        <w:t xml:space="preserve">consultants </w:t>
      </w:r>
      <w:r>
        <w:rPr>
          <w:i/>
        </w:rPr>
        <w:t xml:space="preserve">that will be </w:t>
      </w:r>
      <w:r w:rsidRPr="00B54BF6">
        <w:rPr>
          <w:i/>
        </w:rPr>
        <w:t>hired to undertake the assignment</w:t>
      </w:r>
      <w:r>
        <w:rPr>
          <w:i/>
        </w:rPr>
        <w:t xml:space="preserve"> will be</w:t>
      </w:r>
      <w:r w:rsidRPr="00B54BF6">
        <w:rPr>
          <w:i/>
        </w:rPr>
        <w:t xml:space="preserve"> independent from organizations that were involved in designing, executing or advising on the </w:t>
      </w:r>
      <w:r>
        <w:rPr>
          <w:i/>
        </w:rPr>
        <w:t>project to be evaluated. T</w:t>
      </w:r>
      <w:r w:rsidRPr="00B54BF6">
        <w:rPr>
          <w:i/>
        </w:rPr>
        <w:t>he GEF Operational</w:t>
      </w:r>
      <w:r>
        <w:rPr>
          <w:i/>
        </w:rPr>
        <w:t xml:space="preserve"> Focal Point and other </w:t>
      </w:r>
      <w:r w:rsidRPr="00B54BF6">
        <w:rPr>
          <w:i/>
        </w:rPr>
        <w:t xml:space="preserve">stakeholders </w:t>
      </w:r>
      <w:r>
        <w:rPr>
          <w:i/>
        </w:rPr>
        <w:t xml:space="preserve">will </w:t>
      </w:r>
      <w:r w:rsidRPr="00B54BF6">
        <w:rPr>
          <w:i/>
        </w:rPr>
        <w:t>be involved and consulted during the terminal evaluation process.</w:t>
      </w:r>
      <w:r>
        <w:rPr>
          <w:i/>
        </w:rPr>
        <w:t xml:space="preserve"> </w:t>
      </w:r>
      <w:r w:rsidRPr="0003763F">
        <w:rPr>
          <w:rFonts w:cs="Calibri"/>
          <w:i/>
          <w:szCs w:val="20"/>
        </w:rPr>
        <w:t xml:space="preserve">Additional quality assurance support is available from the UNDP-GEF Directorate. The final MTR report will be available in English and will be cleared by the UNDP Country Office and the UNDP-GEF Regional Technical </w:t>
      </w:r>
      <w:proofErr w:type="gramStart"/>
      <w:r w:rsidRPr="0003763F">
        <w:rPr>
          <w:rFonts w:cs="Calibri"/>
          <w:i/>
          <w:szCs w:val="20"/>
        </w:rPr>
        <w:t>Adviser, and</w:t>
      </w:r>
      <w:proofErr w:type="gramEnd"/>
      <w:r w:rsidRPr="0003763F">
        <w:rPr>
          <w:rFonts w:cs="Calibri"/>
          <w:i/>
          <w:szCs w:val="20"/>
        </w:rPr>
        <w:t xml:space="preserve"> approved by the Project Board.   </w:t>
      </w:r>
    </w:p>
    <w:p w14:paraId="04A33721" w14:textId="77777777" w:rsidR="00193359" w:rsidRDefault="00193359" w:rsidP="00193359">
      <w:pPr>
        <w:rPr>
          <w:rFonts w:cs="Calibri"/>
          <w:szCs w:val="20"/>
          <w:u w:val="single"/>
        </w:rPr>
      </w:pPr>
    </w:p>
    <w:p w14:paraId="0486AAF5" w14:textId="77777777" w:rsidR="00193359" w:rsidRPr="0003763F" w:rsidRDefault="00193359" w:rsidP="00193359">
      <w:pPr>
        <w:spacing w:after="0"/>
        <w:rPr>
          <w:rFonts w:cs="Calibri"/>
          <w:szCs w:val="20"/>
        </w:rPr>
      </w:pPr>
      <w:r w:rsidRPr="0003763F">
        <w:rPr>
          <w:rFonts w:cs="Calibri"/>
          <w:szCs w:val="20"/>
          <w:u w:val="single"/>
        </w:rPr>
        <w:t>Terminal Evaluation (TE)</w:t>
      </w:r>
      <w:r w:rsidRPr="0003763F">
        <w:rPr>
          <w:rFonts w:cs="Calibri"/>
          <w:szCs w:val="20"/>
        </w:rPr>
        <w:t xml:space="preserve">:  An independent terminal evaluation (TE) will take place </w:t>
      </w:r>
      <w:r>
        <w:rPr>
          <w:rFonts w:cs="Calibri"/>
          <w:szCs w:val="20"/>
        </w:rPr>
        <w:t xml:space="preserve">upon completion of all major project outputs and activities. The terminal evaluation process will begin three months before </w:t>
      </w:r>
      <w:r w:rsidRPr="0003763F">
        <w:rPr>
          <w:rFonts w:cs="Calibri"/>
          <w:szCs w:val="20"/>
        </w:rPr>
        <w:t>oper</w:t>
      </w:r>
      <w:r>
        <w:rPr>
          <w:rFonts w:cs="Calibri"/>
          <w:szCs w:val="20"/>
        </w:rPr>
        <w:t xml:space="preserve">ational closure of the project allowing the evaluation mission to proceed while the project team is still in place, yet ensuring the project is close enough to completion for the evaluation team to reach conclusions on key aspects such as project sustainability. </w:t>
      </w:r>
      <w:r w:rsidRPr="0003763F">
        <w:rPr>
          <w:rFonts w:cs="Calibri"/>
          <w:szCs w:val="20"/>
        </w:rPr>
        <w:t>The Project Manager will remain on contract until the TE report and management</w:t>
      </w:r>
      <w:r>
        <w:rPr>
          <w:rFonts w:cs="Calibri"/>
          <w:szCs w:val="20"/>
        </w:rPr>
        <w:t xml:space="preserve"> response have been finalized. </w:t>
      </w:r>
      <w:r w:rsidRPr="0003763F">
        <w:rPr>
          <w:rFonts w:cs="Calibri"/>
          <w:szCs w:val="20"/>
        </w:rPr>
        <w:t>The terms of reference, the evaluation process and the final TE report will follow the standard templates and guidance</w:t>
      </w:r>
      <w:r>
        <w:rPr>
          <w:rFonts w:cs="Calibri"/>
          <w:szCs w:val="20"/>
        </w:rPr>
        <w:t xml:space="preserve"> prepared by the UNDP </w:t>
      </w:r>
      <w:r w:rsidRPr="00C24F2A">
        <w:rPr>
          <w:rFonts w:cs="Calibri"/>
          <w:szCs w:val="20"/>
        </w:rPr>
        <w:t xml:space="preserve">IEO for GEF-financed projects available on the </w:t>
      </w:r>
      <w:hyperlink r:id="rId26" w:anchor="gef" w:history="1">
        <w:r w:rsidRPr="00C24F2A">
          <w:rPr>
            <w:rStyle w:val="Hyperlink"/>
            <w:rFonts w:cs="Calibri"/>
            <w:szCs w:val="20"/>
          </w:rPr>
          <w:t>UNDP Evaluation Resource Center</w:t>
        </w:r>
      </w:hyperlink>
      <w:r w:rsidRPr="00C24F2A">
        <w:rPr>
          <w:rStyle w:val="Hyperlink"/>
          <w:rFonts w:cs="Calibri"/>
          <w:szCs w:val="20"/>
        </w:rPr>
        <w:t>.</w:t>
      </w:r>
      <w:r w:rsidRPr="00C24F2A">
        <w:rPr>
          <w:rFonts w:cs="Calibri"/>
          <w:szCs w:val="20"/>
        </w:rPr>
        <w:t xml:space="preserve"> </w:t>
      </w:r>
      <w:r w:rsidRPr="00C24F2A">
        <w:t xml:space="preserve">As noted in this guidance, the evaluation will be ‘independent, impartial and rigorous’. The consultants that will be hired to undertake the assignment will be independent from organizations that were involved in designing, </w:t>
      </w:r>
      <w:r w:rsidRPr="00C24F2A">
        <w:lastRenderedPageBreak/>
        <w:t>executing or advising on the project to be evaluated. The GEF Operationa</w:t>
      </w:r>
      <w:r>
        <w:t xml:space="preserve">l Focal Point and other </w:t>
      </w:r>
      <w:r w:rsidRPr="00C24F2A">
        <w:t>stakeholders will be involved and consulted during the terminal evaluation process.</w:t>
      </w:r>
      <w:r>
        <w:t xml:space="preserve"> </w:t>
      </w:r>
      <w:r w:rsidRPr="00C24F2A">
        <w:rPr>
          <w:rFonts w:cs="Calibri"/>
          <w:szCs w:val="20"/>
        </w:rPr>
        <w:t>Additional quality assurance support is available from the UNDP-</w:t>
      </w:r>
      <w:r w:rsidRPr="0003763F">
        <w:rPr>
          <w:rFonts w:cs="Calibri"/>
          <w:szCs w:val="20"/>
        </w:rPr>
        <w:t xml:space="preserve">GEF Directorate. The final TE report will be cleared by the UNDP Country Office and the UNDP-GEF Regional Technical </w:t>
      </w:r>
      <w:proofErr w:type="gramStart"/>
      <w:r w:rsidRPr="0003763F">
        <w:rPr>
          <w:rFonts w:cs="Calibri"/>
          <w:szCs w:val="20"/>
        </w:rPr>
        <w:t>Adviser, and</w:t>
      </w:r>
      <w:proofErr w:type="gramEnd"/>
      <w:r w:rsidRPr="0003763F">
        <w:rPr>
          <w:rFonts w:cs="Calibri"/>
          <w:szCs w:val="20"/>
        </w:rPr>
        <w:t xml:space="preserve"> will be approved by the Project Board.  The TE report will be publically available in English on the UNDP ERC.  </w:t>
      </w:r>
    </w:p>
    <w:p w14:paraId="3D5934CC" w14:textId="77777777" w:rsidR="00193359" w:rsidRPr="0003763F" w:rsidRDefault="00193359" w:rsidP="00193359">
      <w:pPr>
        <w:spacing w:after="0"/>
        <w:rPr>
          <w:rFonts w:cs="Calibri"/>
          <w:szCs w:val="20"/>
        </w:rPr>
      </w:pPr>
    </w:p>
    <w:p w14:paraId="224B4E01" w14:textId="77777777" w:rsidR="00193359" w:rsidRPr="0003763F" w:rsidRDefault="00193359" w:rsidP="00193359">
      <w:pPr>
        <w:spacing w:after="0"/>
        <w:rPr>
          <w:rFonts w:cs="Calibri"/>
          <w:szCs w:val="20"/>
        </w:rPr>
      </w:pPr>
      <w:r w:rsidRPr="0003763F">
        <w:rPr>
          <w:rFonts w:cs="Calibri"/>
          <w:szCs w:val="20"/>
        </w:rPr>
        <w:t xml:space="preserve">The UNDP Country Office will include the planned project terminal evaluation in the UNDP Country Office evaluation </w:t>
      </w:r>
      <w:proofErr w:type="gramStart"/>
      <w:r w:rsidRPr="0003763F">
        <w:rPr>
          <w:rFonts w:cs="Calibri"/>
          <w:szCs w:val="20"/>
        </w:rPr>
        <w:t>plan, and</w:t>
      </w:r>
      <w:proofErr w:type="gramEnd"/>
      <w:r w:rsidRPr="0003763F">
        <w:rPr>
          <w:rFonts w:cs="Calibri"/>
          <w:szCs w:val="20"/>
        </w:rPr>
        <w:t xml:space="preserve"> will upload the final terminal evaluation report in English and the corresponding management response to the UNDP Evaluation Resource Centre (ERC). Once uploaded to the ERC, the UNDP I</w:t>
      </w:r>
      <w:r>
        <w:rPr>
          <w:rFonts w:cs="Calibri"/>
          <w:szCs w:val="20"/>
        </w:rPr>
        <w:t>EO</w:t>
      </w:r>
      <w:r w:rsidRPr="0003763F">
        <w:rPr>
          <w:rFonts w:cs="Calibri"/>
          <w:szCs w:val="20"/>
        </w:rPr>
        <w:t xml:space="preserve"> will undertake a quality assessment and validate the findings and ratings in the TE </w:t>
      </w:r>
      <w:proofErr w:type="gramStart"/>
      <w:r w:rsidRPr="0003763F">
        <w:rPr>
          <w:rFonts w:cs="Calibri"/>
          <w:szCs w:val="20"/>
        </w:rPr>
        <w:t>report, and</w:t>
      </w:r>
      <w:proofErr w:type="gramEnd"/>
      <w:r w:rsidRPr="0003763F">
        <w:rPr>
          <w:rFonts w:cs="Calibri"/>
          <w:szCs w:val="20"/>
        </w:rPr>
        <w:t xml:space="preserve"> rate the quality of the TE report.  The UNDP IEO assessment report will be sent to the GEF I</w:t>
      </w:r>
      <w:r>
        <w:rPr>
          <w:rFonts w:cs="Calibri"/>
          <w:szCs w:val="20"/>
        </w:rPr>
        <w:t>EO</w:t>
      </w:r>
      <w:r w:rsidRPr="0003763F">
        <w:rPr>
          <w:rFonts w:cs="Calibri"/>
          <w:szCs w:val="20"/>
        </w:rPr>
        <w:t xml:space="preserve"> along with the project terminal evaluation report.</w:t>
      </w:r>
    </w:p>
    <w:p w14:paraId="3DFC3250" w14:textId="77777777" w:rsidR="00193359" w:rsidRPr="0003763F" w:rsidRDefault="00193359" w:rsidP="00193359">
      <w:pPr>
        <w:spacing w:after="0"/>
        <w:rPr>
          <w:rFonts w:cs="Calibri"/>
          <w:szCs w:val="20"/>
        </w:rPr>
      </w:pPr>
    </w:p>
    <w:p w14:paraId="0F22F883" w14:textId="77777777" w:rsidR="00193359" w:rsidRPr="0003763F" w:rsidRDefault="00193359" w:rsidP="00193359">
      <w:pPr>
        <w:spacing w:after="0"/>
        <w:rPr>
          <w:rFonts w:cs="Calibri"/>
          <w:szCs w:val="20"/>
        </w:rPr>
      </w:pPr>
      <w:r w:rsidRPr="0003763F">
        <w:rPr>
          <w:rFonts w:cs="Calibri"/>
          <w:szCs w:val="20"/>
          <w:u w:val="single"/>
        </w:rPr>
        <w:t>Final Report</w:t>
      </w:r>
      <w:r w:rsidRPr="0003763F">
        <w:rPr>
          <w:rFonts w:cs="Calibri"/>
          <w:szCs w:val="20"/>
        </w:rPr>
        <w:t>: The project’s terminal PIR along with the terminal evaluation (TE) report and corresponding management response will serve as the</w:t>
      </w:r>
      <w:r>
        <w:rPr>
          <w:rFonts w:cs="Calibri"/>
          <w:szCs w:val="20"/>
        </w:rPr>
        <w:t xml:space="preserve"> final project report package. </w:t>
      </w:r>
      <w:r w:rsidRPr="0003763F">
        <w:rPr>
          <w:rFonts w:cs="Calibri"/>
          <w:szCs w:val="20"/>
        </w:rPr>
        <w:t xml:space="preserve">The final project report package shall be discussed with the Project Board during an end-of-project review meeting to discuss lesson learned and opportunities for scaling up.    </w:t>
      </w:r>
    </w:p>
    <w:p w14:paraId="4BA47E13" w14:textId="77777777" w:rsidR="00193359" w:rsidRPr="0003763F" w:rsidRDefault="00193359" w:rsidP="00193359">
      <w:pPr>
        <w:spacing w:after="0"/>
        <w:jc w:val="left"/>
        <w:rPr>
          <w:rFonts w:cs="Calibri"/>
          <w:szCs w:val="20"/>
        </w:rPr>
      </w:pPr>
    </w:p>
    <w:p w14:paraId="0085797F" w14:textId="054E84EA" w:rsidR="00193359" w:rsidRPr="0003763F" w:rsidRDefault="00423572" w:rsidP="001933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alibri"/>
          <w:b/>
          <w:szCs w:val="20"/>
        </w:rPr>
      </w:pPr>
      <w:r>
        <w:rPr>
          <w:rFonts w:cs="Calibri"/>
          <w:b/>
          <w:szCs w:val="20"/>
        </w:rPr>
        <w:t xml:space="preserve">Table </w:t>
      </w:r>
      <w:r w:rsidR="00D86A1C">
        <w:rPr>
          <w:rFonts w:cs="Calibri"/>
          <w:b/>
          <w:szCs w:val="20"/>
        </w:rPr>
        <w:t>4</w:t>
      </w:r>
      <w:r>
        <w:rPr>
          <w:rFonts w:cs="Calibri"/>
          <w:b/>
          <w:szCs w:val="20"/>
        </w:rPr>
        <w:t xml:space="preserve">: </w:t>
      </w:r>
      <w:r w:rsidR="00193359" w:rsidRPr="0003763F">
        <w:rPr>
          <w:rFonts w:cs="Calibri"/>
          <w:b/>
          <w:szCs w:val="20"/>
        </w:rPr>
        <w:t xml:space="preserve">Mandatory GEF M&amp;E Requirements and M&amp;E Budget:  </w:t>
      </w:r>
    </w:p>
    <w:p w14:paraId="1B92A168" w14:textId="77777777" w:rsidR="00193359" w:rsidRPr="0003763F" w:rsidRDefault="00193359" w:rsidP="001933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alibri"/>
          <w:i/>
          <w:szCs w:val="20"/>
        </w:rPr>
      </w:pPr>
      <w:r w:rsidRPr="0003763F">
        <w:rPr>
          <w:rFonts w:cs="Calibri"/>
          <w:b/>
          <w:i/>
          <w:szCs w:val="20"/>
        </w:rPr>
        <w:t xml:space="preserve">Note to project developers: </w:t>
      </w:r>
      <w:r w:rsidRPr="0003763F">
        <w:rPr>
          <w:rFonts w:cs="Calibri"/>
          <w:i/>
          <w:szCs w:val="20"/>
        </w:rPr>
        <w:t>Delete rows with italic text as appropriate (e.g. if the project is medium-sized).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5"/>
        <w:gridCol w:w="1980"/>
        <w:gridCol w:w="1350"/>
        <w:gridCol w:w="1170"/>
        <w:gridCol w:w="1705"/>
      </w:tblGrid>
      <w:tr w:rsidR="00193359" w:rsidRPr="0003763F" w14:paraId="088D7344" w14:textId="77777777" w:rsidTr="00ED5740">
        <w:trPr>
          <w:tblHeader/>
          <w:jc w:val="center"/>
        </w:trPr>
        <w:tc>
          <w:tcPr>
            <w:tcW w:w="3145" w:type="dxa"/>
            <w:vMerge w:val="restart"/>
            <w:shd w:val="clear" w:color="auto" w:fill="BFBFBF"/>
          </w:tcPr>
          <w:p w14:paraId="6346C2F6" w14:textId="77777777" w:rsidR="00193359" w:rsidRPr="0003763F" w:rsidRDefault="00193359" w:rsidP="00ED5740">
            <w:pPr>
              <w:jc w:val="center"/>
              <w:rPr>
                <w:rFonts w:cs="Calibri"/>
                <w:b/>
                <w:szCs w:val="20"/>
              </w:rPr>
            </w:pPr>
            <w:r w:rsidRPr="0003763F">
              <w:rPr>
                <w:rFonts w:cs="Calibri"/>
                <w:b/>
                <w:szCs w:val="20"/>
              </w:rPr>
              <w:t>GEF M&amp;E requirements</w:t>
            </w:r>
          </w:p>
          <w:p w14:paraId="2CB234D7" w14:textId="77777777" w:rsidR="00193359" w:rsidRPr="0003763F" w:rsidRDefault="00193359" w:rsidP="00ED5740">
            <w:pPr>
              <w:jc w:val="center"/>
              <w:rPr>
                <w:rFonts w:cs="Calibri"/>
                <w:b/>
                <w:szCs w:val="20"/>
              </w:rPr>
            </w:pPr>
          </w:p>
        </w:tc>
        <w:tc>
          <w:tcPr>
            <w:tcW w:w="1980" w:type="dxa"/>
            <w:vMerge w:val="restart"/>
            <w:shd w:val="clear" w:color="auto" w:fill="BFBFBF"/>
          </w:tcPr>
          <w:p w14:paraId="4BA1F99E" w14:textId="77777777" w:rsidR="00193359" w:rsidRPr="0003763F" w:rsidRDefault="00193359" w:rsidP="00ED5740">
            <w:pPr>
              <w:jc w:val="center"/>
              <w:rPr>
                <w:rFonts w:cs="Calibri"/>
                <w:b/>
                <w:szCs w:val="20"/>
              </w:rPr>
            </w:pPr>
            <w:r w:rsidRPr="0003763F">
              <w:rPr>
                <w:rFonts w:cs="Calibri"/>
                <w:b/>
                <w:szCs w:val="20"/>
              </w:rPr>
              <w:t>Primary responsibility</w:t>
            </w:r>
          </w:p>
        </w:tc>
        <w:tc>
          <w:tcPr>
            <w:tcW w:w="2520" w:type="dxa"/>
            <w:gridSpan w:val="2"/>
            <w:shd w:val="clear" w:color="auto" w:fill="BFBFBF"/>
          </w:tcPr>
          <w:p w14:paraId="1FF1F040" w14:textId="77777777" w:rsidR="00193359" w:rsidRPr="0003763F" w:rsidRDefault="00193359" w:rsidP="00ED5740">
            <w:pPr>
              <w:jc w:val="center"/>
              <w:rPr>
                <w:rFonts w:cs="Calibri"/>
                <w:b/>
                <w:szCs w:val="20"/>
              </w:rPr>
            </w:pPr>
            <w:r w:rsidRPr="0003763F">
              <w:rPr>
                <w:rFonts w:cs="Calibri"/>
                <w:b/>
                <w:szCs w:val="20"/>
              </w:rPr>
              <w:t>Indicative costs to be charged to the Project Budget</w:t>
            </w:r>
            <w:r w:rsidRPr="0003763F">
              <w:rPr>
                <w:rStyle w:val="FootnoteReference"/>
                <w:rFonts w:ascii="Calibri" w:hAnsi="Calibri"/>
                <w:b/>
                <w:sz w:val="20"/>
                <w:szCs w:val="20"/>
              </w:rPr>
              <w:footnoteReference w:id="27"/>
            </w:r>
            <w:r w:rsidRPr="0003763F">
              <w:rPr>
                <w:rFonts w:cs="Calibri"/>
                <w:b/>
                <w:szCs w:val="20"/>
              </w:rPr>
              <w:t xml:space="preserve">  (US$)</w:t>
            </w:r>
          </w:p>
        </w:tc>
        <w:tc>
          <w:tcPr>
            <w:tcW w:w="1705" w:type="dxa"/>
            <w:vMerge w:val="restart"/>
            <w:shd w:val="clear" w:color="auto" w:fill="BFBFBF"/>
          </w:tcPr>
          <w:p w14:paraId="1F9A9687" w14:textId="77777777" w:rsidR="00193359" w:rsidRPr="0003763F" w:rsidRDefault="00193359" w:rsidP="00ED5740">
            <w:pPr>
              <w:jc w:val="center"/>
              <w:rPr>
                <w:rFonts w:cs="Calibri"/>
                <w:b/>
                <w:szCs w:val="20"/>
              </w:rPr>
            </w:pPr>
            <w:r w:rsidRPr="0003763F">
              <w:rPr>
                <w:rFonts w:cs="Calibri"/>
                <w:b/>
                <w:szCs w:val="20"/>
              </w:rPr>
              <w:t>Time frame</w:t>
            </w:r>
          </w:p>
        </w:tc>
      </w:tr>
      <w:tr w:rsidR="00193359" w:rsidRPr="0003763F" w14:paraId="0C333F23" w14:textId="77777777" w:rsidTr="00ED5740">
        <w:trPr>
          <w:tblHeader/>
          <w:jc w:val="center"/>
        </w:trPr>
        <w:tc>
          <w:tcPr>
            <w:tcW w:w="3145" w:type="dxa"/>
            <w:vMerge/>
            <w:shd w:val="clear" w:color="auto" w:fill="BFBFBF"/>
          </w:tcPr>
          <w:p w14:paraId="358BB05A" w14:textId="77777777" w:rsidR="00193359" w:rsidRPr="0003763F" w:rsidRDefault="00193359" w:rsidP="00ED5740">
            <w:pPr>
              <w:jc w:val="left"/>
              <w:rPr>
                <w:rFonts w:cs="Calibri"/>
                <w:b/>
                <w:szCs w:val="20"/>
              </w:rPr>
            </w:pPr>
          </w:p>
        </w:tc>
        <w:tc>
          <w:tcPr>
            <w:tcW w:w="1980" w:type="dxa"/>
            <w:vMerge/>
            <w:shd w:val="clear" w:color="auto" w:fill="BFBFBF"/>
          </w:tcPr>
          <w:p w14:paraId="4AF92C75" w14:textId="77777777" w:rsidR="00193359" w:rsidRPr="0003763F" w:rsidRDefault="00193359" w:rsidP="00ED5740">
            <w:pPr>
              <w:jc w:val="left"/>
              <w:rPr>
                <w:rFonts w:cs="Calibri"/>
                <w:b/>
                <w:szCs w:val="20"/>
              </w:rPr>
            </w:pPr>
          </w:p>
        </w:tc>
        <w:tc>
          <w:tcPr>
            <w:tcW w:w="1350" w:type="dxa"/>
            <w:shd w:val="clear" w:color="auto" w:fill="BFBFBF"/>
          </w:tcPr>
          <w:p w14:paraId="542B7472" w14:textId="77777777" w:rsidR="00193359" w:rsidRPr="0003763F" w:rsidRDefault="00193359" w:rsidP="00ED5740">
            <w:pPr>
              <w:jc w:val="left"/>
              <w:rPr>
                <w:rFonts w:cs="Calibri"/>
                <w:b/>
                <w:szCs w:val="20"/>
              </w:rPr>
            </w:pPr>
            <w:r w:rsidRPr="0003763F">
              <w:rPr>
                <w:rFonts w:cs="Calibri"/>
                <w:b/>
                <w:szCs w:val="20"/>
              </w:rPr>
              <w:t>GEF grant</w:t>
            </w:r>
          </w:p>
        </w:tc>
        <w:tc>
          <w:tcPr>
            <w:tcW w:w="1170" w:type="dxa"/>
            <w:shd w:val="clear" w:color="auto" w:fill="BFBFBF"/>
          </w:tcPr>
          <w:p w14:paraId="221F217E" w14:textId="77777777" w:rsidR="00193359" w:rsidRPr="0003763F" w:rsidRDefault="00193359" w:rsidP="00ED5740">
            <w:pPr>
              <w:jc w:val="left"/>
              <w:rPr>
                <w:rFonts w:cs="Calibri"/>
                <w:b/>
                <w:szCs w:val="20"/>
              </w:rPr>
            </w:pPr>
            <w:r w:rsidRPr="0003763F">
              <w:rPr>
                <w:rFonts w:cs="Calibri"/>
                <w:b/>
                <w:szCs w:val="20"/>
              </w:rPr>
              <w:t>Co-financing</w:t>
            </w:r>
          </w:p>
        </w:tc>
        <w:tc>
          <w:tcPr>
            <w:tcW w:w="1705" w:type="dxa"/>
            <w:vMerge/>
            <w:shd w:val="clear" w:color="auto" w:fill="BFBFBF"/>
          </w:tcPr>
          <w:p w14:paraId="1F549DB7" w14:textId="77777777" w:rsidR="00193359" w:rsidRPr="0003763F" w:rsidRDefault="00193359" w:rsidP="00ED5740">
            <w:pPr>
              <w:jc w:val="left"/>
              <w:rPr>
                <w:rFonts w:cs="Calibri"/>
                <w:b/>
                <w:szCs w:val="20"/>
              </w:rPr>
            </w:pPr>
          </w:p>
        </w:tc>
      </w:tr>
      <w:tr w:rsidR="00193359" w:rsidRPr="0003763F" w14:paraId="416045E4" w14:textId="77777777" w:rsidTr="00ED5740">
        <w:trPr>
          <w:jc w:val="center"/>
        </w:trPr>
        <w:tc>
          <w:tcPr>
            <w:tcW w:w="3145" w:type="dxa"/>
          </w:tcPr>
          <w:p w14:paraId="2509EA66" w14:textId="77777777" w:rsidR="00193359" w:rsidRPr="0003763F" w:rsidRDefault="00193359" w:rsidP="00ED5740">
            <w:pPr>
              <w:jc w:val="left"/>
              <w:rPr>
                <w:rFonts w:cs="Calibri"/>
                <w:b/>
                <w:sz w:val="18"/>
                <w:szCs w:val="18"/>
              </w:rPr>
            </w:pPr>
            <w:r w:rsidRPr="0003763F">
              <w:rPr>
                <w:rFonts w:cs="Calibri"/>
                <w:b/>
                <w:sz w:val="18"/>
                <w:szCs w:val="18"/>
              </w:rPr>
              <w:t xml:space="preserve">Inception Workshop </w:t>
            </w:r>
          </w:p>
        </w:tc>
        <w:tc>
          <w:tcPr>
            <w:tcW w:w="1980" w:type="dxa"/>
          </w:tcPr>
          <w:p w14:paraId="087205E1" w14:textId="77777777" w:rsidR="00193359" w:rsidRPr="0003763F" w:rsidRDefault="00193359" w:rsidP="00ED5740">
            <w:pPr>
              <w:jc w:val="left"/>
              <w:rPr>
                <w:rFonts w:cs="Calibri"/>
                <w:sz w:val="18"/>
                <w:szCs w:val="18"/>
              </w:rPr>
            </w:pPr>
            <w:r w:rsidRPr="0003763F">
              <w:rPr>
                <w:rFonts w:cs="Calibri"/>
                <w:sz w:val="18"/>
                <w:szCs w:val="18"/>
              </w:rPr>
              <w:t xml:space="preserve">UNDP Country Office </w:t>
            </w:r>
          </w:p>
        </w:tc>
        <w:tc>
          <w:tcPr>
            <w:tcW w:w="1350" w:type="dxa"/>
          </w:tcPr>
          <w:p w14:paraId="19582C68" w14:textId="77777777" w:rsidR="00193359" w:rsidRPr="0003763F" w:rsidRDefault="00193359" w:rsidP="00ED5740">
            <w:pPr>
              <w:jc w:val="left"/>
              <w:rPr>
                <w:rFonts w:cs="Calibri"/>
                <w:sz w:val="18"/>
                <w:szCs w:val="18"/>
              </w:rPr>
            </w:pPr>
            <w:r w:rsidRPr="0003763F">
              <w:rPr>
                <w:rFonts w:cs="Calibri"/>
                <w:sz w:val="18"/>
                <w:szCs w:val="18"/>
              </w:rPr>
              <w:t xml:space="preserve">USD </w:t>
            </w:r>
            <w:r>
              <w:rPr>
                <w:rFonts w:cs="Calibri"/>
                <w:sz w:val="18"/>
                <w:szCs w:val="18"/>
              </w:rPr>
              <w:t>5,000</w:t>
            </w:r>
          </w:p>
        </w:tc>
        <w:tc>
          <w:tcPr>
            <w:tcW w:w="1170" w:type="dxa"/>
          </w:tcPr>
          <w:p w14:paraId="66AC56F0" w14:textId="4DDFB2A1" w:rsidR="00193359" w:rsidRPr="00211E37" w:rsidRDefault="00211E37" w:rsidP="00ED5740">
            <w:pPr>
              <w:jc w:val="left"/>
              <w:rPr>
                <w:rFonts w:cs="Calibri"/>
                <w:sz w:val="18"/>
                <w:szCs w:val="18"/>
              </w:rPr>
            </w:pPr>
            <w:r>
              <w:rPr>
                <w:rFonts w:cs="Calibri"/>
                <w:sz w:val="18"/>
                <w:szCs w:val="18"/>
              </w:rPr>
              <w:t>10,000</w:t>
            </w:r>
          </w:p>
        </w:tc>
        <w:tc>
          <w:tcPr>
            <w:tcW w:w="1705" w:type="dxa"/>
          </w:tcPr>
          <w:p w14:paraId="7C902820" w14:textId="77777777" w:rsidR="00193359" w:rsidRPr="0003763F" w:rsidRDefault="00193359" w:rsidP="00ED5740">
            <w:pPr>
              <w:jc w:val="left"/>
              <w:rPr>
                <w:rFonts w:cs="Calibri"/>
                <w:sz w:val="18"/>
                <w:szCs w:val="18"/>
              </w:rPr>
            </w:pPr>
            <w:r w:rsidRPr="0003763F">
              <w:rPr>
                <w:rFonts w:cs="Calibri"/>
                <w:sz w:val="18"/>
                <w:szCs w:val="18"/>
              </w:rPr>
              <w:t xml:space="preserve">Within two months of project document signature </w:t>
            </w:r>
          </w:p>
        </w:tc>
      </w:tr>
      <w:tr w:rsidR="00193359" w:rsidRPr="0003763F" w14:paraId="2AD3DDDE" w14:textId="77777777" w:rsidTr="00ED5740">
        <w:trPr>
          <w:jc w:val="center"/>
        </w:trPr>
        <w:tc>
          <w:tcPr>
            <w:tcW w:w="3145" w:type="dxa"/>
          </w:tcPr>
          <w:p w14:paraId="256615D2" w14:textId="77777777" w:rsidR="00193359" w:rsidRPr="0003763F" w:rsidRDefault="00193359" w:rsidP="00ED5740">
            <w:pPr>
              <w:jc w:val="left"/>
              <w:rPr>
                <w:rFonts w:cs="Calibri"/>
                <w:b/>
                <w:sz w:val="18"/>
                <w:szCs w:val="18"/>
              </w:rPr>
            </w:pPr>
            <w:r w:rsidRPr="0003763F">
              <w:rPr>
                <w:rFonts w:cs="Calibri"/>
                <w:b/>
                <w:sz w:val="18"/>
                <w:szCs w:val="18"/>
              </w:rPr>
              <w:t>Inception Report</w:t>
            </w:r>
          </w:p>
        </w:tc>
        <w:tc>
          <w:tcPr>
            <w:tcW w:w="1980" w:type="dxa"/>
          </w:tcPr>
          <w:p w14:paraId="585FD288" w14:textId="32AD3E1B" w:rsidR="00193359" w:rsidRPr="0003763F" w:rsidRDefault="00993DBE" w:rsidP="00ED5740">
            <w:pPr>
              <w:jc w:val="left"/>
              <w:rPr>
                <w:rFonts w:cs="Calibri"/>
                <w:sz w:val="18"/>
                <w:szCs w:val="18"/>
              </w:rPr>
            </w:pPr>
            <w:r>
              <w:rPr>
                <w:rFonts w:cs="Calibri"/>
                <w:sz w:val="18"/>
                <w:szCs w:val="18"/>
              </w:rPr>
              <w:t>UNDP Country Office</w:t>
            </w:r>
          </w:p>
        </w:tc>
        <w:tc>
          <w:tcPr>
            <w:tcW w:w="1350" w:type="dxa"/>
          </w:tcPr>
          <w:p w14:paraId="6F1CA2EA" w14:textId="2727DA71" w:rsidR="00193359" w:rsidRPr="0003763F" w:rsidRDefault="00193359" w:rsidP="00ED5740">
            <w:pPr>
              <w:jc w:val="left"/>
              <w:rPr>
                <w:rFonts w:cs="Calibri"/>
                <w:sz w:val="18"/>
                <w:szCs w:val="18"/>
              </w:rPr>
            </w:pPr>
            <w:r w:rsidRPr="0003763F">
              <w:rPr>
                <w:rFonts w:cs="Calibri"/>
                <w:sz w:val="18"/>
                <w:szCs w:val="18"/>
              </w:rPr>
              <w:t>None</w:t>
            </w:r>
            <w:r w:rsidR="00210038">
              <w:rPr>
                <w:rStyle w:val="FootnoteReference"/>
                <w:szCs w:val="18"/>
              </w:rPr>
              <w:footnoteReference w:id="28"/>
            </w:r>
          </w:p>
        </w:tc>
        <w:tc>
          <w:tcPr>
            <w:tcW w:w="1170" w:type="dxa"/>
          </w:tcPr>
          <w:p w14:paraId="38A2E059" w14:textId="77777777" w:rsidR="00193359" w:rsidRPr="0003763F" w:rsidRDefault="00193359" w:rsidP="00ED5740">
            <w:pPr>
              <w:jc w:val="left"/>
              <w:rPr>
                <w:rFonts w:cs="Calibri"/>
                <w:sz w:val="18"/>
                <w:szCs w:val="18"/>
              </w:rPr>
            </w:pPr>
            <w:r w:rsidRPr="0003763F">
              <w:rPr>
                <w:rFonts w:cs="Calibri"/>
                <w:sz w:val="18"/>
                <w:szCs w:val="18"/>
              </w:rPr>
              <w:t>None</w:t>
            </w:r>
          </w:p>
        </w:tc>
        <w:tc>
          <w:tcPr>
            <w:tcW w:w="1705" w:type="dxa"/>
          </w:tcPr>
          <w:p w14:paraId="5B857B31" w14:textId="77777777" w:rsidR="00193359" w:rsidRPr="0003763F" w:rsidRDefault="00193359" w:rsidP="00ED5740">
            <w:pPr>
              <w:jc w:val="left"/>
              <w:rPr>
                <w:rFonts w:cs="Calibri"/>
                <w:sz w:val="18"/>
                <w:szCs w:val="18"/>
              </w:rPr>
            </w:pPr>
            <w:r w:rsidRPr="0003763F">
              <w:rPr>
                <w:rFonts w:cs="Calibri"/>
                <w:sz w:val="18"/>
                <w:szCs w:val="18"/>
              </w:rPr>
              <w:t>Within two weeks of inception workshop</w:t>
            </w:r>
          </w:p>
        </w:tc>
      </w:tr>
      <w:tr w:rsidR="00193359" w:rsidRPr="0003763F" w14:paraId="7C6038B3" w14:textId="77777777" w:rsidTr="00ED5740">
        <w:trPr>
          <w:jc w:val="center"/>
        </w:trPr>
        <w:tc>
          <w:tcPr>
            <w:tcW w:w="3145" w:type="dxa"/>
          </w:tcPr>
          <w:p w14:paraId="1CF36A0A" w14:textId="77777777" w:rsidR="00193359" w:rsidRPr="00E6754F" w:rsidRDefault="00193359" w:rsidP="00ED5740">
            <w:pPr>
              <w:jc w:val="left"/>
              <w:rPr>
                <w:rFonts w:cs="Calibri"/>
                <w:b/>
                <w:sz w:val="18"/>
                <w:szCs w:val="18"/>
              </w:rPr>
            </w:pPr>
            <w:r w:rsidRPr="00E6754F">
              <w:rPr>
                <w:rFonts w:cs="Calibri"/>
                <w:b/>
                <w:sz w:val="18"/>
                <w:szCs w:val="18"/>
              </w:rPr>
              <w:t>Standard UNDP monitoring and reporting requirements as outlined in the UNDP POPP</w:t>
            </w:r>
          </w:p>
        </w:tc>
        <w:tc>
          <w:tcPr>
            <w:tcW w:w="1980" w:type="dxa"/>
          </w:tcPr>
          <w:p w14:paraId="4137B3AF" w14:textId="77777777" w:rsidR="00193359" w:rsidRPr="00E6754F" w:rsidRDefault="00193359" w:rsidP="00ED5740">
            <w:pPr>
              <w:jc w:val="left"/>
              <w:rPr>
                <w:rFonts w:cs="Calibri"/>
                <w:sz w:val="18"/>
                <w:szCs w:val="18"/>
              </w:rPr>
            </w:pPr>
            <w:r w:rsidRPr="00E6754F">
              <w:rPr>
                <w:rFonts w:cs="Calibri"/>
                <w:sz w:val="18"/>
                <w:szCs w:val="18"/>
              </w:rPr>
              <w:t>UNDP Country Office</w:t>
            </w:r>
          </w:p>
          <w:p w14:paraId="10F5274E" w14:textId="77777777" w:rsidR="00193359" w:rsidRPr="00E6754F" w:rsidRDefault="00193359" w:rsidP="00ED5740">
            <w:pPr>
              <w:jc w:val="left"/>
              <w:rPr>
                <w:rFonts w:cs="Calibri"/>
                <w:b/>
                <w:sz w:val="18"/>
                <w:szCs w:val="18"/>
              </w:rPr>
            </w:pPr>
          </w:p>
        </w:tc>
        <w:tc>
          <w:tcPr>
            <w:tcW w:w="1350" w:type="dxa"/>
          </w:tcPr>
          <w:p w14:paraId="27F18FF0" w14:textId="77777777" w:rsidR="00193359" w:rsidRPr="0003763F" w:rsidRDefault="00193359" w:rsidP="00ED5740">
            <w:pPr>
              <w:jc w:val="left"/>
              <w:rPr>
                <w:rFonts w:cs="Calibri"/>
                <w:sz w:val="18"/>
                <w:szCs w:val="18"/>
              </w:rPr>
            </w:pPr>
            <w:r w:rsidRPr="0003763F">
              <w:rPr>
                <w:rFonts w:cs="Calibri"/>
                <w:sz w:val="18"/>
                <w:szCs w:val="18"/>
              </w:rPr>
              <w:t>None</w:t>
            </w:r>
          </w:p>
        </w:tc>
        <w:tc>
          <w:tcPr>
            <w:tcW w:w="1170" w:type="dxa"/>
          </w:tcPr>
          <w:p w14:paraId="792BB14B" w14:textId="77777777" w:rsidR="00193359" w:rsidRPr="0003763F" w:rsidRDefault="00193359" w:rsidP="00ED5740">
            <w:pPr>
              <w:jc w:val="left"/>
              <w:rPr>
                <w:rFonts w:cs="Calibri"/>
                <w:sz w:val="18"/>
                <w:szCs w:val="18"/>
              </w:rPr>
            </w:pPr>
            <w:r w:rsidRPr="0003763F">
              <w:rPr>
                <w:rFonts w:cs="Calibri"/>
                <w:sz w:val="18"/>
                <w:szCs w:val="18"/>
              </w:rPr>
              <w:t>None</w:t>
            </w:r>
          </w:p>
        </w:tc>
        <w:tc>
          <w:tcPr>
            <w:tcW w:w="1705" w:type="dxa"/>
          </w:tcPr>
          <w:p w14:paraId="1C3D728C" w14:textId="77777777" w:rsidR="00193359" w:rsidRPr="0003763F" w:rsidRDefault="00193359" w:rsidP="00ED5740">
            <w:pPr>
              <w:jc w:val="left"/>
              <w:rPr>
                <w:rFonts w:cs="Calibri"/>
                <w:sz w:val="18"/>
                <w:szCs w:val="18"/>
              </w:rPr>
            </w:pPr>
            <w:r w:rsidRPr="0003763F">
              <w:rPr>
                <w:rFonts w:cs="Calibri"/>
                <w:sz w:val="18"/>
                <w:szCs w:val="18"/>
              </w:rPr>
              <w:t>Quarterly, annually</w:t>
            </w:r>
          </w:p>
        </w:tc>
      </w:tr>
      <w:tr w:rsidR="00193359" w:rsidRPr="0003763F" w14:paraId="4FDB74F2" w14:textId="77777777" w:rsidTr="00ED5740">
        <w:trPr>
          <w:jc w:val="center"/>
        </w:trPr>
        <w:tc>
          <w:tcPr>
            <w:tcW w:w="3145" w:type="dxa"/>
          </w:tcPr>
          <w:p w14:paraId="126C350C" w14:textId="19D4A06F" w:rsidR="00193359" w:rsidRPr="00E6754F" w:rsidRDefault="00193359" w:rsidP="00211E37">
            <w:pPr>
              <w:jc w:val="left"/>
              <w:rPr>
                <w:rFonts w:cs="Calibri"/>
                <w:b/>
                <w:sz w:val="18"/>
                <w:szCs w:val="18"/>
              </w:rPr>
            </w:pPr>
            <w:r w:rsidRPr="00E6754F">
              <w:rPr>
                <w:rFonts w:cs="Calibri"/>
                <w:b/>
                <w:sz w:val="18"/>
                <w:szCs w:val="18"/>
              </w:rPr>
              <w:t xml:space="preserve">Monitoring of indicators in project results framework </w:t>
            </w:r>
          </w:p>
        </w:tc>
        <w:tc>
          <w:tcPr>
            <w:tcW w:w="1980" w:type="dxa"/>
          </w:tcPr>
          <w:p w14:paraId="7EBFFC9D" w14:textId="47602D89" w:rsidR="00193359" w:rsidRPr="00E6754F" w:rsidRDefault="00D05C48" w:rsidP="00ED5740">
            <w:pPr>
              <w:jc w:val="left"/>
              <w:rPr>
                <w:rFonts w:cs="Calibri"/>
                <w:sz w:val="18"/>
                <w:szCs w:val="18"/>
              </w:rPr>
            </w:pPr>
            <w:r>
              <w:rPr>
                <w:rFonts w:cs="Calibri"/>
                <w:sz w:val="18"/>
                <w:szCs w:val="18"/>
              </w:rPr>
              <w:t xml:space="preserve">National </w:t>
            </w:r>
            <w:r w:rsidR="00993DBE">
              <w:rPr>
                <w:rFonts w:cs="Calibri"/>
                <w:sz w:val="18"/>
                <w:szCs w:val="18"/>
              </w:rPr>
              <w:t>Project Coordinator</w:t>
            </w:r>
            <w:r w:rsidR="00993DBE" w:rsidRPr="00E6754F">
              <w:rPr>
                <w:rFonts w:cs="Calibri"/>
                <w:sz w:val="18"/>
                <w:szCs w:val="18"/>
              </w:rPr>
              <w:t xml:space="preserve"> </w:t>
            </w:r>
            <w:r w:rsidR="00BB68C5">
              <w:rPr>
                <w:rFonts w:cs="Calibri"/>
                <w:sz w:val="18"/>
                <w:szCs w:val="18"/>
              </w:rPr>
              <w:t>(supported by short-term consultant)</w:t>
            </w:r>
          </w:p>
        </w:tc>
        <w:tc>
          <w:tcPr>
            <w:tcW w:w="1350" w:type="dxa"/>
          </w:tcPr>
          <w:p w14:paraId="264B0A19" w14:textId="445AA967" w:rsidR="00193359" w:rsidRPr="0003763F" w:rsidRDefault="00A01F15" w:rsidP="00A01F15">
            <w:pPr>
              <w:pStyle w:val="BodyText23"/>
              <w:widowControl/>
              <w:tabs>
                <w:tab w:val="clear" w:pos="547"/>
              </w:tabs>
              <w:spacing w:after="60"/>
              <w:rPr>
                <w:rFonts w:ascii="Calibri" w:hAnsi="Calibri" w:cs="Calibri"/>
                <w:snapToGrid/>
                <w:sz w:val="18"/>
                <w:szCs w:val="18"/>
                <w:lang w:val="en-GB"/>
              </w:rPr>
            </w:pPr>
            <w:r>
              <w:rPr>
                <w:rFonts w:ascii="Calibri" w:hAnsi="Calibri" w:cs="Calibri"/>
                <w:snapToGrid/>
                <w:sz w:val="18"/>
                <w:szCs w:val="18"/>
                <w:lang w:val="en-GB"/>
              </w:rPr>
              <w:t>12</w:t>
            </w:r>
            <w:r w:rsidR="00BB68C5">
              <w:rPr>
                <w:rFonts w:ascii="Calibri" w:hAnsi="Calibri" w:cs="Calibri"/>
                <w:snapToGrid/>
                <w:sz w:val="18"/>
                <w:szCs w:val="18"/>
                <w:lang w:val="en-GB"/>
              </w:rPr>
              <w:t>,000</w:t>
            </w:r>
          </w:p>
        </w:tc>
        <w:tc>
          <w:tcPr>
            <w:tcW w:w="1170" w:type="dxa"/>
          </w:tcPr>
          <w:p w14:paraId="27CF2CB0" w14:textId="659851B4" w:rsidR="00193359" w:rsidRPr="00211E37" w:rsidRDefault="00211E37" w:rsidP="00ED5740">
            <w:pPr>
              <w:pStyle w:val="BodyText23"/>
              <w:widowControl/>
              <w:tabs>
                <w:tab w:val="clear" w:pos="547"/>
              </w:tabs>
              <w:spacing w:after="60"/>
              <w:rPr>
                <w:rFonts w:ascii="Calibri" w:hAnsi="Calibri" w:cs="Calibri"/>
                <w:snapToGrid/>
                <w:sz w:val="18"/>
                <w:szCs w:val="18"/>
                <w:lang w:val="en-GB"/>
              </w:rPr>
            </w:pPr>
            <w:r>
              <w:rPr>
                <w:rFonts w:ascii="Calibri" w:hAnsi="Calibri" w:cs="Calibri"/>
                <w:sz w:val="18"/>
                <w:szCs w:val="18"/>
              </w:rPr>
              <w:t>20,000</w:t>
            </w:r>
          </w:p>
        </w:tc>
        <w:tc>
          <w:tcPr>
            <w:tcW w:w="1705" w:type="dxa"/>
          </w:tcPr>
          <w:p w14:paraId="51F219FA" w14:textId="77777777" w:rsidR="00193359" w:rsidRPr="0003763F" w:rsidRDefault="00193359" w:rsidP="00ED5740">
            <w:pPr>
              <w:jc w:val="left"/>
              <w:rPr>
                <w:rFonts w:cs="Calibri"/>
                <w:sz w:val="18"/>
                <w:szCs w:val="18"/>
              </w:rPr>
            </w:pPr>
            <w:r w:rsidRPr="0003763F">
              <w:rPr>
                <w:rFonts w:cs="Calibri"/>
                <w:sz w:val="18"/>
                <w:szCs w:val="18"/>
              </w:rPr>
              <w:t xml:space="preserve">Annually </w:t>
            </w:r>
          </w:p>
        </w:tc>
      </w:tr>
      <w:tr w:rsidR="00193359" w:rsidRPr="0003763F" w14:paraId="4C2F6542" w14:textId="77777777" w:rsidTr="00ED5740">
        <w:trPr>
          <w:jc w:val="center"/>
        </w:trPr>
        <w:tc>
          <w:tcPr>
            <w:tcW w:w="3145" w:type="dxa"/>
          </w:tcPr>
          <w:p w14:paraId="31223BAF" w14:textId="77777777" w:rsidR="00193359" w:rsidRPr="00E6754F" w:rsidRDefault="00193359" w:rsidP="00ED5740">
            <w:pPr>
              <w:jc w:val="left"/>
              <w:rPr>
                <w:rFonts w:cs="Calibri"/>
                <w:b/>
                <w:sz w:val="18"/>
                <w:szCs w:val="18"/>
              </w:rPr>
            </w:pPr>
            <w:r w:rsidRPr="00E6754F">
              <w:rPr>
                <w:rFonts w:cs="Calibri"/>
                <w:b/>
                <w:sz w:val="18"/>
                <w:szCs w:val="18"/>
              </w:rPr>
              <w:t xml:space="preserve">GEF Project Implementation Report (PIR) </w:t>
            </w:r>
          </w:p>
        </w:tc>
        <w:tc>
          <w:tcPr>
            <w:tcW w:w="1980" w:type="dxa"/>
          </w:tcPr>
          <w:p w14:paraId="09588544" w14:textId="21A89680" w:rsidR="00193359" w:rsidRPr="00E6754F" w:rsidRDefault="00D05C48" w:rsidP="00993DBE">
            <w:pPr>
              <w:jc w:val="left"/>
              <w:rPr>
                <w:rFonts w:cs="Calibri"/>
                <w:sz w:val="18"/>
                <w:szCs w:val="18"/>
              </w:rPr>
            </w:pPr>
            <w:r>
              <w:rPr>
                <w:rFonts w:cs="Calibri"/>
                <w:sz w:val="18"/>
                <w:szCs w:val="18"/>
              </w:rPr>
              <w:t xml:space="preserve">National </w:t>
            </w:r>
            <w:r w:rsidR="00193359" w:rsidRPr="00E6754F">
              <w:rPr>
                <w:rFonts w:cs="Calibri"/>
                <w:sz w:val="18"/>
                <w:szCs w:val="18"/>
              </w:rPr>
              <w:t xml:space="preserve">Project </w:t>
            </w:r>
            <w:r w:rsidR="00993DBE">
              <w:rPr>
                <w:rFonts w:cs="Calibri"/>
                <w:sz w:val="18"/>
                <w:szCs w:val="18"/>
              </w:rPr>
              <w:t>Coordinator</w:t>
            </w:r>
            <w:r w:rsidR="00193359" w:rsidRPr="00E6754F">
              <w:rPr>
                <w:rFonts w:cs="Calibri"/>
                <w:sz w:val="18"/>
                <w:szCs w:val="18"/>
              </w:rPr>
              <w:t xml:space="preserve"> and UNDP Country Office and UNDP-GEF team</w:t>
            </w:r>
          </w:p>
        </w:tc>
        <w:tc>
          <w:tcPr>
            <w:tcW w:w="1350" w:type="dxa"/>
          </w:tcPr>
          <w:p w14:paraId="23FD2944" w14:textId="77777777" w:rsidR="00193359" w:rsidRPr="0003763F" w:rsidRDefault="00193359" w:rsidP="00ED5740">
            <w:pPr>
              <w:pStyle w:val="BodyText23"/>
              <w:widowControl/>
              <w:tabs>
                <w:tab w:val="clear" w:pos="547"/>
              </w:tabs>
              <w:spacing w:after="60"/>
              <w:rPr>
                <w:rFonts w:ascii="Calibri" w:hAnsi="Calibri" w:cs="Calibri"/>
                <w:snapToGrid/>
                <w:sz w:val="18"/>
                <w:szCs w:val="18"/>
                <w:lang w:val="en-GB"/>
              </w:rPr>
            </w:pPr>
            <w:r w:rsidRPr="0003763F">
              <w:rPr>
                <w:rFonts w:ascii="Calibri" w:hAnsi="Calibri" w:cs="Calibri"/>
                <w:snapToGrid/>
                <w:sz w:val="18"/>
                <w:szCs w:val="18"/>
                <w:lang w:val="en-GB"/>
              </w:rPr>
              <w:t>None</w:t>
            </w:r>
          </w:p>
        </w:tc>
        <w:tc>
          <w:tcPr>
            <w:tcW w:w="1170" w:type="dxa"/>
          </w:tcPr>
          <w:p w14:paraId="4224EBF2" w14:textId="77777777" w:rsidR="00193359" w:rsidRPr="0003763F" w:rsidRDefault="00193359" w:rsidP="00ED5740">
            <w:pPr>
              <w:pStyle w:val="BodyText23"/>
              <w:widowControl/>
              <w:tabs>
                <w:tab w:val="clear" w:pos="547"/>
              </w:tabs>
              <w:spacing w:after="60"/>
              <w:rPr>
                <w:rFonts w:ascii="Calibri" w:hAnsi="Calibri" w:cs="Calibri"/>
                <w:snapToGrid/>
                <w:sz w:val="18"/>
                <w:szCs w:val="18"/>
                <w:lang w:val="en-GB"/>
              </w:rPr>
            </w:pPr>
            <w:r w:rsidRPr="0003763F">
              <w:rPr>
                <w:rFonts w:ascii="Calibri" w:hAnsi="Calibri" w:cs="Calibri"/>
                <w:snapToGrid/>
                <w:sz w:val="18"/>
                <w:szCs w:val="18"/>
                <w:lang w:val="en-GB"/>
              </w:rPr>
              <w:t>None</w:t>
            </w:r>
          </w:p>
        </w:tc>
        <w:tc>
          <w:tcPr>
            <w:tcW w:w="1705" w:type="dxa"/>
          </w:tcPr>
          <w:p w14:paraId="1D7C7F61" w14:textId="77777777" w:rsidR="00193359" w:rsidRPr="0003763F" w:rsidRDefault="00193359" w:rsidP="00ED5740">
            <w:pPr>
              <w:jc w:val="left"/>
              <w:rPr>
                <w:rFonts w:cs="Calibri"/>
                <w:sz w:val="18"/>
                <w:szCs w:val="18"/>
              </w:rPr>
            </w:pPr>
            <w:r w:rsidRPr="0003763F">
              <w:rPr>
                <w:rFonts w:cs="Calibri"/>
                <w:sz w:val="18"/>
                <w:szCs w:val="18"/>
              </w:rPr>
              <w:t xml:space="preserve">Annually </w:t>
            </w:r>
          </w:p>
        </w:tc>
      </w:tr>
      <w:tr w:rsidR="00193359" w:rsidRPr="0003763F" w14:paraId="18D77055" w14:textId="77777777" w:rsidTr="00ED5740">
        <w:trPr>
          <w:jc w:val="center"/>
        </w:trPr>
        <w:tc>
          <w:tcPr>
            <w:tcW w:w="3145" w:type="dxa"/>
          </w:tcPr>
          <w:p w14:paraId="514C7795" w14:textId="77777777" w:rsidR="00193359" w:rsidRPr="00E6754F" w:rsidRDefault="00193359" w:rsidP="00ED5740">
            <w:pPr>
              <w:jc w:val="left"/>
              <w:rPr>
                <w:rFonts w:cs="Calibri"/>
                <w:b/>
                <w:sz w:val="18"/>
                <w:szCs w:val="18"/>
              </w:rPr>
            </w:pPr>
            <w:r w:rsidRPr="00E6754F">
              <w:rPr>
                <w:rFonts w:cs="Calibri"/>
                <w:b/>
                <w:sz w:val="18"/>
                <w:szCs w:val="18"/>
              </w:rPr>
              <w:t>NIM Audit as per UNDP audit policies</w:t>
            </w:r>
          </w:p>
        </w:tc>
        <w:tc>
          <w:tcPr>
            <w:tcW w:w="1980" w:type="dxa"/>
          </w:tcPr>
          <w:p w14:paraId="7D946A77" w14:textId="77777777" w:rsidR="00193359" w:rsidRPr="00E6754F" w:rsidRDefault="00193359" w:rsidP="00ED5740">
            <w:pPr>
              <w:jc w:val="left"/>
              <w:rPr>
                <w:rFonts w:cs="Calibri"/>
                <w:sz w:val="18"/>
                <w:szCs w:val="18"/>
              </w:rPr>
            </w:pPr>
            <w:r w:rsidRPr="00E6754F">
              <w:rPr>
                <w:rFonts w:cs="Calibri"/>
                <w:sz w:val="18"/>
                <w:szCs w:val="18"/>
              </w:rPr>
              <w:t>UNDP Country Office</w:t>
            </w:r>
          </w:p>
        </w:tc>
        <w:tc>
          <w:tcPr>
            <w:tcW w:w="1350" w:type="dxa"/>
          </w:tcPr>
          <w:p w14:paraId="41C5412E" w14:textId="4EF013FC" w:rsidR="00193359" w:rsidRPr="0003763F" w:rsidRDefault="00993DBE" w:rsidP="00ED5740">
            <w:pPr>
              <w:jc w:val="left"/>
              <w:rPr>
                <w:rFonts w:cs="Calibri"/>
                <w:sz w:val="18"/>
                <w:szCs w:val="18"/>
              </w:rPr>
            </w:pPr>
            <w:r>
              <w:rPr>
                <w:rFonts w:cs="Calibri"/>
                <w:sz w:val="18"/>
                <w:szCs w:val="18"/>
              </w:rPr>
              <w:t>8,000</w:t>
            </w:r>
            <w:r w:rsidR="00193359">
              <w:rPr>
                <w:rFonts w:cs="Calibri"/>
                <w:sz w:val="18"/>
                <w:szCs w:val="18"/>
              </w:rPr>
              <w:t xml:space="preserve"> (USD </w:t>
            </w:r>
            <w:r>
              <w:rPr>
                <w:rFonts w:cs="Calibri"/>
                <w:sz w:val="18"/>
                <w:szCs w:val="18"/>
              </w:rPr>
              <w:t>2</w:t>
            </w:r>
            <w:r w:rsidR="00193359" w:rsidRPr="0003763F">
              <w:rPr>
                <w:rFonts w:cs="Calibri"/>
                <w:sz w:val="18"/>
                <w:szCs w:val="18"/>
              </w:rPr>
              <w:t>,000</w:t>
            </w:r>
            <w:r w:rsidR="00193359">
              <w:rPr>
                <w:rFonts w:cs="Calibri"/>
                <w:sz w:val="18"/>
                <w:szCs w:val="18"/>
              </w:rPr>
              <w:t>/YR)</w:t>
            </w:r>
            <w:r w:rsidR="00193359" w:rsidRPr="0003763F">
              <w:rPr>
                <w:rFonts w:cs="Calibri"/>
                <w:sz w:val="18"/>
                <w:szCs w:val="18"/>
              </w:rPr>
              <w:t xml:space="preserve"> </w:t>
            </w:r>
          </w:p>
        </w:tc>
        <w:tc>
          <w:tcPr>
            <w:tcW w:w="1170" w:type="dxa"/>
          </w:tcPr>
          <w:p w14:paraId="4762558E" w14:textId="6537CA1A" w:rsidR="00193359" w:rsidRPr="00211E37" w:rsidRDefault="00211E37" w:rsidP="00ED5740">
            <w:pPr>
              <w:jc w:val="left"/>
              <w:rPr>
                <w:rFonts w:cs="Calibri"/>
                <w:sz w:val="18"/>
                <w:szCs w:val="18"/>
              </w:rPr>
            </w:pPr>
            <w:r w:rsidRPr="00211E37">
              <w:rPr>
                <w:rFonts w:cs="Calibri"/>
                <w:sz w:val="18"/>
                <w:szCs w:val="18"/>
              </w:rPr>
              <w:t>None</w:t>
            </w:r>
          </w:p>
        </w:tc>
        <w:tc>
          <w:tcPr>
            <w:tcW w:w="1705" w:type="dxa"/>
          </w:tcPr>
          <w:p w14:paraId="22790C3E" w14:textId="77777777" w:rsidR="00193359" w:rsidRPr="0003763F" w:rsidRDefault="00193359" w:rsidP="00ED5740">
            <w:pPr>
              <w:jc w:val="left"/>
              <w:rPr>
                <w:rFonts w:cs="Calibri"/>
                <w:sz w:val="18"/>
                <w:szCs w:val="18"/>
              </w:rPr>
            </w:pPr>
            <w:r w:rsidRPr="0003763F">
              <w:rPr>
                <w:rFonts w:cs="Calibri"/>
                <w:sz w:val="18"/>
                <w:szCs w:val="18"/>
              </w:rPr>
              <w:t>Annually or other frequency as per UNDP Audit policies</w:t>
            </w:r>
          </w:p>
        </w:tc>
      </w:tr>
      <w:tr w:rsidR="00193359" w:rsidRPr="0003763F" w14:paraId="1A228047" w14:textId="77777777" w:rsidTr="00ED5740">
        <w:trPr>
          <w:jc w:val="center"/>
        </w:trPr>
        <w:tc>
          <w:tcPr>
            <w:tcW w:w="3145" w:type="dxa"/>
          </w:tcPr>
          <w:p w14:paraId="1BFD1D23" w14:textId="676296B0" w:rsidR="00193359" w:rsidRPr="00E6754F" w:rsidRDefault="00193359" w:rsidP="00210038">
            <w:pPr>
              <w:jc w:val="left"/>
              <w:rPr>
                <w:rFonts w:cs="Calibri"/>
                <w:b/>
                <w:sz w:val="18"/>
                <w:szCs w:val="18"/>
              </w:rPr>
            </w:pPr>
            <w:r w:rsidRPr="00E6754F">
              <w:rPr>
                <w:rFonts w:cs="Calibri"/>
                <w:b/>
                <w:sz w:val="18"/>
                <w:szCs w:val="18"/>
              </w:rPr>
              <w:t>Lessons learned and knowledge generation</w:t>
            </w:r>
            <w:r w:rsidR="00210038">
              <w:rPr>
                <w:rFonts w:cs="Calibri"/>
                <w:b/>
                <w:sz w:val="18"/>
                <w:szCs w:val="18"/>
              </w:rPr>
              <w:t xml:space="preserve"> (</w:t>
            </w:r>
            <w:r w:rsidR="00210038" w:rsidRPr="00210038">
              <w:rPr>
                <w:rFonts w:cs="Calibri"/>
                <w:sz w:val="18"/>
                <w:szCs w:val="18"/>
              </w:rPr>
              <w:t>cost</w:t>
            </w:r>
            <w:r w:rsidR="00210038">
              <w:rPr>
                <w:rFonts w:cs="Calibri"/>
                <w:sz w:val="18"/>
                <w:szCs w:val="18"/>
              </w:rPr>
              <w:t>s</w:t>
            </w:r>
            <w:r w:rsidR="00210038" w:rsidRPr="00210038">
              <w:rPr>
                <w:rFonts w:cs="Calibri"/>
                <w:sz w:val="18"/>
                <w:szCs w:val="18"/>
              </w:rPr>
              <w:t xml:space="preserve"> under Outcome 3</w:t>
            </w:r>
            <w:r w:rsidR="00210038">
              <w:rPr>
                <w:rFonts w:cs="Calibri"/>
                <w:b/>
                <w:sz w:val="18"/>
                <w:szCs w:val="18"/>
              </w:rPr>
              <w:t>)</w:t>
            </w:r>
          </w:p>
        </w:tc>
        <w:tc>
          <w:tcPr>
            <w:tcW w:w="1980" w:type="dxa"/>
          </w:tcPr>
          <w:p w14:paraId="58537A4A" w14:textId="5BA271CF" w:rsidR="00193359" w:rsidRPr="00E6754F" w:rsidRDefault="00D05C48" w:rsidP="00993DBE">
            <w:pPr>
              <w:jc w:val="left"/>
              <w:rPr>
                <w:rFonts w:cs="Calibri"/>
                <w:sz w:val="18"/>
                <w:szCs w:val="18"/>
              </w:rPr>
            </w:pPr>
            <w:r>
              <w:rPr>
                <w:rFonts w:cs="Calibri"/>
                <w:sz w:val="18"/>
                <w:szCs w:val="18"/>
              </w:rPr>
              <w:t xml:space="preserve">National </w:t>
            </w:r>
            <w:r w:rsidR="00193359" w:rsidRPr="00E6754F">
              <w:rPr>
                <w:rFonts w:cs="Calibri"/>
                <w:sz w:val="18"/>
                <w:szCs w:val="18"/>
              </w:rPr>
              <w:t xml:space="preserve">Project </w:t>
            </w:r>
            <w:r w:rsidR="00993DBE">
              <w:rPr>
                <w:rFonts w:cs="Calibri"/>
                <w:sz w:val="18"/>
                <w:szCs w:val="18"/>
              </w:rPr>
              <w:t>Coordinator</w:t>
            </w:r>
          </w:p>
        </w:tc>
        <w:tc>
          <w:tcPr>
            <w:tcW w:w="1350" w:type="dxa"/>
          </w:tcPr>
          <w:p w14:paraId="15875A07" w14:textId="006ED36F" w:rsidR="00193359" w:rsidRPr="00211E37" w:rsidRDefault="00211E37" w:rsidP="00ED5740">
            <w:pPr>
              <w:jc w:val="left"/>
              <w:rPr>
                <w:rFonts w:cs="Calibri"/>
                <w:sz w:val="18"/>
                <w:szCs w:val="18"/>
              </w:rPr>
            </w:pPr>
            <w:r>
              <w:rPr>
                <w:rFonts w:cs="Calibri"/>
                <w:sz w:val="18"/>
                <w:szCs w:val="18"/>
              </w:rPr>
              <w:t>15,000</w:t>
            </w:r>
          </w:p>
        </w:tc>
        <w:tc>
          <w:tcPr>
            <w:tcW w:w="1170" w:type="dxa"/>
          </w:tcPr>
          <w:p w14:paraId="04957CAA" w14:textId="46884C6B" w:rsidR="00193359" w:rsidRPr="00211E37" w:rsidRDefault="00211E37" w:rsidP="00ED5740">
            <w:pPr>
              <w:jc w:val="left"/>
              <w:rPr>
                <w:rFonts w:cs="Calibri"/>
                <w:sz w:val="18"/>
                <w:szCs w:val="18"/>
              </w:rPr>
            </w:pPr>
            <w:r w:rsidRPr="00211E37">
              <w:rPr>
                <w:rFonts w:cs="Calibri"/>
                <w:sz w:val="18"/>
                <w:szCs w:val="18"/>
              </w:rPr>
              <w:t>15,000</w:t>
            </w:r>
          </w:p>
        </w:tc>
        <w:tc>
          <w:tcPr>
            <w:tcW w:w="1705" w:type="dxa"/>
          </w:tcPr>
          <w:p w14:paraId="75DC291F" w14:textId="77777777" w:rsidR="00193359" w:rsidRPr="0003763F" w:rsidRDefault="00193359" w:rsidP="00ED5740">
            <w:pPr>
              <w:jc w:val="left"/>
              <w:rPr>
                <w:rFonts w:cs="Calibri"/>
                <w:sz w:val="18"/>
                <w:szCs w:val="18"/>
              </w:rPr>
            </w:pPr>
            <w:r w:rsidRPr="0003763F">
              <w:rPr>
                <w:rFonts w:cs="Calibri"/>
                <w:sz w:val="18"/>
                <w:szCs w:val="18"/>
              </w:rPr>
              <w:t>Annually</w:t>
            </w:r>
          </w:p>
        </w:tc>
      </w:tr>
      <w:tr w:rsidR="00193359" w:rsidRPr="0003763F" w14:paraId="0CC124C9" w14:textId="77777777" w:rsidTr="00ED5740">
        <w:trPr>
          <w:jc w:val="center"/>
        </w:trPr>
        <w:tc>
          <w:tcPr>
            <w:tcW w:w="3145" w:type="dxa"/>
          </w:tcPr>
          <w:p w14:paraId="389FDA91" w14:textId="4699D803" w:rsidR="00193359" w:rsidRPr="00E6754F" w:rsidRDefault="00193359" w:rsidP="00226767">
            <w:pPr>
              <w:jc w:val="left"/>
              <w:rPr>
                <w:rFonts w:cs="Calibri"/>
                <w:b/>
                <w:sz w:val="18"/>
                <w:szCs w:val="18"/>
              </w:rPr>
            </w:pPr>
            <w:r w:rsidRPr="00E6754F">
              <w:rPr>
                <w:rFonts w:cs="Calibri"/>
                <w:b/>
                <w:sz w:val="18"/>
                <w:szCs w:val="18"/>
              </w:rPr>
              <w:t xml:space="preserve">Monitoring of environmental and social risks and </w:t>
            </w:r>
            <w:r w:rsidR="00226767">
              <w:rPr>
                <w:rFonts w:cs="Calibri"/>
                <w:b/>
                <w:sz w:val="18"/>
                <w:szCs w:val="18"/>
              </w:rPr>
              <w:t xml:space="preserve">preparation of livelihood action plan for </w:t>
            </w:r>
            <w:r w:rsidR="00226767">
              <w:rPr>
                <w:rFonts w:cs="Calibri"/>
                <w:b/>
                <w:sz w:val="18"/>
                <w:szCs w:val="18"/>
              </w:rPr>
              <w:lastRenderedPageBreak/>
              <w:t xml:space="preserve">compensating loss of livelihoods (cost covered under Output 2.4) </w:t>
            </w:r>
          </w:p>
        </w:tc>
        <w:tc>
          <w:tcPr>
            <w:tcW w:w="1980" w:type="dxa"/>
          </w:tcPr>
          <w:p w14:paraId="6790BE0C" w14:textId="01F4ECB7" w:rsidR="00193359" w:rsidRPr="00E6754F" w:rsidRDefault="00D05C48" w:rsidP="00ED5740">
            <w:pPr>
              <w:jc w:val="left"/>
              <w:rPr>
                <w:rFonts w:cs="Calibri"/>
                <w:sz w:val="18"/>
                <w:szCs w:val="18"/>
              </w:rPr>
            </w:pPr>
            <w:r>
              <w:rPr>
                <w:rFonts w:cs="Calibri"/>
                <w:sz w:val="18"/>
                <w:szCs w:val="18"/>
              </w:rPr>
              <w:lastRenderedPageBreak/>
              <w:t xml:space="preserve">National </w:t>
            </w:r>
            <w:r w:rsidR="00193359" w:rsidRPr="00E6754F">
              <w:rPr>
                <w:rFonts w:cs="Calibri"/>
                <w:sz w:val="18"/>
                <w:szCs w:val="18"/>
              </w:rPr>
              <w:t xml:space="preserve">Project </w:t>
            </w:r>
            <w:r w:rsidR="00993DBE">
              <w:rPr>
                <w:rFonts w:cs="Calibri"/>
                <w:sz w:val="18"/>
                <w:szCs w:val="18"/>
              </w:rPr>
              <w:t>Coordinator</w:t>
            </w:r>
          </w:p>
          <w:p w14:paraId="36D7B63D" w14:textId="77777777" w:rsidR="00193359" w:rsidRPr="00E6754F" w:rsidRDefault="00193359" w:rsidP="00ED5740">
            <w:pPr>
              <w:jc w:val="left"/>
              <w:rPr>
                <w:rFonts w:cs="Calibri"/>
                <w:sz w:val="18"/>
                <w:szCs w:val="18"/>
              </w:rPr>
            </w:pPr>
            <w:r w:rsidRPr="00E6754F">
              <w:rPr>
                <w:rFonts w:cs="Calibri"/>
                <w:sz w:val="18"/>
                <w:szCs w:val="18"/>
              </w:rPr>
              <w:lastRenderedPageBreak/>
              <w:t>UNDP CO</w:t>
            </w:r>
          </w:p>
        </w:tc>
        <w:tc>
          <w:tcPr>
            <w:tcW w:w="1350" w:type="dxa"/>
          </w:tcPr>
          <w:p w14:paraId="0C7720DF" w14:textId="77777777" w:rsidR="00193359" w:rsidRPr="00211E37" w:rsidRDefault="00193359" w:rsidP="00ED5740">
            <w:pPr>
              <w:jc w:val="left"/>
              <w:rPr>
                <w:rFonts w:cs="Calibri"/>
                <w:sz w:val="18"/>
                <w:szCs w:val="18"/>
              </w:rPr>
            </w:pPr>
            <w:r w:rsidRPr="00211E37">
              <w:rPr>
                <w:rFonts w:cs="Calibri"/>
                <w:sz w:val="18"/>
                <w:szCs w:val="18"/>
              </w:rPr>
              <w:lastRenderedPageBreak/>
              <w:t>None</w:t>
            </w:r>
          </w:p>
        </w:tc>
        <w:tc>
          <w:tcPr>
            <w:tcW w:w="1170" w:type="dxa"/>
          </w:tcPr>
          <w:p w14:paraId="5134D544" w14:textId="737A1BFA" w:rsidR="00193359" w:rsidRPr="00211E37" w:rsidRDefault="00211E37" w:rsidP="00ED5740">
            <w:pPr>
              <w:jc w:val="left"/>
              <w:rPr>
                <w:rFonts w:cs="Calibri"/>
                <w:sz w:val="18"/>
                <w:szCs w:val="18"/>
              </w:rPr>
            </w:pPr>
            <w:r w:rsidRPr="00211E37">
              <w:rPr>
                <w:rFonts w:cs="Calibri"/>
                <w:sz w:val="18"/>
                <w:szCs w:val="18"/>
              </w:rPr>
              <w:t>5,000</w:t>
            </w:r>
          </w:p>
        </w:tc>
        <w:tc>
          <w:tcPr>
            <w:tcW w:w="1705" w:type="dxa"/>
          </w:tcPr>
          <w:p w14:paraId="72E66BC4" w14:textId="77777777" w:rsidR="00193359" w:rsidRPr="0003763F" w:rsidRDefault="00193359" w:rsidP="00ED5740">
            <w:pPr>
              <w:jc w:val="left"/>
              <w:rPr>
                <w:rFonts w:cs="Calibri"/>
                <w:sz w:val="18"/>
                <w:szCs w:val="18"/>
              </w:rPr>
            </w:pPr>
            <w:r>
              <w:rPr>
                <w:rFonts w:cs="Calibri"/>
                <w:sz w:val="18"/>
                <w:szCs w:val="18"/>
              </w:rPr>
              <w:t>On-going</w:t>
            </w:r>
          </w:p>
        </w:tc>
      </w:tr>
      <w:tr w:rsidR="00193359" w:rsidRPr="0003763F" w14:paraId="095771E6" w14:textId="77777777" w:rsidTr="00ED5740">
        <w:trPr>
          <w:jc w:val="center"/>
        </w:trPr>
        <w:tc>
          <w:tcPr>
            <w:tcW w:w="3145" w:type="dxa"/>
          </w:tcPr>
          <w:p w14:paraId="68ACD9C1" w14:textId="610205CE" w:rsidR="00193359" w:rsidRPr="00E6754F" w:rsidRDefault="00193359" w:rsidP="00ED5740">
            <w:pPr>
              <w:jc w:val="left"/>
              <w:rPr>
                <w:rFonts w:cs="Calibri"/>
                <w:b/>
                <w:sz w:val="18"/>
                <w:szCs w:val="18"/>
              </w:rPr>
            </w:pPr>
            <w:r w:rsidRPr="00E6754F">
              <w:rPr>
                <w:rFonts w:cs="Calibri"/>
                <w:b/>
                <w:sz w:val="18"/>
                <w:szCs w:val="18"/>
              </w:rPr>
              <w:t>Addressing environmental and social grievances</w:t>
            </w:r>
            <w:r w:rsidR="0089753A">
              <w:rPr>
                <w:rFonts w:cs="Calibri"/>
                <w:b/>
                <w:sz w:val="18"/>
                <w:szCs w:val="18"/>
              </w:rPr>
              <w:t xml:space="preserve"> </w:t>
            </w:r>
            <w:r w:rsidR="0089753A" w:rsidRPr="0089753A">
              <w:rPr>
                <w:rFonts w:cs="Calibri"/>
                <w:i/>
                <w:sz w:val="18"/>
                <w:szCs w:val="18"/>
              </w:rPr>
              <w:t>(and preparation of livelihood action plan, if necessary for economic displacement)</w:t>
            </w:r>
            <w:r w:rsidR="0089753A">
              <w:rPr>
                <w:rStyle w:val="FootnoteReference"/>
                <w:i/>
                <w:szCs w:val="18"/>
              </w:rPr>
              <w:footnoteReference w:id="29"/>
            </w:r>
          </w:p>
        </w:tc>
        <w:tc>
          <w:tcPr>
            <w:tcW w:w="1980" w:type="dxa"/>
          </w:tcPr>
          <w:p w14:paraId="33A0B19D" w14:textId="505D5903" w:rsidR="00193359" w:rsidRPr="00E6754F" w:rsidRDefault="00D05C48" w:rsidP="00210038">
            <w:pPr>
              <w:jc w:val="left"/>
              <w:rPr>
                <w:rFonts w:cs="Calibri"/>
                <w:sz w:val="18"/>
                <w:szCs w:val="18"/>
              </w:rPr>
            </w:pPr>
            <w:r>
              <w:rPr>
                <w:rFonts w:cs="Calibri"/>
                <w:sz w:val="18"/>
                <w:szCs w:val="18"/>
              </w:rPr>
              <w:t xml:space="preserve">National </w:t>
            </w:r>
            <w:r w:rsidR="00193359" w:rsidRPr="00E6754F">
              <w:rPr>
                <w:rFonts w:cs="Calibri"/>
                <w:sz w:val="18"/>
                <w:szCs w:val="18"/>
              </w:rPr>
              <w:t xml:space="preserve">Project </w:t>
            </w:r>
            <w:r w:rsidR="00210038">
              <w:rPr>
                <w:rFonts w:cs="Calibri"/>
                <w:sz w:val="18"/>
                <w:szCs w:val="18"/>
              </w:rPr>
              <w:t>and UNDP CO</w:t>
            </w:r>
          </w:p>
        </w:tc>
        <w:tc>
          <w:tcPr>
            <w:tcW w:w="1350" w:type="dxa"/>
          </w:tcPr>
          <w:p w14:paraId="36CA90A7" w14:textId="54E246E6" w:rsidR="00193359" w:rsidRPr="00211E37" w:rsidRDefault="00193359" w:rsidP="00210038">
            <w:pPr>
              <w:jc w:val="left"/>
              <w:rPr>
                <w:rFonts w:cs="Calibri"/>
                <w:sz w:val="18"/>
                <w:szCs w:val="18"/>
              </w:rPr>
            </w:pPr>
            <w:r w:rsidRPr="00211E37">
              <w:rPr>
                <w:rFonts w:cs="Calibri"/>
                <w:sz w:val="18"/>
                <w:szCs w:val="18"/>
              </w:rPr>
              <w:t>None and UNDP CO</w:t>
            </w:r>
          </w:p>
        </w:tc>
        <w:tc>
          <w:tcPr>
            <w:tcW w:w="1170" w:type="dxa"/>
          </w:tcPr>
          <w:p w14:paraId="141C2E7D" w14:textId="5FD3594E" w:rsidR="00193359" w:rsidRPr="00211E37" w:rsidRDefault="00211E37" w:rsidP="00ED5740">
            <w:pPr>
              <w:jc w:val="left"/>
              <w:rPr>
                <w:rFonts w:cs="Calibri"/>
                <w:sz w:val="18"/>
                <w:szCs w:val="18"/>
              </w:rPr>
            </w:pPr>
            <w:r>
              <w:rPr>
                <w:rFonts w:cs="Calibri"/>
                <w:sz w:val="18"/>
                <w:szCs w:val="18"/>
              </w:rPr>
              <w:t>10,000</w:t>
            </w:r>
          </w:p>
        </w:tc>
        <w:tc>
          <w:tcPr>
            <w:tcW w:w="1705" w:type="dxa"/>
          </w:tcPr>
          <w:p w14:paraId="18302065" w14:textId="77777777" w:rsidR="00193359" w:rsidRPr="0003763F" w:rsidRDefault="00193359" w:rsidP="00ED5740">
            <w:pPr>
              <w:jc w:val="left"/>
              <w:rPr>
                <w:rFonts w:cs="Calibri"/>
                <w:sz w:val="18"/>
                <w:szCs w:val="18"/>
              </w:rPr>
            </w:pPr>
            <w:r>
              <w:rPr>
                <w:rFonts w:cs="Calibri"/>
                <w:i/>
                <w:sz w:val="18"/>
                <w:szCs w:val="18"/>
              </w:rPr>
              <w:t>Costs associated with missions, workshops, BPPS expertise etc. can be charged to the project budget.</w:t>
            </w:r>
          </w:p>
        </w:tc>
      </w:tr>
      <w:tr w:rsidR="00193359" w:rsidRPr="0003763F" w14:paraId="770432FD" w14:textId="77777777" w:rsidTr="00ED5740">
        <w:trPr>
          <w:jc w:val="center"/>
        </w:trPr>
        <w:tc>
          <w:tcPr>
            <w:tcW w:w="3145" w:type="dxa"/>
          </w:tcPr>
          <w:p w14:paraId="7AB948A9" w14:textId="77777777" w:rsidR="00193359" w:rsidRPr="00E6754F" w:rsidRDefault="00193359" w:rsidP="00ED5740">
            <w:pPr>
              <w:jc w:val="left"/>
              <w:rPr>
                <w:rFonts w:cs="Calibri"/>
                <w:b/>
                <w:sz w:val="18"/>
                <w:szCs w:val="18"/>
              </w:rPr>
            </w:pPr>
            <w:r w:rsidRPr="00E6754F">
              <w:rPr>
                <w:rFonts w:cs="Calibri"/>
                <w:b/>
                <w:sz w:val="18"/>
                <w:szCs w:val="18"/>
              </w:rPr>
              <w:t>Project Board meetings</w:t>
            </w:r>
          </w:p>
        </w:tc>
        <w:tc>
          <w:tcPr>
            <w:tcW w:w="1980" w:type="dxa"/>
          </w:tcPr>
          <w:p w14:paraId="31257FDE" w14:textId="77777777" w:rsidR="00193359" w:rsidRPr="00E6754F" w:rsidRDefault="00193359" w:rsidP="00ED5740">
            <w:pPr>
              <w:jc w:val="left"/>
              <w:rPr>
                <w:rFonts w:cs="Calibri"/>
                <w:sz w:val="18"/>
                <w:szCs w:val="18"/>
              </w:rPr>
            </w:pPr>
            <w:r w:rsidRPr="00E6754F">
              <w:rPr>
                <w:rFonts w:cs="Calibri"/>
                <w:sz w:val="18"/>
                <w:szCs w:val="18"/>
              </w:rPr>
              <w:t>Project Board</w:t>
            </w:r>
          </w:p>
          <w:p w14:paraId="06A746E3" w14:textId="77777777" w:rsidR="00193359" w:rsidRPr="00E6754F" w:rsidRDefault="00193359" w:rsidP="00ED5740">
            <w:pPr>
              <w:jc w:val="left"/>
              <w:rPr>
                <w:rFonts w:cs="Calibri"/>
                <w:sz w:val="18"/>
                <w:szCs w:val="18"/>
              </w:rPr>
            </w:pPr>
            <w:r w:rsidRPr="00E6754F">
              <w:rPr>
                <w:rFonts w:cs="Calibri"/>
                <w:sz w:val="18"/>
                <w:szCs w:val="18"/>
              </w:rPr>
              <w:t>UNDP Country Office</w:t>
            </w:r>
          </w:p>
          <w:p w14:paraId="5A5720C5" w14:textId="099D41E7" w:rsidR="00193359" w:rsidRPr="00E6754F" w:rsidRDefault="00193359" w:rsidP="00211E37">
            <w:pPr>
              <w:jc w:val="left"/>
              <w:rPr>
                <w:rFonts w:cs="Calibri"/>
                <w:sz w:val="18"/>
                <w:szCs w:val="18"/>
              </w:rPr>
            </w:pPr>
            <w:r w:rsidRPr="00E6754F">
              <w:rPr>
                <w:rFonts w:cs="Calibri"/>
                <w:sz w:val="18"/>
                <w:szCs w:val="18"/>
              </w:rPr>
              <w:t>Project</w:t>
            </w:r>
            <w:r w:rsidR="00211E37">
              <w:rPr>
                <w:rFonts w:cs="Calibri"/>
                <w:sz w:val="18"/>
                <w:szCs w:val="18"/>
              </w:rPr>
              <w:t xml:space="preserve"> Coordinator</w:t>
            </w:r>
          </w:p>
        </w:tc>
        <w:tc>
          <w:tcPr>
            <w:tcW w:w="1350" w:type="dxa"/>
          </w:tcPr>
          <w:p w14:paraId="5B910925" w14:textId="2A20899D" w:rsidR="00193359" w:rsidRPr="00211E37" w:rsidRDefault="00211E37" w:rsidP="00ED5740">
            <w:pPr>
              <w:jc w:val="left"/>
              <w:rPr>
                <w:rFonts w:cs="Calibri"/>
                <w:sz w:val="18"/>
                <w:szCs w:val="18"/>
              </w:rPr>
            </w:pPr>
            <w:r>
              <w:rPr>
                <w:rFonts w:cs="Calibri"/>
                <w:sz w:val="18"/>
                <w:szCs w:val="18"/>
              </w:rPr>
              <w:t>10,000</w:t>
            </w:r>
          </w:p>
        </w:tc>
        <w:tc>
          <w:tcPr>
            <w:tcW w:w="1170" w:type="dxa"/>
          </w:tcPr>
          <w:p w14:paraId="6618B9A4" w14:textId="4E1760EE" w:rsidR="00193359" w:rsidRPr="00211E37" w:rsidRDefault="00211E37" w:rsidP="00ED5740">
            <w:pPr>
              <w:jc w:val="left"/>
              <w:rPr>
                <w:rFonts w:cs="Calibri"/>
                <w:sz w:val="18"/>
                <w:szCs w:val="18"/>
              </w:rPr>
            </w:pPr>
            <w:r>
              <w:rPr>
                <w:rFonts w:cs="Calibri"/>
                <w:sz w:val="18"/>
                <w:szCs w:val="18"/>
              </w:rPr>
              <w:t>10,000</w:t>
            </w:r>
          </w:p>
        </w:tc>
        <w:tc>
          <w:tcPr>
            <w:tcW w:w="1705" w:type="dxa"/>
          </w:tcPr>
          <w:p w14:paraId="5D96A351" w14:textId="063B1342" w:rsidR="00193359" w:rsidRPr="0003763F" w:rsidRDefault="00193359" w:rsidP="00ED5740">
            <w:pPr>
              <w:jc w:val="left"/>
              <w:rPr>
                <w:rFonts w:cs="Calibri"/>
                <w:sz w:val="18"/>
                <w:szCs w:val="18"/>
              </w:rPr>
            </w:pPr>
            <w:r w:rsidRPr="0003763F">
              <w:rPr>
                <w:rFonts w:cs="Calibri"/>
                <w:sz w:val="18"/>
                <w:szCs w:val="18"/>
              </w:rPr>
              <w:t xml:space="preserve">At minimum </w:t>
            </w:r>
            <w:r w:rsidR="004C0913">
              <w:rPr>
                <w:rFonts w:cs="Calibri"/>
                <w:sz w:val="18"/>
                <w:szCs w:val="18"/>
              </w:rPr>
              <w:t xml:space="preserve">twice </w:t>
            </w:r>
            <w:r w:rsidRPr="0003763F">
              <w:rPr>
                <w:rFonts w:cs="Calibri"/>
                <w:sz w:val="18"/>
                <w:szCs w:val="18"/>
              </w:rPr>
              <w:t>annually</w:t>
            </w:r>
          </w:p>
        </w:tc>
      </w:tr>
      <w:tr w:rsidR="00193359" w:rsidRPr="0003763F" w14:paraId="6A93C7D4" w14:textId="77777777" w:rsidTr="00ED5740">
        <w:trPr>
          <w:jc w:val="center"/>
        </w:trPr>
        <w:tc>
          <w:tcPr>
            <w:tcW w:w="3145" w:type="dxa"/>
          </w:tcPr>
          <w:p w14:paraId="77250892" w14:textId="77777777" w:rsidR="00193359" w:rsidRPr="00E6754F" w:rsidRDefault="00193359" w:rsidP="00ED5740">
            <w:pPr>
              <w:jc w:val="left"/>
              <w:rPr>
                <w:rFonts w:cs="Calibri"/>
                <w:b/>
                <w:sz w:val="18"/>
                <w:szCs w:val="18"/>
              </w:rPr>
            </w:pPr>
            <w:r w:rsidRPr="00E6754F">
              <w:rPr>
                <w:rFonts w:cs="Calibri"/>
                <w:b/>
                <w:sz w:val="18"/>
                <w:szCs w:val="18"/>
              </w:rPr>
              <w:t>Supervision missions</w:t>
            </w:r>
          </w:p>
        </w:tc>
        <w:tc>
          <w:tcPr>
            <w:tcW w:w="1980" w:type="dxa"/>
          </w:tcPr>
          <w:p w14:paraId="62C6C232" w14:textId="77777777" w:rsidR="00193359" w:rsidRPr="00E6754F" w:rsidRDefault="00193359" w:rsidP="00ED5740">
            <w:pPr>
              <w:jc w:val="left"/>
              <w:rPr>
                <w:rFonts w:cs="Calibri"/>
                <w:b/>
                <w:sz w:val="18"/>
                <w:szCs w:val="18"/>
              </w:rPr>
            </w:pPr>
            <w:r w:rsidRPr="00E6754F">
              <w:rPr>
                <w:rFonts w:cs="Calibri"/>
                <w:sz w:val="18"/>
                <w:szCs w:val="18"/>
              </w:rPr>
              <w:t>UNDP Country Office</w:t>
            </w:r>
          </w:p>
        </w:tc>
        <w:tc>
          <w:tcPr>
            <w:tcW w:w="1350" w:type="dxa"/>
          </w:tcPr>
          <w:p w14:paraId="7E14ED6C" w14:textId="77777777" w:rsidR="00193359" w:rsidRPr="0003763F" w:rsidRDefault="00193359" w:rsidP="00ED5740">
            <w:pPr>
              <w:pStyle w:val="BodyText23"/>
              <w:widowControl/>
              <w:tabs>
                <w:tab w:val="clear" w:pos="547"/>
              </w:tabs>
              <w:spacing w:after="60"/>
              <w:rPr>
                <w:rFonts w:ascii="Calibri" w:hAnsi="Calibri" w:cs="Calibri"/>
                <w:snapToGrid/>
                <w:sz w:val="18"/>
                <w:szCs w:val="18"/>
                <w:lang w:val="en-GB"/>
              </w:rPr>
            </w:pPr>
            <w:r w:rsidRPr="0003763F">
              <w:rPr>
                <w:rFonts w:ascii="Calibri" w:hAnsi="Calibri" w:cs="Calibri"/>
                <w:snapToGrid/>
                <w:sz w:val="18"/>
                <w:szCs w:val="18"/>
                <w:lang w:val="en-GB"/>
              </w:rPr>
              <w:t>None</w:t>
            </w:r>
            <w:bookmarkStart w:id="17" w:name="_Ref434335281"/>
            <w:r w:rsidRPr="0003763F">
              <w:rPr>
                <w:rStyle w:val="FootnoteReference"/>
                <w:rFonts w:ascii="Calibri" w:hAnsi="Calibri"/>
                <w:b/>
                <w:szCs w:val="18"/>
              </w:rPr>
              <w:footnoteReference w:id="30"/>
            </w:r>
            <w:bookmarkEnd w:id="17"/>
          </w:p>
        </w:tc>
        <w:tc>
          <w:tcPr>
            <w:tcW w:w="1170" w:type="dxa"/>
          </w:tcPr>
          <w:p w14:paraId="03E552B5" w14:textId="04930969" w:rsidR="00193359" w:rsidRPr="00211E37" w:rsidRDefault="00211E37" w:rsidP="00ED5740">
            <w:pPr>
              <w:pStyle w:val="BodyText23"/>
              <w:widowControl/>
              <w:tabs>
                <w:tab w:val="clear" w:pos="547"/>
              </w:tabs>
              <w:spacing w:after="60"/>
              <w:rPr>
                <w:rFonts w:ascii="Calibri" w:hAnsi="Calibri" w:cs="Calibri"/>
                <w:snapToGrid/>
                <w:sz w:val="18"/>
                <w:szCs w:val="18"/>
                <w:lang w:val="en-GB"/>
              </w:rPr>
            </w:pPr>
            <w:r>
              <w:rPr>
                <w:rFonts w:ascii="Calibri" w:hAnsi="Calibri" w:cs="Calibri"/>
                <w:sz w:val="18"/>
                <w:szCs w:val="18"/>
              </w:rPr>
              <w:t>8,000</w:t>
            </w:r>
          </w:p>
        </w:tc>
        <w:tc>
          <w:tcPr>
            <w:tcW w:w="1705" w:type="dxa"/>
          </w:tcPr>
          <w:p w14:paraId="0FA290A5" w14:textId="77777777" w:rsidR="00193359" w:rsidRPr="0003763F" w:rsidRDefault="00193359" w:rsidP="00ED5740">
            <w:pPr>
              <w:jc w:val="left"/>
              <w:rPr>
                <w:rFonts w:cs="Calibri"/>
                <w:sz w:val="18"/>
                <w:szCs w:val="18"/>
              </w:rPr>
            </w:pPr>
            <w:r w:rsidRPr="0003763F">
              <w:rPr>
                <w:rFonts w:cs="Calibri"/>
                <w:sz w:val="18"/>
                <w:szCs w:val="18"/>
              </w:rPr>
              <w:t>Annually</w:t>
            </w:r>
          </w:p>
        </w:tc>
      </w:tr>
      <w:tr w:rsidR="00193359" w:rsidRPr="0003763F" w14:paraId="1F02CD2B" w14:textId="77777777" w:rsidTr="00ED5740">
        <w:trPr>
          <w:jc w:val="center"/>
        </w:trPr>
        <w:tc>
          <w:tcPr>
            <w:tcW w:w="3145" w:type="dxa"/>
          </w:tcPr>
          <w:p w14:paraId="42661191" w14:textId="77777777" w:rsidR="00193359" w:rsidRPr="00E6754F" w:rsidRDefault="00193359" w:rsidP="00ED5740">
            <w:pPr>
              <w:jc w:val="left"/>
              <w:rPr>
                <w:rFonts w:cs="Calibri"/>
                <w:b/>
                <w:sz w:val="18"/>
                <w:szCs w:val="18"/>
              </w:rPr>
            </w:pPr>
            <w:r w:rsidRPr="00E6754F">
              <w:rPr>
                <w:rFonts w:cs="Calibri"/>
                <w:b/>
                <w:sz w:val="18"/>
                <w:szCs w:val="18"/>
              </w:rPr>
              <w:t>Oversight missions</w:t>
            </w:r>
          </w:p>
        </w:tc>
        <w:tc>
          <w:tcPr>
            <w:tcW w:w="1980" w:type="dxa"/>
          </w:tcPr>
          <w:p w14:paraId="60BCC3B0" w14:textId="77777777" w:rsidR="00193359" w:rsidRPr="00E6754F" w:rsidRDefault="00193359" w:rsidP="00ED5740">
            <w:pPr>
              <w:jc w:val="left"/>
              <w:rPr>
                <w:rFonts w:cs="Calibri"/>
                <w:b/>
                <w:sz w:val="18"/>
                <w:szCs w:val="18"/>
              </w:rPr>
            </w:pPr>
            <w:r w:rsidRPr="00E6754F">
              <w:rPr>
                <w:rFonts w:cs="Calibri"/>
                <w:sz w:val="18"/>
                <w:szCs w:val="18"/>
              </w:rPr>
              <w:t>UNDP-GEF team</w:t>
            </w:r>
          </w:p>
        </w:tc>
        <w:tc>
          <w:tcPr>
            <w:tcW w:w="1350" w:type="dxa"/>
          </w:tcPr>
          <w:p w14:paraId="44AC12E0" w14:textId="3D79FD6B" w:rsidR="00193359" w:rsidRPr="0003763F" w:rsidRDefault="00193359" w:rsidP="00ED5740">
            <w:pPr>
              <w:pStyle w:val="BodyText23"/>
              <w:widowControl/>
              <w:tabs>
                <w:tab w:val="clear" w:pos="547"/>
              </w:tabs>
              <w:spacing w:after="60"/>
              <w:rPr>
                <w:rFonts w:ascii="Calibri" w:hAnsi="Calibri" w:cs="Calibri"/>
                <w:snapToGrid/>
                <w:sz w:val="18"/>
                <w:szCs w:val="18"/>
                <w:lang w:val="en-GB"/>
              </w:rPr>
            </w:pPr>
            <w:r w:rsidRPr="0003763F">
              <w:rPr>
                <w:rFonts w:ascii="Calibri" w:hAnsi="Calibri" w:cs="Calibri"/>
                <w:snapToGrid/>
                <w:sz w:val="18"/>
                <w:szCs w:val="18"/>
                <w:lang w:val="en-GB"/>
              </w:rPr>
              <w:t>None</w:t>
            </w:r>
            <w:r>
              <w:rPr>
                <w:rFonts w:ascii="Calibri" w:hAnsi="Calibri" w:cs="Calibri"/>
                <w:snapToGrid/>
                <w:sz w:val="18"/>
                <w:szCs w:val="18"/>
                <w:lang w:val="en-GB"/>
              </w:rPr>
              <w:fldChar w:fldCharType="begin"/>
            </w:r>
            <w:r>
              <w:rPr>
                <w:rFonts w:ascii="Calibri" w:hAnsi="Calibri" w:cs="Calibri"/>
                <w:snapToGrid/>
                <w:sz w:val="18"/>
                <w:szCs w:val="18"/>
                <w:lang w:val="en-GB"/>
              </w:rPr>
              <w:instrText xml:space="preserve"> NOTEREF _Ref434335281 \f \h </w:instrText>
            </w:r>
            <w:r>
              <w:rPr>
                <w:rFonts w:ascii="Calibri" w:hAnsi="Calibri" w:cs="Calibri"/>
                <w:snapToGrid/>
                <w:sz w:val="18"/>
                <w:szCs w:val="18"/>
                <w:lang w:val="en-GB"/>
              </w:rPr>
            </w:r>
            <w:r>
              <w:rPr>
                <w:rFonts w:ascii="Calibri" w:hAnsi="Calibri" w:cs="Calibri"/>
                <w:snapToGrid/>
                <w:sz w:val="18"/>
                <w:szCs w:val="18"/>
                <w:lang w:val="en-GB"/>
              </w:rPr>
              <w:fldChar w:fldCharType="separate"/>
            </w:r>
            <w:r w:rsidR="000A2EF5" w:rsidRPr="000A2EF5">
              <w:rPr>
                <w:rStyle w:val="FootnoteReference"/>
              </w:rPr>
              <w:t>30</w:t>
            </w:r>
            <w:r>
              <w:rPr>
                <w:rFonts w:ascii="Calibri" w:hAnsi="Calibri" w:cs="Calibri"/>
                <w:snapToGrid/>
                <w:sz w:val="18"/>
                <w:szCs w:val="18"/>
                <w:lang w:val="en-GB"/>
              </w:rPr>
              <w:fldChar w:fldCharType="end"/>
            </w:r>
          </w:p>
        </w:tc>
        <w:tc>
          <w:tcPr>
            <w:tcW w:w="1170" w:type="dxa"/>
          </w:tcPr>
          <w:p w14:paraId="185CF059" w14:textId="271AB4E0" w:rsidR="00193359" w:rsidRPr="00211E37" w:rsidRDefault="00211E37" w:rsidP="00ED5740">
            <w:pPr>
              <w:pStyle w:val="BodyText23"/>
              <w:widowControl/>
              <w:tabs>
                <w:tab w:val="clear" w:pos="547"/>
              </w:tabs>
              <w:spacing w:after="60"/>
              <w:rPr>
                <w:rFonts w:ascii="Calibri" w:hAnsi="Calibri" w:cs="Calibri"/>
                <w:snapToGrid/>
                <w:sz w:val="18"/>
                <w:szCs w:val="18"/>
                <w:lang w:val="en-GB"/>
              </w:rPr>
            </w:pPr>
            <w:r w:rsidRPr="00211E37">
              <w:rPr>
                <w:rFonts w:ascii="Calibri" w:hAnsi="Calibri" w:cs="Calibri"/>
                <w:sz w:val="18"/>
                <w:szCs w:val="18"/>
              </w:rPr>
              <w:t>A</w:t>
            </w:r>
            <w:r w:rsidR="00193359" w:rsidRPr="00211E37">
              <w:rPr>
                <w:rFonts w:ascii="Calibri" w:hAnsi="Calibri" w:cs="Calibri"/>
                <w:sz w:val="18"/>
                <w:szCs w:val="18"/>
              </w:rPr>
              <w:t>dd</w:t>
            </w:r>
          </w:p>
        </w:tc>
        <w:tc>
          <w:tcPr>
            <w:tcW w:w="1705" w:type="dxa"/>
          </w:tcPr>
          <w:p w14:paraId="407D390F" w14:textId="77777777" w:rsidR="00193359" w:rsidRPr="0003763F" w:rsidRDefault="00193359" w:rsidP="00ED5740">
            <w:pPr>
              <w:jc w:val="left"/>
              <w:rPr>
                <w:rFonts w:cs="Calibri"/>
                <w:sz w:val="18"/>
                <w:szCs w:val="18"/>
              </w:rPr>
            </w:pPr>
            <w:r w:rsidRPr="0003763F">
              <w:rPr>
                <w:rFonts w:cs="Calibri"/>
                <w:sz w:val="18"/>
                <w:szCs w:val="18"/>
              </w:rPr>
              <w:t>Troubleshooting as needed</w:t>
            </w:r>
          </w:p>
        </w:tc>
      </w:tr>
      <w:tr w:rsidR="00193359" w:rsidRPr="0003763F" w14:paraId="68F00B27" w14:textId="77777777" w:rsidTr="00ED5740">
        <w:trPr>
          <w:jc w:val="center"/>
        </w:trPr>
        <w:tc>
          <w:tcPr>
            <w:tcW w:w="3145" w:type="dxa"/>
          </w:tcPr>
          <w:p w14:paraId="4985A07F" w14:textId="68A55EC2" w:rsidR="00193359" w:rsidRPr="00E6754F" w:rsidRDefault="00193359" w:rsidP="00210038">
            <w:pPr>
              <w:jc w:val="left"/>
              <w:rPr>
                <w:rFonts w:cs="Calibri"/>
                <w:b/>
                <w:i/>
                <w:sz w:val="18"/>
                <w:szCs w:val="18"/>
              </w:rPr>
            </w:pPr>
            <w:r w:rsidRPr="00E6754F">
              <w:rPr>
                <w:rFonts w:cs="Calibri"/>
                <w:b/>
                <w:i/>
                <w:sz w:val="18"/>
                <w:szCs w:val="18"/>
              </w:rPr>
              <w:t xml:space="preserve">Knowledge management as outlined in Outcome </w:t>
            </w:r>
            <w:r w:rsidR="00210038">
              <w:rPr>
                <w:rFonts w:cs="Calibri"/>
                <w:b/>
                <w:i/>
                <w:sz w:val="18"/>
                <w:szCs w:val="18"/>
              </w:rPr>
              <w:t>3</w:t>
            </w:r>
          </w:p>
        </w:tc>
        <w:tc>
          <w:tcPr>
            <w:tcW w:w="1980" w:type="dxa"/>
          </w:tcPr>
          <w:p w14:paraId="266AF29E" w14:textId="7C2749BD" w:rsidR="00193359" w:rsidRPr="00E6754F" w:rsidRDefault="00D05C48" w:rsidP="00ED5740">
            <w:pPr>
              <w:jc w:val="left"/>
              <w:rPr>
                <w:rFonts w:cs="Calibri"/>
                <w:i/>
                <w:sz w:val="18"/>
                <w:szCs w:val="18"/>
              </w:rPr>
            </w:pPr>
            <w:r>
              <w:rPr>
                <w:rFonts w:cs="Calibri"/>
                <w:sz w:val="18"/>
                <w:szCs w:val="18"/>
              </w:rPr>
              <w:t xml:space="preserve">National </w:t>
            </w:r>
            <w:r w:rsidR="00C148D5">
              <w:rPr>
                <w:rFonts w:cs="Calibri"/>
                <w:sz w:val="18"/>
                <w:szCs w:val="18"/>
              </w:rPr>
              <w:t>P</w:t>
            </w:r>
            <w:r w:rsidR="00211E37" w:rsidRPr="00E6754F">
              <w:rPr>
                <w:rFonts w:cs="Calibri"/>
                <w:sz w:val="18"/>
                <w:szCs w:val="18"/>
              </w:rPr>
              <w:t>roject</w:t>
            </w:r>
            <w:r w:rsidR="00211E37">
              <w:rPr>
                <w:rFonts w:cs="Calibri"/>
                <w:sz w:val="18"/>
                <w:szCs w:val="18"/>
              </w:rPr>
              <w:t xml:space="preserve"> Coordinator</w:t>
            </w:r>
          </w:p>
        </w:tc>
        <w:tc>
          <w:tcPr>
            <w:tcW w:w="1350" w:type="dxa"/>
          </w:tcPr>
          <w:p w14:paraId="6FEA6000" w14:textId="22471CE6" w:rsidR="00193359" w:rsidRPr="00211E37" w:rsidRDefault="00211E37" w:rsidP="00ED5740">
            <w:pPr>
              <w:jc w:val="left"/>
              <w:rPr>
                <w:rFonts w:cs="Calibri"/>
                <w:sz w:val="18"/>
                <w:szCs w:val="18"/>
              </w:rPr>
            </w:pPr>
            <w:r>
              <w:rPr>
                <w:rFonts w:cs="Calibri"/>
                <w:sz w:val="18"/>
                <w:szCs w:val="18"/>
              </w:rPr>
              <w:t>24,000</w:t>
            </w:r>
          </w:p>
        </w:tc>
        <w:tc>
          <w:tcPr>
            <w:tcW w:w="1170" w:type="dxa"/>
          </w:tcPr>
          <w:p w14:paraId="0D71E095" w14:textId="0AEA13D7" w:rsidR="00193359" w:rsidRPr="00211E37" w:rsidRDefault="00211E37" w:rsidP="00ED5740">
            <w:pPr>
              <w:jc w:val="left"/>
              <w:rPr>
                <w:rFonts w:cs="Calibri"/>
                <w:sz w:val="18"/>
                <w:szCs w:val="18"/>
                <w:highlight w:val="yellow"/>
              </w:rPr>
            </w:pPr>
            <w:r>
              <w:rPr>
                <w:rFonts w:cs="Calibri"/>
                <w:sz w:val="18"/>
                <w:szCs w:val="18"/>
              </w:rPr>
              <w:t>12,000</w:t>
            </w:r>
          </w:p>
        </w:tc>
        <w:tc>
          <w:tcPr>
            <w:tcW w:w="1705" w:type="dxa"/>
          </w:tcPr>
          <w:p w14:paraId="64C15BEA" w14:textId="77777777" w:rsidR="00193359" w:rsidRPr="0003763F" w:rsidRDefault="00193359" w:rsidP="00ED5740">
            <w:pPr>
              <w:jc w:val="left"/>
              <w:rPr>
                <w:rFonts w:cs="Calibri"/>
                <w:i/>
                <w:sz w:val="18"/>
                <w:szCs w:val="18"/>
              </w:rPr>
            </w:pPr>
            <w:r w:rsidRPr="0003763F">
              <w:rPr>
                <w:rFonts w:cs="Calibri"/>
                <w:i/>
                <w:sz w:val="18"/>
                <w:szCs w:val="18"/>
              </w:rPr>
              <w:t>On-going</w:t>
            </w:r>
          </w:p>
        </w:tc>
      </w:tr>
      <w:tr w:rsidR="00193359" w:rsidRPr="00E6754F" w14:paraId="2FBEE1DC" w14:textId="77777777" w:rsidTr="00ED5740">
        <w:trPr>
          <w:jc w:val="center"/>
        </w:trPr>
        <w:tc>
          <w:tcPr>
            <w:tcW w:w="3145" w:type="dxa"/>
          </w:tcPr>
          <w:p w14:paraId="5BE8CDA1" w14:textId="77777777" w:rsidR="00193359" w:rsidRPr="00E6754F" w:rsidRDefault="00193359" w:rsidP="00ED5740">
            <w:pPr>
              <w:jc w:val="left"/>
              <w:rPr>
                <w:rFonts w:cs="Calibri"/>
                <w:b/>
                <w:sz w:val="18"/>
                <w:szCs w:val="18"/>
              </w:rPr>
            </w:pPr>
            <w:r w:rsidRPr="00E6754F">
              <w:rPr>
                <w:rFonts w:cs="Calibri"/>
                <w:b/>
                <w:sz w:val="18"/>
                <w:szCs w:val="18"/>
              </w:rPr>
              <w:t xml:space="preserve">GEF Secretariat learning missions/site visits </w:t>
            </w:r>
          </w:p>
        </w:tc>
        <w:tc>
          <w:tcPr>
            <w:tcW w:w="1980" w:type="dxa"/>
          </w:tcPr>
          <w:p w14:paraId="0D257A00" w14:textId="5A4A909F" w:rsidR="00193359" w:rsidRPr="00E6754F" w:rsidRDefault="00193359" w:rsidP="00ED5740">
            <w:pPr>
              <w:jc w:val="left"/>
              <w:rPr>
                <w:rFonts w:cs="Calibri"/>
                <w:sz w:val="18"/>
                <w:szCs w:val="18"/>
              </w:rPr>
            </w:pPr>
            <w:r w:rsidRPr="00E6754F">
              <w:rPr>
                <w:rFonts w:cs="Calibri"/>
                <w:sz w:val="18"/>
                <w:szCs w:val="18"/>
              </w:rPr>
              <w:t xml:space="preserve">UNDP Country Office and </w:t>
            </w:r>
            <w:r w:rsidR="00D05C48">
              <w:rPr>
                <w:rFonts w:cs="Calibri"/>
                <w:sz w:val="18"/>
                <w:szCs w:val="18"/>
              </w:rPr>
              <w:t xml:space="preserve">National </w:t>
            </w:r>
            <w:r w:rsidR="00211E37" w:rsidRPr="00E6754F">
              <w:rPr>
                <w:rFonts w:cs="Calibri"/>
                <w:sz w:val="18"/>
                <w:szCs w:val="18"/>
              </w:rPr>
              <w:t>Project</w:t>
            </w:r>
            <w:r w:rsidR="00211E37">
              <w:rPr>
                <w:rFonts w:cs="Calibri"/>
                <w:sz w:val="18"/>
                <w:szCs w:val="18"/>
              </w:rPr>
              <w:t xml:space="preserve"> Coordinator</w:t>
            </w:r>
            <w:r w:rsidR="00211E37" w:rsidRPr="00E6754F">
              <w:rPr>
                <w:rFonts w:cs="Calibri"/>
                <w:sz w:val="18"/>
                <w:szCs w:val="18"/>
              </w:rPr>
              <w:t xml:space="preserve"> </w:t>
            </w:r>
            <w:r w:rsidRPr="00E6754F">
              <w:rPr>
                <w:rFonts w:cs="Calibri"/>
                <w:sz w:val="18"/>
                <w:szCs w:val="18"/>
              </w:rPr>
              <w:t>and UNDP-GEF team</w:t>
            </w:r>
          </w:p>
        </w:tc>
        <w:tc>
          <w:tcPr>
            <w:tcW w:w="1350" w:type="dxa"/>
          </w:tcPr>
          <w:p w14:paraId="71C603AD" w14:textId="77777777" w:rsidR="00193359" w:rsidRPr="00E6754F" w:rsidRDefault="00193359" w:rsidP="00ED5740">
            <w:pPr>
              <w:pStyle w:val="BodyText23"/>
              <w:widowControl/>
              <w:tabs>
                <w:tab w:val="clear" w:pos="547"/>
              </w:tabs>
              <w:spacing w:after="60"/>
              <w:rPr>
                <w:rFonts w:ascii="Calibri" w:hAnsi="Calibri" w:cs="Calibri"/>
                <w:snapToGrid/>
                <w:sz w:val="18"/>
                <w:szCs w:val="18"/>
                <w:lang w:val="en-GB"/>
              </w:rPr>
            </w:pPr>
            <w:r w:rsidRPr="00E6754F">
              <w:rPr>
                <w:rFonts w:ascii="Calibri" w:hAnsi="Calibri" w:cs="Calibri"/>
                <w:snapToGrid/>
                <w:sz w:val="18"/>
                <w:szCs w:val="18"/>
                <w:lang w:val="en-GB"/>
              </w:rPr>
              <w:t>None</w:t>
            </w:r>
          </w:p>
        </w:tc>
        <w:tc>
          <w:tcPr>
            <w:tcW w:w="1170" w:type="dxa"/>
          </w:tcPr>
          <w:p w14:paraId="5487EE18" w14:textId="486EDBEC" w:rsidR="00193359" w:rsidRPr="00211E37" w:rsidRDefault="00211E37" w:rsidP="00ED5740">
            <w:pPr>
              <w:pStyle w:val="BodyText23"/>
              <w:widowControl/>
              <w:tabs>
                <w:tab w:val="clear" w:pos="547"/>
              </w:tabs>
              <w:spacing w:after="60"/>
              <w:rPr>
                <w:rFonts w:ascii="Calibri" w:hAnsi="Calibri" w:cs="Calibri"/>
                <w:snapToGrid/>
                <w:sz w:val="18"/>
                <w:szCs w:val="18"/>
                <w:lang w:val="en-GB"/>
              </w:rPr>
            </w:pPr>
            <w:r w:rsidRPr="00211E37">
              <w:rPr>
                <w:rFonts w:ascii="Calibri" w:hAnsi="Calibri" w:cs="Calibri"/>
                <w:sz w:val="18"/>
                <w:szCs w:val="18"/>
              </w:rPr>
              <w:t>A</w:t>
            </w:r>
            <w:r w:rsidR="00193359" w:rsidRPr="00211E37">
              <w:rPr>
                <w:rFonts w:ascii="Calibri" w:hAnsi="Calibri" w:cs="Calibri"/>
                <w:sz w:val="18"/>
                <w:szCs w:val="18"/>
              </w:rPr>
              <w:t>dd</w:t>
            </w:r>
          </w:p>
        </w:tc>
        <w:tc>
          <w:tcPr>
            <w:tcW w:w="1705" w:type="dxa"/>
          </w:tcPr>
          <w:p w14:paraId="7DC5FE6F" w14:textId="77777777" w:rsidR="00193359" w:rsidRPr="00E6754F" w:rsidRDefault="00193359" w:rsidP="00ED5740">
            <w:pPr>
              <w:jc w:val="left"/>
              <w:rPr>
                <w:rFonts w:cs="Calibri"/>
                <w:sz w:val="18"/>
                <w:szCs w:val="18"/>
              </w:rPr>
            </w:pPr>
            <w:r w:rsidRPr="00E6754F">
              <w:rPr>
                <w:rFonts w:cs="Calibri"/>
                <w:sz w:val="18"/>
                <w:szCs w:val="18"/>
              </w:rPr>
              <w:t>To be determined.</w:t>
            </w:r>
          </w:p>
        </w:tc>
      </w:tr>
      <w:tr w:rsidR="00211E37" w:rsidRPr="00E6754F" w14:paraId="1B1E257F" w14:textId="77777777" w:rsidTr="00ED5740">
        <w:trPr>
          <w:jc w:val="center"/>
        </w:trPr>
        <w:tc>
          <w:tcPr>
            <w:tcW w:w="3145" w:type="dxa"/>
          </w:tcPr>
          <w:p w14:paraId="48EB8060" w14:textId="79F0561E" w:rsidR="00211E37" w:rsidRPr="00E6754F" w:rsidRDefault="00211E37" w:rsidP="00211E37">
            <w:pPr>
              <w:jc w:val="left"/>
              <w:rPr>
                <w:rFonts w:cs="Calibri"/>
                <w:b/>
                <w:i/>
                <w:sz w:val="18"/>
                <w:szCs w:val="18"/>
              </w:rPr>
            </w:pPr>
            <w:r w:rsidRPr="00E6754F">
              <w:rPr>
                <w:rFonts w:cs="Calibri"/>
                <w:b/>
                <w:i/>
                <w:sz w:val="18"/>
                <w:szCs w:val="18"/>
              </w:rPr>
              <w:t xml:space="preserve">Mid-term GEF Tracking Tool to be updated by </w:t>
            </w:r>
          </w:p>
        </w:tc>
        <w:tc>
          <w:tcPr>
            <w:tcW w:w="1980" w:type="dxa"/>
          </w:tcPr>
          <w:p w14:paraId="0DA8B958" w14:textId="1B50B12C" w:rsidR="00211E37" w:rsidRPr="00993DBE" w:rsidRDefault="00211E37" w:rsidP="00ED5740">
            <w:pPr>
              <w:jc w:val="left"/>
              <w:rPr>
                <w:rFonts w:cs="Calibri"/>
                <w:sz w:val="18"/>
                <w:szCs w:val="18"/>
              </w:rPr>
            </w:pPr>
            <w:r>
              <w:rPr>
                <w:rFonts w:cs="Calibri"/>
                <w:sz w:val="18"/>
                <w:szCs w:val="18"/>
              </w:rPr>
              <w:t>Project Coordinator</w:t>
            </w:r>
          </w:p>
        </w:tc>
        <w:tc>
          <w:tcPr>
            <w:tcW w:w="1350" w:type="dxa"/>
          </w:tcPr>
          <w:p w14:paraId="1CDB2FF9" w14:textId="33EED19C" w:rsidR="00211E37" w:rsidRPr="00E6754F" w:rsidRDefault="00211E37" w:rsidP="00ED5740">
            <w:pPr>
              <w:jc w:val="left"/>
              <w:rPr>
                <w:rFonts w:cs="Calibri"/>
                <w:i/>
                <w:sz w:val="18"/>
                <w:szCs w:val="18"/>
              </w:rPr>
            </w:pPr>
            <w:r w:rsidRPr="00E6754F">
              <w:rPr>
                <w:rFonts w:cs="Calibri"/>
                <w:sz w:val="18"/>
                <w:szCs w:val="18"/>
                <w:lang w:val="en-GB"/>
              </w:rPr>
              <w:t>None</w:t>
            </w:r>
          </w:p>
        </w:tc>
        <w:tc>
          <w:tcPr>
            <w:tcW w:w="1170" w:type="dxa"/>
          </w:tcPr>
          <w:p w14:paraId="1FCC367B" w14:textId="73741033" w:rsidR="00211E37" w:rsidRPr="00211E37" w:rsidRDefault="00211E37" w:rsidP="00ED5740">
            <w:pPr>
              <w:jc w:val="left"/>
              <w:rPr>
                <w:rFonts w:cs="Calibri"/>
                <w:sz w:val="18"/>
                <w:szCs w:val="18"/>
              </w:rPr>
            </w:pPr>
            <w:r>
              <w:rPr>
                <w:rFonts w:cs="Calibri"/>
                <w:sz w:val="18"/>
                <w:szCs w:val="18"/>
              </w:rPr>
              <w:t>5,000</w:t>
            </w:r>
          </w:p>
        </w:tc>
        <w:tc>
          <w:tcPr>
            <w:tcW w:w="1705" w:type="dxa"/>
          </w:tcPr>
          <w:p w14:paraId="7852CA0C" w14:textId="77777777" w:rsidR="00211E37" w:rsidRPr="00E6754F" w:rsidRDefault="00211E37" w:rsidP="00ED5740">
            <w:pPr>
              <w:jc w:val="left"/>
              <w:rPr>
                <w:rFonts w:cs="Calibri"/>
                <w:i/>
                <w:sz w:val="18"/>
                <w:szCs w:val="18"/>
              </w:rPr>
            </w:pPr>
            <w:r w:rsidRPr="00E6754F">
              <w:rPr>
                <w:rFonts w:cs="Calibri"/>
                <w:i/>
                <w:sz w:val="18"/>
                <w:szCs w:val="18"/>
              </w:rPr>
              <w:t>Before mid-term review mission takes place.</w:t>
            </w:r>
          </w:p>
        </w:tc>
      </w:tr>
      <w:tr w:rsidR="00211E37" w:rsidRPr="00E6754F" w14:paraId="3300E7D7" w14:textId="77777777" w:rsidTr="00ED5740">
        <w:trPr>
          <w:jc w:val="center"/>
        </w:trPr>
        <w:tc>
          <w:tcPr>
            <w:tcW w:w="3145" w:type="dxa"/>
          </w:tcPr>
          <w:p w14:paraId="6E914BC8" w14:textId="77777777" w:rsidR="00211E37" w:rsidRPr="00E6754F" w:rsidRDefault="00211E37" w:rsidP="00ED5740">
            <w:pPr>
              <w:jc w:val="left"/>
              <w:rPr>
                <w:rFonts w:cs="Calibri"/>
                <w:b/>
                <w:i/>
                <w:sz w:val="18"/>
                <w:szCs w:val="18"/>
              </w:rPr>
            </w:pPr>
            <w:r w:rsidRPr="00E6754F">
              <w:rPr>
                <w:rFonts w:cs="Calibri"/>
                <w:b/>
                <w:i/>
                <w:sz w:val="18"/>
                <w:szCs w:val="18"/>
              </w:rPr>
              <w:t xml:space="preserve">Independent Mid-term Review (MTR) and management response </w:t>
            </w:r>
          </w:p>
        </w:tc>
        <w:tc>
          <w:tcPr>
            <w:tcW w:w="1980" w:type="dxa"/>
          </w:tcPr>
          <w:p w14:paraId="57151EE8" w14:textId="77777777" w:rsidR="00211E37" w:rsidRPr="00E6754F" w:rsidRDefault="00211E37" w:rsidP="00ED5740">
            <w:pPr>
              <w:jc w:val="left"/>
              <w:rPr>
                <w:rFonts w:cs="Calibri"/>
                <w:i/>
                <w:sz w:val="18"/>
                <w:szCs w:val="18"/>
              </w:rPr>
            </w:pPr>
            <w:r w:rsidRPr="00E6754F">
              <w:rPr>
                <w:rFonts w:cs="Calibri"/>
                <w:i/>
                <w:sz w:val="18"/>
                <w:szCs w:val="18"/>
              </w:rPr>
              <w:t>UNDP Country Office and Project team and UNDP-GEF team</w:t>
            </w:r>
          </w:p>
        </w:tc>
        <w:tc>
          <w:tcPr>
            <w:tcW w:w="1350" w:type="dxa"/>
          </w:tcPr>
          <w:p w14:paraId="604F8FCF" w14:textId="409C0D6C" w:rsidR="00211E37" w:rsidRPr="00911C33" w:rsidRDefault="00211E37" w:rsidP="0024291D">
            <w:pPr>
              <w:jc w:val="left"/>
              <w:rPr>
                <w:rFonts w:cs="Calibri"/>
                <w:sz w:val="18"/>
                <w:szCs w:val="18"/>
              </w:rPr>
            </w:pPr>
            <w:r w:rsidRPr="00911C33">
              <w:rPr>
                <w:rFonts w:cs="Calibri"/>
                <w:sz w:val="18"/>
                <w:szCs w:val="18"/>
              </w:rPr>
              <w:t xml:space="preserve"> </w:t>
            </w:r>
            <w:r w:rsidR="0024291D" w:rsidRPr="00BB68C5">
              <w:rPr>
                <w:rFonts w:cs="Calibri"/>
                <w:sz w:val="18"/>
                <w:szCs w:val="18"/>
              </w:rPr>
              <w:t>8</w:t>
            </w:r>
            <w:r w:rsidRPr="00BB68C5">
              <w:rPr>
                <w:rFonts w:cs="Calibri"/>
                <w:sz w:val="18"/>
                <w:szCs w:val="18"/>
              </w:rPr>
              <w:t>,500</w:t>
            </w:r>
            <w:r w:rsidR="00C013B4">
              <w:rPr>
                <w:rFonts w:cs="Calibri"/>
                <w:sz w:val="18"/>
                <w:szCs w:val="18"/>
              </w:rPr>
              <w:t xml:space="preserve"> </w:t>
            </w:r>
          </w:p>
        </w:tc>
        <w:tc>
          <w:tcPr>
            <w:tcW w:w="1170" w:type="dxa"/>
          </w:tcPr>
          <w:p w14:paraId="674CD6C2" w14:textId="346E4C92" w:rsidR="00211E37" w:rsidRPr="00211E37" w:rsidRDefault="00211E37" w:rsidP="00ED5740">
            <w:pPr>
              <w:jc w:val="left"/>
              <w:rPr>
                <w:rFonts w:cs="Calibri"/>
                <w:sz w:val="18"/>
                <w:szCs w:val="18"/>
              </w:rPr>
            </w:pPr>
            <w:r w:rsidRPr="00211E37">
              <w:rPr>
                <w:rFonts w:cs="Calibri"/>
                <w:sz w:val="18"/>
                <w:szCs w:val="18"/>
              </w:rPr>
              <w:t>10,000</w:t>
            </w:r>
          </w:p>
        </w:tc>
        <w:tc>
          <w:tcPr>
            <w:tcW w:w="1705" w:type="dxa"/>
          </w:tcPr>
          <w:p w14:paraId="09D7B329" w14:textId="77777777" w:rsidR="00211E37" w:rsidRPr="00E6754F" w:rsidRDefault="00211E37" w:rsidP="00ED5740">
            <w:pPr>
              <w:jc w:val="left"/>
              <w:rPr>
                <w:rFonts w:cs="Calibri"/>
                <w:i/>
                <w:sz w:val="18"/>
                <w:szCs w:val="18"/>
              </w:rPr>
            </w:pPr>
            <w:r w:rsidRPr="00E6754F">
              <w:rPr>
                <w:rFonts w:cs="Calibri"/>
                <w:i/>
                <w:sz w:val="18"/>
                <w:szCs w:val="18"/>
              </w:rPr>
              <w:t>Between 2</w:t>
            </w:r>
            <w:r w:rsidRPr="00E6754F">
              <w:rPr>
                <w:rFonts w:cs="Calibri"/>
                <w:i/>
                <w:sz w:val="18"/>
                <w:szCs w:val="18"/>
                <w:vertAlign w:val="superscript"/>
              </w:rPr>
              <w:t>nd</w:t>
            </w:r>
            <w:r w:rsidRPr="00E6754F">
              <w:rPr>
                <w:rFonts w:cs="Calibri"/>
                <w:i/>
                <w:sz w:val="18"/>
                <w:szCs w:val="18"/>
              </w:rPr>
              <w:t xml:space="preserve"> and 3</w:t>
            </w:r>
            <w:r w:rsidRPr="00E6754F">
              <w:rPr>
                <w:rFonts w:cs="Calibri"/>
                <w:i/>
                <w:sz w:val="18"/>
                <w:szCs w:val="18"/>
                <w:vertAlign w:val="superscript"/>
              </w:rPr>
              <w:t>rd</w:t>
            </w:r>
            <w:r w:rsidRPr="00E6754F">
              <w:rPr>
                <w:rFonts w:cs="Calibri"/>
                <w:i/>
                <w:sz w:val="18"/>
                <w:szCs w:val="18"/>
              </w:rPr>
              <w:t xml:space="preserve"> PIR.  </w:t>
            </w:r>
          </w:p>
        </w:tc>
      </w:tr>
      <w:tr w:rsidR="00211E37" w:rsidRPr="00E6754F" w14:paraId="70E9D9F9" w14:textId="77777777" w:rsidTr="00ED5740">
        <w:trPr>
          <w:jc w:val="center"/>
        </w:trPr>
        <w:tc>
          <w:tcPr>
            <w:tcW w:w="3145" w:type="dxa"/>
          </w:tcPr>
          <w:p w14:paraId="44CAE292" w14:textId="1424A3EE" w:rsidR="00211E37" w:rsidRPr="00E6754F" w:rsidRDefault="00211E37" w:rsidP="00211E37">
            <w:pPr>
              <w:jc w:val="left"/>
              <w:rPr>
                <w:rFonts w:cs="Calibri"/>
                <w:b/>
                <w:sz w:val="18"/>
                <w:szCs w:val="18"/>
              </w:rPr>
            </w:pPr>
            <w:r w:rsidRPr="00E6754F">
              <w:rPr>
                <w:rFonts w:cs="Calibri"/>
                <w:b/>
                <w:sz w:val="18"/>
                <w:szCs w:val="18"/>
              </w:rPr>
              <w:t xml:space="preserve">Terminal GEF Tracking Tool to be updated by </w:t>
            </w:r>
          </w:p>
        </w:tc>
        <w:tc>
          <w:tcPr>
            <w:tcW w:w="1980" w:type="dxa"/>
          </w:tcPr>
          <w:p w14:paraId="3662CF1C" w14:textId="15373C1C" w:rsidR="00211E37" w:rsidRPr="00E6754F" w:rsidRDefault="00211E37" w:rsidP="00993DBE">
            <w:pPr>
              <w:jc w:val="left"/>
              <w:rPr>
                <w:rFonts w:cs="Calibri"/>
                <w:sz w:val="18"/>
                <w:szCs w:val="18"/>
              </w:rPr>
            </w:pPr>
            <w:r w:rsidRPr="00E6754F">
              <w:rPr>
                <w:rFonts w:cs="Calibri"/>
                <w:sz w:val="18"/>
                <w:szCs w:val="18"/>
              </w:rPr>
              <w:t xml:space="preserve">Project </w:t>
            </w:r>
            <w:r>
              <w:rPr>
                <w:rFonts w:cs="Calibri"/>
                <w:sz w:val="18"/>
                <w:szCs w:val="18"/>
              </w:rPr>
              <w:t>Coordinator</w:t>
            </w:r>
          </w:p>
        </w:tc>
        <w:tc>
          <w:tcPr>
            <w:tcW w:w="1350" w:type="dxa"/>
          </w:tcPr>
          <w:p w14:paraId="07B0375F" w14:textId="03F0CEE1" w:rsidR="00211E37" w:rsidRPr="00911C33" w:rsidRDefault="00211E37" w:rsidP="00ED5740">
            <w:pPr>
              <w:jc w:val="left"/>
              <w:rPr>
                <w:rFonts w:cs="Calibri"/>
                <w:sz w:val="18"/>
                <w:szCs w:val="18"/>
              </w:rPr>
            </w:pPr>
            <w:r w:rsidRPr="00E6754F">
              <w:rPr>
                <w:rFonts w:cs="Calibri"/>
                <w:sz w:val="18"/>
                <w:szCs w:val="18"/>
                <w:lang w:val="en-GB"/>
              </w:rPr>
              <w:t>None</w:t>
            </w:r>
          </w:p>
        </w:tc>
        <w:tc>
          <w:tcPr>
            <w:tcW w:w="1170" w:type="dxa"/>
          </w:tcPr>
          <w:p w14:paraId="0E48F4F5" w14:textId="443C665C" w:rsidR="00211E37" w:rsidRPr="00211E37" w:rsidRDefault="00211E37" w:rsidP="00ED5740">
            <w:pPr>
              <w:jc w:val="left"/>
              <w:rPr>
                <w:rFonts w:cs="Calibri"/>
                <w:sz w:val="18"/>
                <w:szCs w:val="18"/>
              </w:rPr>
            </w:pPr>
            <w:r>
              <w:rPr>
                <w:rFonts w:cs="Calibri"/>
                <w:sz w:val="18"/>
                <w:szCs w:val="18"/>
              </w:rPr>
              <w:t>5,000</w:t>
            </w:r>
          </w:p>
        </w:tc>
        <w:tc>
          <w:tcPr>
            <w:tcW w:w="1705" w:type="dxa"/>
          </w:tcPr>
          <w:p w14:paraId="1FEA0C62" w14:textId="77777777" w:rsidR="00211E37" w:rsidRPr="00E6754F" w:rsidRDefault="00211E37" w:rsidP="00ED5740">
            <w:pPr>
              <w:jc w:val="left"/>
              <w:rPr>
                <w:rFonts w:cs="Calibri"/>
                <w:sz w:val="18"/>
                <w:szCs w:val="18"/>
              </w:rPr>
            </w:pPr>
            <w:r w:rsidRPr="00E6754F">
              <w:rPr>
                <w:rFonts w:cs="Calibri"/>
                <w:sz w:val="18"/>
                <w:szCs w:val="18"/>
              </w:rPr>
              <w:t>Before terminal evaluation mission takes place</w:t>
            </w:r>
          </w:p>
        </w:tc>
      </w:tr>
      <w:tr w:rsidR="00211E37" w:rsidRPr="00E6754F" w14:paraId="74054004" w14:textId="77777777" w:rsidTr="00ED5740">
        <w:trPr>
          <w:jc w:val="center"/>
        </w:trPr>
        <w:tc>
          <w:tcPr>
            <w:tcW w:w="3145" w:type="dxa"/>
          </w:tcPr>
          <w:p w14:paraId="565C2582" w14:textId="77777777" w:rsidR="00211E37" w:rsidRPr="00E6754F" w:rsidRDefault="00211E37" w:rsidP="00ED5740">
            <w:pPr>
              <w:jc w:val="left"/>
              <w:rPr>
                <w:rFonts w:cs="Calibri"/>
                <w:b/>
                <w:sz w:val="18"/>
                <w:szCs w:val="18"/>
              </w:rPr>
            </w:pPr>
            <w:r w:rsidRPr="00E6754F">
              <w:rPr>
                <w:rFonts w:cs="Calibri"/>
                <w:b/>
                <w:sz w:val="18"/>
                <w:szCs w:val="18"/>
              </w:rPr>
              <w:t>Independent Terminal Evaluation (TE) included in UNDP evaluation plan, and management response</w:t>
            </w:r>
          </w:p>
        </w:tc>
        <w:tc>
          <w:tcPr>
            <w:tcW w:w="1980" w:type="dxa"/>
          </w:tcPr>
          <w:p w14:paraId="2817D667" w14:textId="77777777" w:rsidR="00211E37" w:rsidRPr="00E6754F" w:rsidRDefault="00211E37" w:rsidP="00ED5740">
            <w:pPr>
              <w:jc w:val="left"/>
              <w:rPr>
                <w:rFonts w:cs="Calibri"/>
                <w:sz w:val="18"/>
                <w:szCs w:val="18"/>
              </w:rPr>
            </w:pPr>
            <w:r w:rsidRPr="00E6754F">
              <w:rPr>
                <w:rFonts w:cs="Calibri"/>
                <w:sz w:val="18"/>
                <w:szCs w:val="18"/>
              </w:rPr>
              <w:t>UNDP Country Office and Project team and UNDP-GEF team</w:t>
            </w:r>
          </w:p>
        </w:tc>
        <w:tc>
          <w:tcPr>
            <w:tcW w:w="1350" w:type="dxa"/>
          </w:tcPr>
          <w:p w14:paraId="3588EFA8" w14:textId="73ED8410" w:rsidR="00211E37" w:rsidRPr="00911C33" w:rsidRDefault="00211E37" w:rsidP="00211E37">
            <w:pPr>
              <w:jc w:val="left"/>
              <w:rPr>
                <w:rFonts w:cs="Calibri"/>
                <w:sz w:val="18"/>
                <w:szCs w:val="18"/>
              </w:rPr>
            </w:pPr>
            <w:r w:rsidRPr="00911C33">
              <w:rPr>
                <w:rFonts w:cs="Calibri"/>
                <w:sz w:val="18"/>
                <w:szCs w:val="18"/>
              </w:rPr>
              <w:t xml:space="preserve">USD </w:t>
            </w:r>
            <w:r>
              <w:rPr>
                <w:rFonts w:cs="Calibri"/>
                <w:sz w:val="18"/>
                <w:szCs w:val="18"/>
              </w:rPr>
              <w:t>28,000</w:t>
            </w:r>
            <w:r w:rsidRPr="00911C33">
              <w:rPr>
                <w:rFonts w:cs="Calibri"/>
                <w:sz w:val="18"/>
                <w:szCs w:val="18"/>
              </w:rPr>
              <w:t xml:space="preserve"> </w:t>
            </w:r>
          </w:p>
        </w:tc>
        <w:tc>
          <w:tcPr>
            <w:tcW w:w="1170" w:type="dxa"/>
          </w:tcPr>
          <w:p w14:paraId="615EC962" w14:textId="671B9594" w:rsidR="00211E37" w:rsidRPr="00211E37" w:rsidRDefault="00211E37" w:rsidP="00ED5740">
            <w:pPr>
              <w:tabs>
                <w:tab w:val="center" w:pos="1216"/>
              </w:tabs>
              <w:jc w:val="left"/>
              <w:rPr>
                <w:rFonts w:cs="Calibri"/>
                <w:sz w:val="18"/>
                <w:szCs w:val="18"/>
              </w:rPr>
            </w:pPr>
            <w:r w:rsidRPr="00211E37">
              <w:rPr>
                <w:rFonts w:cs="Calibri"/>
                <w:sz w:val="18"/>
                <w:szCs w:val="18"/>
              </w:rPr>
              <w:t>15,000</w:t>
            </w:r>
          </w:p>
        </w:tc>
        <w:tc>
          <w:tcPr>
            <w:tcW w:w="1705" w:type="dxa"/>
          </w:tcPr>
          <w:p w14:paraId="0C60AE24" w14:textId="77777777" w:rsidR="00211E37" w:rsidRPr="00E6754F" w:rsidRDefault="00211E37" w:rsidP="00ED5740">
            <w:pPr>
              <w:jc w:val="left"/>
              <w:rPr>
                <w:rFonts w:cs="Calibri"/>
                <w:sz w:val="18"/>
                <w:szCs w:val="18"/>
              </w:rPr>
            </w:pPr>
            <w:r w:rsidRPr="00E6754F">
              <w:rPr>
                <w:rFonts w:cs="Calibri"/>
                <w:sz w:val="18"/>
                <w:szCs w:val="18"/>
              </w:rPr>
              <w:t>At least three months before operational closure</w:t>
            </w:r>
          </w:p>
        </w:tc>
      </w:tr>
      <w:tr w:rsidR="00211E37" w:rsidRPr="00E6754F" w14:paraId="02377627" w14:textId="77777777" w:rsidTr="00ED5740">
        <w:trPr>
          <w:jc w:val="center"/>
        </w:trPr>
        <w:tc>
          <w:tcPr>
            <w:tcW w:w="3145" w:type="dxa"/>
          </w:tcPr>
          <w:p w14:paraId="0875C85A" w14:textId="77777777" w:rsidR="00211E37" w:rsidRPr="00E6754F" w:rsidRDefault="00211E37" w:rsidP="00ED5740">
            <w:pPr>
              <w:jc w:val="left"/>
              <w:rPr>
                <w:rFonts w:cs="Calibri"/>
                <w:b/>
                <w:i/>
                <w:sz w:val="18"/>
                <w:szCs w:val="18"/>
              </w:rPr>
            </w:pPr>
            <w:r w:rsidRPr="00E6754F">
              <w:rPr>
                <w:rFonts w:cs="Calibri"/>
                <w:b/>
                <w:i/>
                <w:sz w:val="18"/>
                <w:szCs w:val="18"/>
              </w:rPr>
              <w:t>Translation of MTR and TE reports into English</w:t>
            </w:r>
          </w:p>
        </w:tc>
        <w:tc>
          <w:tcPr>
            <w:tcW w:w="1980" w:type="dxa"/>
          </w:tcPr>
          <w:p w14:paraId="2993D194" w14:textId="77777777" w:rsidR="00211E37" w:rsidRPr="00E6754F" w:rsidRDefault="00211E37" w:rsidP="00ED5740">
            <w:pPr>
              <w:jc w:val="left"/>
              <w:rPr>
                <w:rFonts w:cs="Calibri"/>
                <w:i/>
                <w:sz w:val="18"/>
                <w:szCs w:val="18"/>
              </w:rPr>
            </w:pPr>
            <w:r w:rsidRPr="00E6754F">
              <w:rPr>
                <w:rFonts w:cs="Calibri"/>
                <w:i/>
                <w:sz w:val="18"/>
                <w:szCs w:val="18"/>
              </w:rPr>
              <w:t>UNDP Country Office</w:t>
            </w:r>
          </w:p>
        </w:tc>
        <w:tc>
          <w:tcPr>
            <w:tcW w:w="1350" w:type="dxa"/>
          </w:tcPr>
          <w:p w14:paraId="26DBED0A" w14:textId="5DF34DC4" w:rsidR="00211E37" w:rsidRPr="00911C33" w:rsidRDefault="00211E37" w:rsidP="00ED5740">
            <w:pPr>
              <w:jc w:val="left"/>
              <w:rPr>
                <w:rFonts w:cs="Calibri"/>
                <w:sz w:val="18"/>
                <w:szCs w:val="18"/>
              </w:rPr>
            </w:pPr>
            <w:r w:rsidRPr="00911C33">
              <w:rPr>
                <w:rFonts w:cs="Calibri"/>
                <w:sz w:val="18"/>
                <w:szCs w:val="18"/>
              </w:rPr>
              <w:t xml:space="preserve">USD </w:t>
            </w:r>
            <w:r>
              <w:rPr>
                <w:rFonts w:cs="Calibri"/>
                <w:sz w:val="18"/>
                <w:szCs w:val="18"/>
              </w:rPr>
              <w:t>1,000</w:t>
            </w:r>
            <w:r w:rsidRPr="00911C33">
              <w:rPr>
                <w:rFonts w:cs="Calibri"/>
                <w:sz w:val="18"/>
                <w:szCs w:val="18"/>
              </w:rPr>
              <w:t xml:space="preserve"> </w:t>
            </w:r>
          </w:p>
        </w:tc>
        <w:tc>
          <w:tcPr>
            <w:tcW w:w="1170" w:type="dxa"/>
          </w:tcPr>
          <w:p w14:paraId="5E215D0A" w14:textId="29383864" w:rsidR="00211E37" w:rsidRPr="00211E37" w:rsidRDefault="00211E37" w:rsidP="00ED5740">
            <w:pPr>
              <w:jc w:val="left"/>
              <w:rPr>
                <w:rFonts w:cs="Calibri"/>
                <w:sz w:val="18"/>
                <w:szCs w:val="18"/>
              </w:rPr>
            </w:pPr>
          </w:p>
        </w:tc>
        <w:tc>
          <w:tcPr>
            <w:tcW w:w="1705" w:type="dxa"/>
          </w:tcPr>
          <w:p w14:paraId="40FB429E" w14:textId="77777777" w:rsidR="00211E37" w:rsidRPr="00E6754F" w:rsidRDefault="00211E37" w:rsidP="00ED5740">
            <w:pPr>
              <w:jc w:val="left"/>
              <w:rPr>
                <w:rFonts w:cs="Calibri"/>
                <w:i/>
                <w:sz w:val="18"/>
                <w:szCs w:val="18"/>
              </w:rPr>
            </w:pPr>
            <w:r w:rsidRPr="00E6754F">
              <w:rPr>
                <w:rFonts w:cs="Calibri"/>
                <w:i/>
                <w:sz w:val="18"/>
                <w:szCs w:val="18"/>
              </w:rPr>
              <w:t>As required.  GEF will only accept reports in English.</w:t>
            </w:r>
          </w:p>
        </w:tc>
      </w:tr>
      <w:tr w:rsidR="00211E37" w:rsidRPr="00E6754F" w14:paraId="09764EAC" w14:textId="77777777" w:rsidTr="00ED5740">
        <w:trPr>
          <w:cantSplit/>
          <w:trHeight w:val="710"/>
          <w:jc w:val="center"/>
        </w:trPr>
        <w:tc>
          <w:tcPr>
            <w:tcW w:w="5125" w:type="dxa"/>
            <w:gridSpan w:val="2"/>
            <w:shd w:val="clear" w:color="auto" w:fill="E6E6E6"/>
          </w:tcPr>
          <w:p w14:paraId="24BC65F9" w14:textId="77777777" w:rsidR="00211E37" w:rsidRPr="00E6754F" w:rsidRDefault="00211E37" w:rsidP="00ED5740">
            <w:pPr>
              <w:jc w:val="left"/>
              <w:rPr>
                <w:rFonts w:cs="Calibri"/>
                <w:b/>
                <w:sz w:val="18"/>
                <w:szCs w:val="18"/>
              </w:rPr>
            </w:pPr>
            <w:r w:rsidRPr="00E6754F">
              <w:rPr>
                <w:rFonts w:cs="Calibri"/>
                <w:b/>
                <w:sz w:val="18"/>
                <w:szCs w:val="18"/>
              </w:rPr>
              <w:t xml:space="preserve">TOTAL indicative COST </w:t>
            </w:r>
          </w:p>
          <w:p w14:paraId="6AA0D6F3" w14:textId="77777777" w:rsidR="00211E37" w:rsidRPr="00E6754F" w:rsidRDefault="00211E37" w:rsidP="00ED5740">
            <w:pPr>
              <w:jc w:val="left"/>
              <w:rPr>
                <w:rFonts w:cs="Calibri"/>
                <w:sz w:val="18"/>
                <w:szCs w:val="18"/>
              </w:rPr>
            </w:pPr>
            <w:r w:rsidRPr="00E6754F">
              <w:rPr>
                <w:rFonts w:cs="Calibri"/>
                <w:sz w:val="18"/>
                <w:szCs w:val="18"/>
              </w:rPr>
              <w:t xml:space="preserve">Excluding project team staff time, and UNDP staff and travel expenses </w:t>
            </w:r>
          </w:p>
        </w:tc>
        <w:tc>
          <w:tcPr>
            <w:tcW w:w="1350" w:type="dxa"/>
            <w:shd w:val="clear" w:color="auto" w:fill="E6E6E6"/>
          </w:tcPr>
          <w:p w14:paraId="376322C9" w14:textId="61674CE1" w:rsidR="00211E37" w:rsidRPr="00B83F0D" w:rsidRDefault="00A01F15" w:rsidP="00A01F15">
            <w:pPr>
              <w:jc w:val="left"/>
              <w:rPr>
                <w:rFonts w:cs="Calibri"/>
                <w:sz w:val="18"/>
                <w:szCs w:val="18"/>
                <w:highlight w:val="yellow"/>
              </w:rPr>
            </w:pPr>
            <w:r w:rsidRPr="002C2D72">
              <w:rPr>
                <w:rFonts w:cs="Calibri"/>
                <w:sz w:val="18"/>
                <w:szCs w:val="18"/>
              </w:rPr>
              <w:t>111</w:t>
            </w:r>
            <w:r w:rsidR="00211E37" w:rsidRPr="002C2D72">
              <w:rPr>
                <w:rFonts w:cs="Calibri"/>
                <w:sz w:val="18"/>
                <w:szCs w:val="18"/>
              </w:rPr>
              <w:t>,500</w:t>
            </w:r>
          </w:p>
        </w:tc>
        <w:tc>
          <w:tcPr>
            <w:tcW w:w="1170" w:type="dxa"/>
            <w:shd w:val="clear" w:color="auto" w:fill="E6E6E6"/>
          </w:tcPr>
          <w:p w14:paraId="713A522E" w14:textId="2A7FA23B" w:rsidR="00211E37" w:rsidRPr="00B83F0D" w:rsidRDefault="00211E37" w:rsidP="00ED5740">
            <w:pPr>
              <w:jc w:val="left"/>
              <w:rPr>
                <w:rFonts w:cs="Calibri"/>
                <w:sz w:val="18"/>
                <w:szCs w:val="18"/>
                <w:highlight w:val="yellow"/>
              </w:rPr>
            </w:pPr>
            <w:r w:rsidRPr="002C2D72">
              <w:rPr>
                <w:rFonts w:cs="Calibri"/>
                <w:sz w:val="18"/>
                <w:szCs w:val="18"/>
              </w:rPr>
              <w:t>125,000</w:t>
            </w:r>
          </w:p>
        </w:tc>
        <w:tc>
          <w:tcPr>
            <w:tcW w:w="1705" w:type="dxa"/>
            <w:shd w:val="clear" w:color="auto" w:fill="E6E6E6"/>
          </w:tcPr>
          <w:p w14:paraId="656FB4C1" w14:textId="77777777" w:rsidR="00211E37" w:rsidRPr="00E6754F" w:rsidRDefault="00211E37" w:rsidP="00ED5740">
            <w:pPr>
              <w:jc w:val="left"/>
              <w:rPr>
                <w:rFonts w:cs="Calibri"/>
                <w:sz w:val="18"/>
                <w:szCs w:val="18"/>
              </w:rPr>
            </w:pPr>
          </w:p>
        </w:tc>
      </w:tr>
    </w:tbl>
    <w:p w14:paraId="1AB4C7F2" w14:textId="77777777" w:rsidR="00193359" w:rsidRPr="00DD421D" w:rsidRDefault="00193359" w:rsidP="00193359">
      <w:pPr>
        <w:rPr>
          <w:rFonts w:cs="Arial"/>
          <w:b/>
          <w:bCs/>
          <w:szCs w:val="20"/>
        </w:rPr>
      </w:pPr>
    </w:p>
    <w:p w14:paraId="24674FE1" w14:textId="77777777" w:rsidR="00193359" w:rsidRPr="0003763F" w:rsidRDefault="00193359" w:rsidP="00193359">
      <w:pPr>
        <w:pStyle w:val="Heading1"/>
        <w:spacing w:before="0" w:after="0"/>
        <w:rPr>
          <w:rFonts w:ascii="Calibri" w:hAnsi="Calibri"/>
        </w:rPr>
      </w:pPr>
      <w:bookmarkStart w:id="18" w:name="_Toc443050760"/>
      <w:r w:rsidRPr="0003763F">
        <w:rPr>
          <w:rFonts w:ascii="Calibri" w:hAnsi="Calibri"/>
        </w:rPr>
        <w:t>Governance and Management Arrangements</w:t>
      </w:r>
      <w:bookmarkEnd w:id="18"/>
      <w:r w:rsidRPr="0003763F">
        <w:rPr>
          <w:rFonts w:ascii="Calibri" w:hAnsi="Calibri"/>
        </w:rPr>
        <w:t xml:space="preserve"> </w:t>
      </w:r>
    </w:p>
    <w:p w14:paraId="2A7030B9" w14:textId="77777777" w:rsidR="00193359" w:rsidRDefault="00193359" w:rsidP="00193359">
      <w:pPr>
        <w:spacing w:after="0"/>
        <w:jc w:val="left"/>
        <w:rPr>
          <w:rFonts w:cs="Arial"/>
          <w:i/>
          <w:noProof/>
          <w:szCs w:val="20"/>
          <w:lang w:eastAsia="zh-CN"/>
        </w:rPr>
      </w:pPr>
    </w:p>
    <w:p w14:paraId="2D09F5B6" w14:textId="77777777" w:rsidR="00193359" w:rsidRDefault="00193359" w:rsidP="00193359">
      <w:pPr>
        <w:spacing w:after="0"/>
        <w:rPr>
          <w:rFonts w:cs="Arial"/>
          <w:szCs w:val="20"/>
        </w:rPr>
      </w:pPr>
      <w:r w:rsidRPr="0003763F">
        <w:rPr>
          <w:rFonts w:cs="Arial"/>
          <w:noProof/>
          <w:szCs w:val="20"/>
          <w:u w:val="single"/>
          <w:lang w:eastAsia="zh-CN"/>
        </w:rPr>
        <w:lastRenderedPageBreak/>
        <w:t>Roles and responsibilities of the project’s governance mechanism</w:t>
      </w:r>
      <w:r w:rsidRPr="0003763F">
        <w:rPr>
          <w:rFonts w:cs="Arial"/>
          <w:noProof/>
          <w:szCs w:val="20"/>
          <w:lang w:eastAsia="zh-CN"/>
        </w:rPr>
        <w:t>:  The project will be implemented following UNDP’s national implementation modality,</w:t>
      </w:r>
      <w:r w:rsidRPr="0003763F">
        <w:rPr>
          <w:rFonts w:cs="Arial"/>
          <w:szCs w:val="20"/>
        </w:rPr>
        <w:t xml:space="preserve"> according to the Standard Basic Assistance Agreement between UNDP and the Government of </w:t>
      </w:r>
      <w:r w:rsidRPr="00911C33">
        <w:rPr>
          <w:rFonts w:cs="Arial"/>
          <w:szCs w:val="20"/>
        </w:rPr>
        <w:t>Angola,</w:t>
      </w:r>
      <w:r w:rsidRPr="0003763F">
        <w:rPr>
          <w:rFonts w:cs="Arial"/>
          <w:szCs w:val="20"/>
        </w:rPr>
        <w:t xml:space="preserve"> and the Country Program</w:t>
      </w:r>
      <w:r w:rsidRPr="00E938D5">
        <w:rPr>
          <w:rFonts w:cs="Arial"/>
          <w:i/>
          <w:szCs w:val="20"/>
        </w:rPr>
        <w:t>.</w:t>
      </w:r>
      <w:r w:rsidRPr="0003763F">
        <w:rPr>
          <w:rFonts w:cs="Arial"/>
          <w:szCs w:val="20"/>
        </w:rPr>
        <w:t xml:space="preserve"> </w:t>
      </w:r>
    </w:p>
    <w:p w14:paraId="72240C0C" w14:textId="77777777" w:rsidR="00193359" w:rsidRDefault="00193359" w:rsidP="00193359">
      <w:pPr>
        <w:spacing w:after="0"/>
        <w:rPr>
          <w:rFonts w:cs="Arial"/>
          <w:noProof/>
          <w:szCs w:val="20"/>
          <w:lang w:eastAsia="zh-CN"/>
        </w:rPr>
      </w:pPr>
    </w:p>
    <w:p w14:paraId="6BEF2CC1" w14:textId="77777777" w:rsidR="00193359" w:rsidRPr="0003763F" w:rsidRDefault="00193359" w:rsidP="00193359">
      <w:pPr>
        <w:spacing w:after="0"/>
        <w:rPr>
          <w:rFonts w:cs="Arial"/>
          <w:noProof/>
          <w:szCs w:val="20"/>
          <w:lang w:eastAsia="zh-CN"/>
        </w:rPr>
      </w:pPr>
      <w:r w:rsidRPr="0003763F">
        <w:rPr>
          <w:rFonts w:cs="Arial"/>
          <w:noProof/>
          <w:szCs w:val="20"/>
          <w:lang w:eastAsia="zh-CN"/>
        </w:rPr>
        <w:t xml:space="preserve">The </w:t>
      </w:r>
      <w:r w:rsidRPr="0003763F">
        <w:rPr>
          <w:rFonts w:cs="Arial"/>
          <w:b/>
          <w:noProof/>
          <w:szCs w:val="20"/>
          <w:lang w:eastAsia="zh-CN"/>
        </w:rPr>
        <w:t>Implementing Partner</w:t>
      </w:r>
      <w:r w:rsidRPr="0003763F">
        <w:rPr>
          <w:rFonts w:cs="Arial"/>
          <w:noProof/>
          <w:szCs w:val="20"/>
          <w:lang w:eastAsia="zh-CN"/>
        </w:rPr>
        <w:t xml:space="preserve"> for this project is </w:t>
      </w:r>
      <w:r>
        <w:rPr>
          <w:rFonts w:cs="Arial"/>
          <w:noProof/>
          <w:szCs w:val="20"/>
          <w:lang w:eastAsia="zh-CN"/>
        </w:rPr>
        <w:t>the Ministry of Environment (MINAMB)</w:t>
      </w:r>
      <w:r w:rsidRPr="0003763F">
        <w:rPr>
          <w:rFonts w:cs="Arial"/>
          <w:i/>
          <w:noProof/>
          <w:szCs w:val="20"/>
          <w:lang w:eastAsia="zh-CN"/>
        </w:rPr>
        <w:t xml:space="preserve">.  </w:t>
      </w:r>
      <w:r w:rsidRPr="0003763F">
        <w:rPr>
          <w:rFonts w:cs="Arial"/>
          <w:noProof/>
          <w:szCs w:val="20"/>
          <w:lang w:eastAsia="zh-CN"/>
        </w:rPr>
        <w:t xml:space="preserve">The Implementing Partner is responsible and accountable for managing this project, including the monitoring and evaluation of project interventions, achieving project outcomes, and for the effective use of UNDP resources. </w:t>
      </w:r>
    </w:p>
    <w:p w14:paraId="5194E6D1" w14:textId="77777777" w:rsidR="00193359" w:rsidRDefault="00193359" w:rsidP="00193359">
      <w:pPr>
        <w:spacing w:after="0"/>
        <w:rPr>
          <w:rFonts w:cs="Arial"/>
          <w:noProof/>
          <w:szCs w:val="20"/>
          <w:lang w:eastAsia="zh-CN"/>
        </w:rPr>
      </w:pPr>
    </w:p>
    <w:p w14:paraId="5867BFC2" w14:textId="77777777" w:rsidR="00193359" w:rsidRDefault="00193359" w:rsidP="00193359">
      <w:pPr>
        <w:spacing w:after="0"/>
        <w:rPr>
          <w:rFonts w:cs="Arial"/>
          <w:noProof/>
          <w:szCs w:val="20"/>
          <w:lang w:eastAsia="zh-CN"/>
        </w:rPr>
      </w:pPr>
      <w:r w:rsidRPr="0003763F">
        <w:rPr>
          <w:rFonts w:cs="Arial"/>
          <w:noProof/>
          <w:szCs w:val="20"/>
          <w:lang w:eastAsia="zh-CN"/>
        </w:rPr>
        <w:t>The project organisation structure is as follows:</w:t>
      </w:r>
    </w:p>
    <w:p w14:paraId="1F345B88" w14:textId="77777777" w:rsidR="00193359" w:rsidRPr="0003763F" w:rsidRDefault="00193359" w:rsidP="00193359">
      <w:pPr>
        <w:spacing w:after="0"/>
        <w:rPr>
          <w:rFonts w:cs="Arial"/>
          <w:noProof/>
          <w:szCs w:val="20"/>
          <w:lang w:eastAsia="zh-CN"/>
        </w:rPr>
      </w:pPr>
    </w:p>
    <w:p w14:paraId="36A83305" w14:textId="5FD51614" w:rsidR="00193359" w:rsidRPr="0003763F" w:rsidRDefault="00140DCE" w:rsidP="00193359">
      <w:pPr>
        <w:shd w:val="clear" w:color="auto" w:fill="FFFFFF"/>
        <w:spacing w:after="0"/>
        <w:jc w:val="left"/>
        <w:textAlignment w:val="top"/>
        <w:rPr>
          <w:rFonts w:cs="Arial"/>
          <w:i/>
          <w:noProof/>
          <w:szCs w:val="20"/>
          <w:lang w:eastAsia="zh-CN"/>
        </w:rPr>
      </w:pPr>
      <w:r>
        <w:rPr>
          <w:noProof/>
        </w:rPr>
        <w:lastRenderedPageBreak/>
        <mc:AlternateContent>
          <mc:Choice Requires="wps">
            <w:drawing>
              <wp:anchor distT="0" distB="0" distL="114300" distR="114300" simplePos="0" relativeHeight="251665408" behindDoc="0" locked="0" layoutInCell="1" allowOverlap="1" wp14:anchorId="135E73F0" wp14:editId="6DEAF331">
                <wp:simplePos x="0" y="0"/>
                <wp:positionH relativeFrom="column">
                  <wp:posOffset>2654300</wp:posOffset>
                </wp:positionH>
                <wp:positionV relativeFrom="paragraph">
                  <wp:posOffset>1706880</wp:posOffset>
                </wp:positionV>
                <wp:extent cx="0" cy="972185"/>
                <wp:effectExtent l="50800" t="25400" r="76200" b="94615"/>
                <wp:wrapNone/>
                <wp:docPr id="50" name="Straight Connector 50"/>
                <wp:cNvGraphicFramePr/>
                <a:graphic xmlns:a="http://schemas.openxmlformats.org/drawingml/2006/main">
                  <a:graphicData uri="http://schemas.microsoft.com/office/word/2010/wordprocessingShape">
                    <wps:wsp>
                      <wps:cNvCnPr/>
                      <wps:spPr>
                        <a:xfrm>
                          <a:off x="0" y="0"/>
                          <a:ext cx="0" cy="97218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0600DA" id="Straight Connector 5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pt,134.4pt" to="209pt,2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" strokecolor="#4f81bd [3204]" strokeweight="2pt">
                <v:shadow on="t" color="black" opacity="24903f" origin=",.5" offset="0,.55556mm"/>
              </v:line>
            </w:pict>
          </mc:Fallback>
        </mc:AlternateContent>
      </w:r>
      <w:r>
        <w:rPr>
          <w:noProof/>
        </w:rPr>
        <mc:AlternateContent>
          <mc:Choice Requires="wps">
            <w:drawing>
              <wp:anchor distT="0" distB="0" distL="114300" distR="114300" simplePos="0" relativeHeight="251663360" behindDoc="0" locked="0" layoutInCell="1" allowOverlap="1" wp14:anchorId="52B7F344" wp14:editId="62F05D7F">
                <wp:simplePos x="0" y="0"/>
                <wp:positionH relativeFrom="column">
                  <wp:posOffset>2654300</wp:posOffset>
                </wp:positionH>
                <wp:positionV relativeFrom="paragraph">
                  <wp:posOffset>3822065</wp:posOffset>
                </wp:positionV>
                <wp:extent cx="1536700" cy="0"/>
                <wp:effectExtent l="50800" t="25400" r="63500" b="101600"/>
                <wp:wrapNone/>
                <wp:docPr id="30" name="Straight Connector 30"/>
                <wp:cNvGraphicFramePr/>
                <a:graphic xmlns:a="http://schemas.openxmlformats.org/drawingml/2006/main">
                  <a:graphicData uri="http://schemas.microsoft.com/office/word/2010/wordprocessingShape">
                    <wps:wsp>
                      <wps:cNvCnPr/>
                      <wps:spPr>
                        <a:xfrm flipH="1">
                          <a:off x="0" y="0"/>
                          <a:ext cx="15367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F2D572" id="Straight Connector 3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pt,300.95pt" to="330pt,3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" strokecolor="#4f81bd [3204]" strokeweight="2pt">
                <v:shadow on="t" color="black" opacity="24903f" origin=",.5" offset="0,.55556mm"/>
              </v:line>
            </w:pict>
          </mc:Fallback>
        </mc:AlternateContent>
      </w:r>
      <w:r>
        <w:rPr>
          <w:noProof/>
        </w:rPr>
        <mc:AlternateContent>
          <mc:Choice Requires="wps">
            <w:drawing>
              <wp:anchor distT="0" distB="0" distL="114300" distR="114300" simplePos="0" relativeHeight="251672576" behindDoc="0" locked="0" layoutInCell="1" allowOverlap="1" wp14:anchorId="529AAF83" wp14:editId="03A343C4">
                <wp:simplePos x="0" y="0"/>
                <wp:positionH relativeFrom="column">
                  <wp:posOffset>4191000</wp:posOffset>
                </wp:positionH>
                <wp:positionV relativeFrom="paragraph">
                  <wp:posOffset>3364865</wp:posOffset>
                </wp:positionV>
                <wp:extent cx="1397000" cy="1028700"/>
                <wp:effectExtent l="50800" t="25400" r="76200" b="114300"/>
                <wp:wrapThrough wrapText="bothSides">
                  <wp:wrapPolygon edited="0">
                    <wp:start x="-785" y="-533"/>
                    <wp:lineTo x="-785" y="23467"/>
                    <wp:lineTo x="22385" y="23467"/>
                    <wp:lineTo x="22385" y="-533"/>
                    <wp:lineTo x="-785" y="-533"/>
                  </wp:wrapPolygon>
                </wp:wrapThrough>
                <wp:docPr id="55" name="Rectangle 55"/>
                <wp:cNvGraphicFramePr/>
                <a:graphic xmlns:a="http://schemas.openxmlformats.org/drawingml/2006/main">
                  <a:graphicData uri="http://schemas.microsoft.com/office/word/2010/wordprocessingShape">
                    <wps:wsp>
                      <wps:cNvSpPr/>
                      <wps:spPr>
                        <a:xfrm>
                          <a:off x="0" y="0"/>
                          <a:ext cx="1397000" cy="10287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00B776F4" w14:textId="573BB5F3" w:rsidR="00E76C77" w:rsidRDefault="00E76C77" w:rsidP="0000185C">
                            <w:pPr>
                              <w:jc w:val="center"/>
                              <w:rPr>
                                <w:b/>
                                <w:sz w:val="18"/>
                                <w:szCs w:val="18"/>
                              </w:rPr>
                            </w:pPr>
                            <w:r w:rsidRPr="0000185C">
                              <w:rPr>
                                <w:b/>
                                <w:sz w:val="18"/>
                                <w:szCs w:val="18"/>
                              </w:rPr>
                              <w:t>Multi-Sectoral Technical Team</w:t>
                            </w:r>
                          </w:p>
                          <w:p w14:paraId="4751D51F" w14:textId="063324F5" w:rsidR="00E76C77" w:rsidRPr="0000185C" w:rsidRDefault="00E76C77" w:rsidP="0000185C">
                            <w:pPr>
                              <w:jc w:val="center"/>
                              <w:rPr>
                                <w:b/>
                                <w:sz w:val="18"/>
                                <w:szCs w:val="18"/>
                              </w:rPr>
                            </w:pPr>
                            <w:r>
                              <w:rPr>
                                <w:b/>
                                <w:sz w:val="18"/>
                                <w:szCs w:val="18"/>
                              </w:rPr>
                              <w:t>MINANB, MINPESMAR, Academy of Fisheries (Namibe),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AAF83" id="Rectangle 55" o:spid="_x0000_s1026" style="position:absolute;margin-left:330pt;margin-top:264.95pt;width:110pt;height: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" fillcolor="#4f81bd [3204]" strokecolor="#4579b8 [3044]">
                <v:fill color2="#a7bfde [1620]" rotate="t" angle="180" focus="100%" type="gradient">
                  <o:fill v:ext="view" type="gradientUnscaled"/>
                </v:fill>
                <v:shadow on="t" color="black" opacity="22937f" origin=",.5" offset="0,.63889mm"/>
                <v:textbox>
                  <w:txbxContent>
                    <w:p w14:paraId="00B776F4" w14:textId="573BB5F3" w:rsidR="00E76C77" w:rsidRDefault="00E76C77" w:rsidP="0000185C">
                      <w:pPr>
                        <w:jc w:val="center"/>
                        <w:rPr>
                          <w:b/>
                          <w:sz w:val="18"/>
                          <w:szCs w:val="18"/>
                        </w:rPr>
                      </w:pPr>
                      <w:r w:rsidRPr="0000185C">
                        <w:rPr>
                          <w:b/>
                          <w:sz w:val="18"/>
                          <w:szCs w:val="18"/>
                        </w:rPr>
                        <w:t>Multi-Sectoral Technical Team</w:t>
                      </w:r>
                    </w:p>
                    <w:p w14:paraId="4751D51F" w14:textId="063324F5" w:rsidR="00E76C77" w:rsidRPr="0000185C" w:rsidRDefault="00E76C77" w:rsidP="0000185C">
                      <w:pPr>
                        <w:jc w:val="center"/>
                        <w:rPr>
                          <w:b/>
                          <w:sz w:val="18"/>
                          <w:szCs w:val="18"/>
                        </w:rPr>
                      </w:pPr>
                      <w:r>
                        <w:rPr>
                          <w:b/>
                          <w:sz w:val="18"/>
                          <w:szCs w:val="18"/>
                        </w:rPr>
                        <w:t>MINANB, MINPESMAR, Academy of Fisheries (Namibe), etc.</w:t>
                      </w:r>
                    </w:p>
                  </w:txbxContent>
                </v:textbox>
                <w10:wrap type="through"/>
              </v:rect>
            </w:pict>
          </mc:Fallback>
        </mc:AlternateContent>
      </w:r>
      <w:r>
        <w:rPr>
          <w:noProof/>
        </w:rPr>
        <mc:AlternateContent>
          <mc:Choice Requires="wps">
            <w:drawing>
              <wp:anchor distT="0" distB="0" distL="114300" distR="114300" simplePos="0" relativeHeight="251669504" behindDoc="0" locked="0" layoutInCell="1" allowOverlap="1" wp14:anchorId="54600D20" wp14:editId="0159D916">
                <wp:simplePos x="0" y="0"/>
                <wp:positionH relativeFrom="column">
                  <wp:posOffset>2654300</wp:posOffset>
                </wp:positionH>
                <wp:positionV relativeFrom="paragraph">
                  <wp:posOffset>3364865</wp:posOffset>
                </wp:positionV>
                <wp:extent cx="0" cy="800100"/>
                <wp:effectExtent l="50800" t="25400" r="76200" b="88900"/>
                <wp:wrapNone/>
                <wp:docPr id="54" name="Straight Connector 54"/>
                <wp:cNvGraphicFramePr/>
                <a:graphic xmlns:a="http://schemas.openxmlformats.org/drawingml/2006/main">
                  <a:graphicData uri="http://schemas.microsoft.com/office/word/2010/wordprocessingShape">
                    <wps:wsp>
                      <wps:cNvCnPr/>
                      <wps:spPr>
                        <a:xfrm flipV="1">
                          <a:off x="0" y="0"/>
                          <a:ext cx="0" cy="8001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3A27BD" id="Straight Connector 54"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pt,264.95pt" to="209pt,3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" strokecolor="#4f81bd [3204]" strokeweight="2pt">
                <v:shadow on="t" color="black" opacity="24903f" origin=",.5" offset="0,.55556mm"/>
              </v:line>
            </w:pict>
          </mc:Fallback>
        </mc:AlternateContent>
      </w:r>
      <w:r w:rsidR="002F6216">
        <w:rPr>
          <w:noProof/>
        </w:rPr>
        <mc:AlternateContent>
          <mc:Choice Requires="wps">
            <w:drawing>
              <wp:anchor distT="0" distB="0" distL="114300" distR="114300" simplePos="0" relativeHeight="251666432" behindDoc="0" locked="0" layoutInCell="1" allowOverlap="1" wp14:anchorId="1651CFE6" wp14:editId="570A5B82">
                <wp:simplePos x="0" y="0"/>
                <wp:positionH relativeFrom="column">
                  <wp:posOffset>2654300</wp:posOffset>
                </wp:positionH>
                <wp:positionV relativeFrom="paragraph">
                  <wp:posOffset>2164080</wp:posOffset>
                </wp:positionV>
                <wp:extent cx="838200" cy="0"/>
                <wp:effectExtent l="50800" t="25400" r="76200" b="101600"/>
                <wp:wrapNone/>
                <wp:docPr id="51" name="Straight Connector 51"/>
                <wp:cNvGraphicFramePr/>
                <a:graphic xmlns:a="http://schemas.openxmlformats.org/drawingml/2006/main">
                  <a:graphicData uri="http://schemas.microsoft.com/office/word/2010/wordprocessingShape">
                    <wps:wsp>
                      <wps:cNvCnPr/>
                      <wps:spPr>
                        <a:xfrm>
                          <a:off x="0" y="0"/>
                          <a:ext cx="8382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53B2DB0" id="Straight Connector 51"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9pt,170.4pt" to="275pt,1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" strokecolor="#4f81bd [3204]" strokeweight="2pt">
                <v:shadow on="t" color="black" opacity="24903f" origin=",.5" offset="0,.55556mm"/>
              </v:line>
            </w:pict>
          </mc:Fallback>
        </mc:AlternateContent>
      </w:r>
      <w:r w:rsidR="002F6216">
        <w:rPr>
          <w:noProof/>
        </w:rPr>
        <mc:AlternateContent>
          <mc:Choice Requires="wps">
            <w:drawing>
              <wp:anchor distT="0" distB="0" distL="114300" distR="114300" simplePos="0" relativeHeight="251668480" behindDoc="0" locked="0" layoutInCell="1" allowOverlap="1" wp14:anchorId="034CA07B" wp14:editId="0F507D75">
                <wp:simplePos x="0" y="0"/>
                <wp:positionH relativeFrom="column">
                  <wp:posOffset>1257300</wp:posOffset>
                </wp:positionH>
                <wp:positionV relativeFrom="paragraph">
                  <wp:posOffset>1935480</wp:posOffset>
                </wp:positionV>
                <wp:extent cx="1397000" cy="0"/>
                <wp:effectExtent l="50800" t="25400" r="76200" b="101600"/>
                <wp:wrapNone/>
                <wp:docPr id="53" name="Straight Connector 53"/>
                <wp:cNvGraphicFramePr/>
                <a:graphic xmlns:a="http://schemas.openxmlformats.org/drawingml/2006/main">
                  <a:graphicData uri="http://schemas.microsoft.com/office/word/2010/wordprocessingShape">
                    <wps:wsp>
                      <wps:cNvCnPr/>
                      <wps:spPr>
                        <a:xfrm flipH="1">
                          <a:off x="0" y="0"/>
                          <a:ext cx="13970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3185AF" id="Straight Connector 53"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pt,152.4pt" to="209pt,1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" strokecolor="#4f81bd [3204]" strokeweight="2pt">
                <v:shadow on="t" color="black" opacity="24903f" origin=",.5" offset="0,.55556mm"/>
              </v:line>
            </w:pict>
          </mc:Fallback>
        </mc:AlternateContent>
      </w:r>
      <w:r w:rsidR="002F6216">
        <w:rPr>
          <w:noProof/>
        </w:rPr>
        <mc:AlternateContent>
          <mc:Choice Requires="wpg">
            <w:drawing>
              <wp:inline distT="0" distB="0" distL="0" distR="0" wp14:anchorId="42DCD3B5" wp14:editId="673351EF">
                <wp:extent cx="6013450" cy="5194300"/>
                <wp:effectExtent l="0" t="0" r="6350" b="63500"/>
                <wp:docPr id="31" name="Canvas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3450" cy="5194300"/>
                          <a:chOff x="279400" y="79832"/>
                          <a:chExt cx="6013450" cy="3657600"/>
                        </a:xfrm>
                      </wpg:grpSpPr>
                      <wps:wsp>
                        <wps:cNvPr id="32" name="Canvas 340"/>
                        <wps:cNvSpPr>
                          <a:spLocks noChangeAspect="1" noChangeArrowheads="1"/>
                        </wps:cNvSpPr>
                        <wps:spPr bwMode="auto">
                          <a:xfrm>
                            <a:off x="349250" y="79832"/>
                            <a:ext cx="5943600" cy="36576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342"/>
                        <wps:cNvSpPr>
                          <a:spLocks noChangeArrowheads="1"/>
                        </wps:cNvSpPr>
                        <wps:spPr bwMode="auto">
                          <a:xfrm>
                            <a:off x="2171700" y="1943700"/>
                            <a:ext cx="1371600" cy="570900"/>
                          </a:xfrm>
                          <a:prstGeom prst="rect">
                            <a:avLst/>
                          </a:prstGeom>
                          <a:solidFill>
                            <a:srgbClr val="FFCC99"/>
                          </a:solidFill>
                          <a:ln w="9525">
                            <a:solidFill>
                              <a:srgbClr val="000000"/>
                            </a:solidFill>
                            <a:miter lim="800000"/>
                            <a:headEnd/>
                            <a:tailEnd/>
                          </a:ln>
                          <a:effectLst>
                            <a:outerShdw blurRad="63500" dist="107763" dir="2700000" algn="ctr" rotWithShape="0">
                              <a:srgbClr val="000000">
                                <a:alpha val="50000"/>
                              </a:srgbClr>
                            </a:outerShdw>
                          </a:effectLst>
                        </wps:spPr>
                        <wps:txbx>
                          <w:txbxContent>
                            <w:p w14:paraId="7C1801E2" w14:textId="58C9D25B" w:rsidR="00E76C77" w:rsidRDefault="00E76C77" w:rsidP="002F6216">
                              <w:pPr>
                                <w:jc w:val="center"/>
                                <w:rPr>
                                  <w:b/>
                                  <w:sz w:val="18"/>
                                  <w:szCs w:val="18"/>
                                </w:rPr>
                              </w:pPr>
                              <w:r>
                                <w:rPr>
                                  <w:b/>
                                  <w:sz w:val="18"/>
                                  <w:szCs w:val="18"/>
                                </w:rPr>
                                <w:t>INBAC Coastal and Marine Unit</w:t>
                              </w:r>
                            </w:p>
                            <w:p w14:paraId="400D2CFE" w14:textId="11638B9C" w:rsidR="00E76C77" w:rsidRDefault="00E76C77" w:rsidP="002F6216">
                              <w:pPr>
                                <w:jc w:val="center"/>
                                <w:rPr>
                                  <w:b/>
                                  <w:sz w:val="18"/>
                                  <w:szCs w:val="18"/>
                                </w:rPr>
                              </w:pPr>
                              <w:r>
                                <w:rPr>
                                  <w:b/>
                                  <w:sz w:val="18"/>
                                  <w:szCs w:val="18"/>
                                </w:rPr>
                                <w:t>National Project Coordinator</w:t>
                              </w:r>
                            </w:p>
                            <w:p w14:paraId="5483E9B5" w14:textId="77777777" w:rsidR="00E76C77" w:rsidRPr="00EB563F" w:rsidRDefault="00E76C77" w:rsidP="002F6216">
                              <w:pPr>
                                <w:jc w:val="center"/>
                                <w:rPr>
                                  <w:szCs w:val="20"/>
                                </w:rPr>
                              </w:pPr>
                            </w:p>
                          </w:txbxContent>
                        </wps:txbx>
                        <wps:bodyPr rot="0" vert="horz" wrap="square" lIns="91440" tIns="45720" rIns="91440" bIns="45720" anchor="t" anchorCtr="0" upright="1">
                          <a:noAutofit/>
                        </wps:bodyPr>
                      </wps:wsp>
                      <wps:wsp>
                        <wps:cNvPr id="34" name="Rectangle 343"/>
                        <wps:cNvSpPr>
                          <a:spLocks noChangeArrowheads="1"/>
                        </wps:cNvSpPr>
                        <wps:spPr bwMode="auto">
                          <a:xfrm>
                            <a:off x="571500" y="571500"/>
                            <a:ext cx="4686300" cy="293300"/>
                          </a:xfrm>
                          <a:prstGeom prst="rect">
                            <a:avLst/>
                          </a:prstGeom>
                          <a:solidFill>
                            <a:srgbClr val="FF9900"/>
                          </a:solidFill>
                          <a:ln w="9525">
                            <a:solidFill>
                              <a:srgbClr val="000000"/>
                            </a:solidFill>
                            <a:miter lim="800000"/>
                            <a:headEnd/>
                            <a:tailEnd/>
                          </a:ln>
                          <a:effectLst>
                            <a:outerShdw blurRad="63500" dist="107763" dir="2700000" algn="ctr" rotWithShape="0">
                              <a:srgbClr val="000000">
                                <a:alpha val="50000"/>
                              </a:srgbClr>
                            </a:outerShdw>
                          </a:effectLst>
                        </wps:spPr>
                        <wps:txbx>
                          <w:txbxContent>
                            <w:p w14:paraId="63A9B1FF" w14:textId="77777777" w:rsidR="00E76C77" w:rsidRDefault="00E76C77" w:rsidP="002F6216">
                              <w:pPr>
                                <w:jc w:val="center"/>
                                <w:rPr>
                                  <w:b/>
                                </w:rPr>
                              </w:pPr>
                              <w:r>
                                <w:rPr>
                                  <w:b/>
                                </w:rPr>
                                <w:t>Project Board</w:t>
                              </w:r>
                            </w:p>
                          </w:txbxContent>
                        </wps:txbx>
                        <wps:bodyPr rot="0" vert="horz" wrap="square" lIns="91440" tIns="45720" rIns="91440" bIns="45720" anchor="t" anchorCtr="0" upright="1">
                          <a:noAutofit/>
                        </wps:bodyPr>
                      </wps:wsp>
                      <wps:wsp>
                        <wps:cNvPr id="35" name="Rectangle 344"/>
                        <wps:cNvSpPr>
                          <a:spLocks noChangeArrowheads="1"/>
                        </wps:cNvSpPr>
                        <wps:spPr bwMode="auto">
                          <a:xfrm>
                            <a:off x="571500" y="800100"/>
                            <a:ext cx="1485900" cy="571500"/>
                          </a:xfrm>
                          <a:prstGeom prst="rect">
                            <a:avLst/>
                          </a:prstGeom>
                          <a:solidFill>
                            <a:srgbClr val="FFCC00"/>
                          </a:solidFill>
                          <a:ln w="9525">
                            <a:solidFill>
                              <a:srgbClr val="000000"/>
                            </a:solidFill>
                            <a:miter lim="800000"/>
                            <a:headEnd/>
                            <a:tailEnd/>
                          </a:ln>
                          <a:effectLst>
                            <a:outerShdw blurRad="63500" dist="107763" dir="2700000" algn="ctr" rotWithShape="0">
                              <a:srgbClr val="000000">
                                <a:alpha val="50000"/>
                              </a:srgbClr>
                            </a:outerShdw>
                          </a:effectLst>
                        </wps:spPr>
                        <wps:txbx>
                          <w:txbxContent>
                            <w:p w14:paraId="001E7D66" w14:textId="77777777" w:rsidR="00E76C77" w:rsidRDefault="00E76C77" w:rsidP="002F6216">
                              <w:pPr>
                                <w:jc w:val="center"/>
                                <w:rPr>
                                  <w:b/>
                                  <w:bCs/>
                                  <w:sz w:val="18"/>
                                  <w:szCs w:val="18"/>
                                </w:rPr>
                              </w:pPr>
                              <w:r w:rsidRPr="00CA0EEF">
                                <w:rPr>
                                  <w:b/>
                                  <w:bCs/>
                                  <w:sz w:val="18"/>
                                  <w:szCs w:val="18"/>
                                </w:rPr>
                                <w:t xml:space="preserve">Senior </w:t>
                              </w:r>
                              <w:r>
                                <w:rPr>
                                  <w:b/>
                                  <w:bCs/>
                                  <w:sz w:val="18"/>
                                  <w:szCs w:val="18"/>
                                </w:rPr>
                                <w:t xml:space="preserve">Beneficiary:  </w:t>
                              </w:r>
                            </w:p>
                            <w:p w14:paraId="2CBD6BE7" w14:textId="6041B59E" w:rsidR="00E76C77" w:rsidRPr="001C7E82" w:rsidRDefault="00E76C77" w:rsidP="002F6216">
                              <w:pPr>
                                <w:jc w:val="center"/>
                                <w:rPr>
                                  <w:i/>
                                  <w:sz w:val="18"/>
                                  <w:szCs w:val="18"/>
                                </w:rPr>
                              </w:pPr>
                              <w:r>
                                <w:rPr>
                                  <w:b/>
                                  <w:bCs/>
                                  <w:i/>
                                  <w:sz w:val="18"/>
                                  <w:szCs w:val="18"/>
                                </w:rPr>
                                <w:t>MINAMB, MINPESMAR and Provincial Administration</w:t>
                              </w:r>
                            </w:p>
                          </w:txbxContent>
                        </wps:txbx>
                        <wps:bodyPr rot="0" vert="horz" wrap="square" lIns="91440" tIns="45720" rIns="91440" bIns="45720" anchor="t" anchorCtr="0" upright="1">
                          <a:noAutofit/>
                        </wps:bodyPr>
                      </wps:wsp>
                      <wps:wsp>
                        <wps:cNvPr id="36" name="Rectangle 345"/>
                        <wps:cNvSpPr>
                          <a:spLocks noChangeArrowheads="1"/>
                        </wps:cNvSpPr>
                        <wps:spPr bwMode="auto">
                          <a:xfrm>
                            <a:off x="2057400" y="800100"/>
                            <a:ext cx="1600200" cy="571500"/>
                          </a:xfrm>
                          <a:prstGeom prst="rect">
                            <a:avLst/>
                          </a:prstGeom>
                          <a:solidFill>
                            <a:srgbClr val="FFCC00"/>
                          </a:solidFill>
                          <a:ln w="9525">
                            <a:solidFill>
                              <a:srgbClr val="000000"/>
                            </a:solidFill>
                            <a:miter lim="800000"/>
                            <a:headEnd/>
                            <a:tailEnd/>
                          </a:ln>
                          <a:effectLst>
                            <a:outerShdw blurRad="63500" dist="107763" dir="2700000" algn="ctr" rotWithShape="0">
                              <a:srgbClr val="000000">
                                <a:alpha val="50000"/>
                              </a:srgbClr>
                            </a:outerShdw>
                          </a:effectLst>
                        </wps:spPr>
                        <wps:txbx>
                          <w:txbxContent>
                            <w:p w14:paraId="79E13915" w14:textId="77777777" w:rsidR="00E76C77" w:rsidRDefault="00E76C77" w:rsidP="002F6216">
                              <w:pPr>
                                <w:spacing w:before="100" w:beforeAutospacing="1" w:after="100" w:afterAutospacing="1"/>
                                <w:jc w:val="center"/>
                                <w:rPr>
                                  <w:rFonts w:cs="Arial"/>
                                  <w:szCs w:val="20"/>
                                </w:rPr>
                              </w:pPr>
                              <w:r w:rsidRPr="00CA0EEF">
                                <w:rPr>
                                  <w:b/>
                                  <w:sz w:val="18"/>
                                  <w:szCs w:val="18"/>
                                </w:rPr>
                                <w:t>Executive</w:t>
                              </w:r>
                              <w:r>
                                <w:rPr>
                                  <w:b/>
                                  <w:sz w:val="18"/>
                                  <w:szCs w:val="18"/>
                                </w:rPr>
                                <w:t>:</w:t>
                              </w:r>
                            </w:p>
                            <w:p w14:paraId="5057E3BF" w14:textId="77777777" w:rsidR="00E76C77" w:rsidRPr="001C7E82" w:rsidRDefault="00E76C77" w:rsidP="002F6216">
                              <w:pPr>
                                <w:spacing w:before="100" w:beforeAutospacing="1" w:after="100" w:afterAutospacing="1"/>
                                <w:jc w:val="center"/>
                                <w:rPr>
                                  <w:rFonts w:cs="Arial"/>
                                  <w:szCs w:val="20"/>
                                </w:rPr>
                              </w:pPr>
                              <w:r>
                                <w:rPr>
                                  <w:b/>
                                  <w:bCs/>
                                  <w:i/>
                                  <w:sz w:val="18"/>
                                  <w:szCs w:val="18"/>
                                </w:rPr>
                                <w:t xml:space="preserve">MINAMB </w:t>
                              </w:r>
                            </w:p>
                            <w:p w14:paraId="56C8FFCF" w14:textId="77777777" w:rsidR="00E76C77" w:rsidRDefault="00E76C77" w:rsidP="002F6216">
                              <w:pPr>
                                <w:jc w:val="center"/>
                                <w:rPr>
                                  <w:b/>
                                  <w:sz w:val="18"/>
                                  <w:szCs w:val="18"/>
                                </w:rPr>
                              </w:pPr>
                            </w:p>
                            <w:p w14:paraId="780A97D7" w14:textId="77777777" w:rsidR="00E76C77" w:rsidRPr="00EB563F" w:rsidRDefault="00E76C77" w:rsidP="002F6216">
                              <w:pPr>
                                <w:jc w:val="center"/>
                                <w:rPr>
                                  <w:b/>
                                  <w:szCs w:val="20"/>
                                </w:rPr>
                              </w:pPr>
                            </w:p>
                          </w:txbxContent>
                        </wps:txbx>
                        <wps:bodyPr rot="0" vert="horz" wrap="square" lIns="91440" tIns="45720" rIns="91440" bIns="45720" anchor="t" anchorCtr="0" upright="1">
                          <a:noAutofit/>
                        </wps:bodyPr>
                      </wps:wsp>
                      <wps:wsp>
                        <wps:cNvPr id="37" name="Rectangle 346"/>
                        <wps:cNvSpPr>
                          <a:spLocks noChangeArrowheads="1"/>
                        </wps:cNvSpPr>
                        <wps:spPr bwMode="auto">
                          <a:xfrm>
                            <a:off x="3657600" y="800100"/>
                            <a:ext cx="1600200" cy="571500"/>
                          </a:xfrm>
                          <a:prstGeom prst="rect">
                            <a:avLst/>
                          </a:prstGeom>
                          <a:solidFill>
                            <a:srgbClr val="FFCC00"/>
                          </a:solidFill>
                          <a:ln w="9525">
                            <a:solidFill>
                              <a:srgbClr val="000000"/>
                            </a:solidFill>
                            <a:miter lim="800000"/>
                            <a:headEnd/>
                            <a:tailEnd/>
                          </a:ln>
                          <a:effectLst>
                            <a:outerShdw blurRad="63500" dist="107763" dir="2700000" algn="ctr" rotWithShape="0">
                              <a:srgbClr val="000000">
                                <a:alpha val="50000"/>
                              </a:srgbClr>
                            </a:outerShdw>
                          </a:effectLst>
                        </wps:spPr>
                        <wps:txbx>
                          <w:txbxContent>
                            <w:p w14:paraId="497005AC" w14:textId="77777777" w:rsidR="00E76C77" w:rsidRPr="00CA0EEF" w:rsidRDefault="00E76C77" w:rsidP="002F6216">
                              <w:pPr>
                                <w:jc w:val="center"/>
                                <w:rPr>
                                  <w:b/>
                                  <w:bCs/>
                                  <w:sz w:val="18"/>
                                  <w:szCs w:val="18"/>
                                </w:rPr>
                              </w:pPr>
                              <w:r w:rsidRPr="00CA0EEF">
                                <w:rPr>
                                  <w:b/>
                                  <w:bCs/>
                                  <w:sz w:val="18"/>
                                  <w:szCs w:val="18"/>
                                </w:rPr>
                                <w:t>Senior Supplier</w:t>
                              </w:r>
                              <w:r>
                                <w:rPr>
                                  <w:b/>
                                  <w:bCs/>
                                  <w:sz w:val="18"/>
                                  <w:szCs w:val="18"/>
                                </w:rPr>
                                <w:t>:</w:t>
                              </w:r>
                            </w:p>
                            <w:p w14:paraId="699666FB" w14:textId="77777777" w:rsidR="00E76C77" w:rsidRPr="001C7E82" w:rsidRDefault="00E76C77" w:rsidP="002F6216">
                              <w:pPr>
                                <w:jc w:val="center"/>
                                <w:rPr>
                                  <w:i/>
                                  <w:sz w:val="18"/>
                                  <w:szCs w:val="18"/>
                                </w:rPr>
                              </w:pPr>
                              <w:r>
                                <w:rPr>
                                  <w:b/>
                                  <w:bCs/>
                                  <w:i/>
                                  <w:sz w:val="18"/>
                                  <w:szCs w:val="18"/>
                                </w:rPr>
                                <w:t>UNDP</w:t>
                              </w:r>
                            </w:p>
                            <w:p w14:paraId="49F9A0AC" w14:textId="77777777" w:rsidR="00E76C77" w:rsidRPr="00EB563F" w:rsidRDefault="00E76C77" w:rsidP="002F6216">
                              <w:pPr>
                                <w:jc w:val="center"/>
                                <w:rPr>
                                  <w:szCs w:val="20"/>
                                  <w:lang w:val="es-ES"/>
                                </w:rPr>
                              </w:pPr>
                            </w:p>
                          </w:txbxContent>
                        </wps:txbx>
                        <wps:bodyPr rot="0" vert="horz" wrap="square" lIns="91440" tIns="45720" rIns="91440" bIns="45720" anchor="t" anchorCtr="0" upright="1">
                          <a:noAutofit/>
                        </wps:bodyPr>
                      </wps:wsp>
                      <wps:wsp>
                        <wps:cNvPr id="39" name="Rectangle 348"/>
                        <wps:cNvSpPr>
                          <a:spLocks noChangeArrowheads="1"/>
                        </wps:cNvSpPr>
                        <wps:spPr bwMode="auto">
                          <a:xfrm>
                            <a:off x="279400" y="1631714"/>
                            <a:ext cx="1600200" cy="344869"/>
                          </a:xfrm>
                          <a:prstGeom prst="rect">
                            <a:avLst/>
                          </a:prstGeom>
                          <a:solidFill>
                            <a:srgbClr val="FFCC00"/>
                          </a:solidFill>
                          <a:ln w="9525">
                            <a:solidFill>
                              <a:srgbClr val="000000"/>
                            </a:solidFill>
                            <a:miter lim="800000"/>
                            <a:headEnd/>
                            <a:tailEnd/>
                          </a:ln>
                          <a:effectLst>
                            <a:outerShdw blurRad="63500" dist="107763" dir="2700000" algn="ctr" rotWithShape="0">
                              <a:srgbClr val="000000">
                                <a:alpha val="50000"/>
                              </a:srgbClr>
                            </a:outerShdw>
                          </a:effectLst>
                        </wps:spPr>
                        <wps:txbx>
                          <w:txbxContent>
                            <w:p w14:paraId="0895B922" w14:textId="77777777" w:rsidR="00E76C77" w:rsidRDefault="00E76C77" w:rsidP="002F6216">
                              <w:pPr>
                                <w:jc w:val="center"/>
                                <w:rPr>
                                  <w:b/>
                                  <w:sz w:val="18"/>
                                  <w:szCs w:val="18"/>
                                </w:rPr>
                              </w:pPr>
                              <w:r>
                                <w:rPr>
                                  <w:b/>
                                  <w:sz w:val="18"/>
                                  <w:szCs w:val="18"/>
                                </w:rPr>
                                <w:t>Project Assurance</w:t>
                              </w:r>
                            </w:p>
                            <w:p w14:paraId="72EC0E3D" w14:textId="77777777" w:rsidR="00E76C77" w:rsidRPr="001C7E82" w:rsidRDefault="00E76C77" w:rsidP="002F6216">
                              <w:pPr>
                                <w:jc w:val="center"/>
                                <w:rPr>
                                  <w:i/>
                                  <w:sz w:val="18"/>
                                  <w:szCs w:val="18"/>
                                </w:rPr>
                              </w:pPr>
                              <w:r>
                                <w:rPr>
                                  <w:b/>
                                  <w:bCs/>
                                  <w:i/>
                                  <w:sz w:val="18"/>
                                  <w:szCs w:val="18"/>
                                </w:rPr>
                                <w:t>UNDP</w:t>
                              </w:r>
                            </w:p>
                            <w:p w14:paraId="64EB1F89" w14:textId="77777777" w:rsidR="00E76C77" w:rsidRPr="00EB563F" w:rsidRDefault="00E76C77" w:rsidP="002F6216">
                              <w:pPr>
                                <w:pStyle w:val="BodyText3"/>
                                <w:jc w:val="center"/>
                                <w:rPr>
                                  <w:b/>
                                  <w:bCs/>
                                </w:rPr>
                              </w:pPr>
                            </w:p>
                          </w:txbxContent>
                        </wps:txbx>
                        <wps:bodyPr rot="0" vert="horz" wrap="square" lIns="91440" tIns="45720" rIns="91440" bIns="45720" anchor="t" anchorCtr="0" upright="1">
                          <a:noAutofit/>
                        </wps:bodyPr>
                      </wps:wsp>
                      <wps:wsp>
                        <wps:cNvPr id="41" name="Rectangle 349"/>
                        <wps:cNvSpPr>
                          <a:spLocks noChangeArrowheads="1"/>
                        </wps:cNvSpPr>
                        <wps:spPr bwMode="auto">
                          <a:xfrm>
                            <a:off x="3771900" y="1477432"/>
                            <a:ext cx="1676400" cy="658881"/>
                          </a:xfrm>
                          <a:prstGeom prst="rect">
                            <a:avLst/>
                          </a:prstGeom>
                          <a:solidFill>
                            <a:srgbClr val="FFCC99"/>
                          </a:solidFill>
                          <a:ln w="9525">
                            <a:solidFill>
                              <a:srgbClr val="000000"/>
                            </a:solidFill>
                            <a:miter lim="800000"/>
                            <a:headEnd/>
                            <a:tailEnd/>
                          </a:ln>
                          <a:effectLst>
                            <a:outerShdw blurRad="63500" dist="107763" dir="2700000" algn="ctr" rotWithShape="0">
                              <a:srgbClr val="000000">
                                <a:alpha val="50000"/>
                              </a:srgbClr>
                            </a:outerShdw>
                          </a:effectLst>
                        </wps:spPr>
                        <wps:txbx>
                          <w:txbxContent>
                            <w:p w14:paraId="2B25C1D5" w14:textId="4DC89E7F" w:rsidR="00E76C77" w:rsidRDefault="00E76C77" w:rsidP="002F6216">
                              <w:pPr>
                                <w:jc w:val="center"/>
                                <w:rPr>
                                  <w:b/>
                                  <w:sz w:val="18"/>
                                  <w:szCs w:val="18"/>
                                </w:rPr>
                              </w:pPr>
                              <w:r>
                                <w:rPr>
                                  <w:b/>
                                  <w:sz w:val="18"/>
                                  <w:szCs w:val="18"/>
                                </w:rPr>
                                <w:t>Permanent Multi-Sectoral MPA Coordinating Committee</w:t>
                              </w:r>
                            </w:p>
                            <w:p w14:paraId="6289D3E8" w14:textId="2326B756" w:rsidR="00E76C77" w:rsidRPr="002F6216" w:rsidRDefault="00E76C77" w:rsidP="002F6216">
                              <w:pPr>
                                <w:spacing w:before="120"/>
                                <w:jc w:val="center"/>
                                <w:rPr>
                                  <w:b/>
                                  <w:sz w:val="18"/>
                                  <w:szCs w:val="18"/>
                                </w:rPr>
                              </w:pPr>
                              <w:r w:rsidRPr="002F6216">
                                <w:rPr>
                                  <w:b/>
                                  <w:sz w:val="16"/>
                                  <w:szCs w:val="16"/>
                                </w:rPr>
                                <w:t>MINAMB, MINPES</w:t>
                              </w:r>
                              <w:r>
                                <w:rPr>
                                  <w:b/>
                                  <w:sz w:val="16"/>
                                  <w:szCs w:val="16"/>
                                </w:rPr>
                                <w:t>MAR</w:t>
                              </w:r>
                              <w:r w:rsidRPr="002F6216">
                                <w:rPr>
                                  <w:b/>
                                  <w:sz w:val="18"/>
                                  <w:szCs w:val="18"/>
                                </w:rPr>
                                <w:t xml:space="preserve">, </w:t>
                              </w:r>
                              <w:r>
                                <w:rPr>
                                  <w:b/>
                                  <w:sz w:val="18"/>
                                  <w:szCs w:val="18"/>
                                </w:rPr>
                                <w:t xml:space="preserve">and other concerned ministries, </w:t>
                              </w:r>
                              <w:r w:rsidRPr="002F6216">
                                <w:rPr>
                                  <w:b/>
                                  <w:sz w:val="18"/>
                                  <w:szCs w:val="18"/>
                                </w:rPr>
                                <w:t>Academia, NGOs</w:t>
                              </w:r>
                              <w:r>
                                <w:rPr>
                                  <w:b/>
                                  <w:sz w:val="18"/>
                                  <w:szCs w:val="18"/>
                                </w:rPr>
                                <w:t>, etc.</w:t>
                              </w:r>
                            </w:p>
                            <w:p w14:paraId="5C9348B7" w14:textId="77777777" w:rsidR="00E76C77" w:rsidRDefault="00E76C77" w:rsidP="002F6216">
                              <w:pPr>
                                <w:spacing w:before="120"/>
                                <w:jc w:val="center"/>
                                <w:rPr>
                                  <w:sz w:val="18"/>
                                  <w:szCs w:val="18"/>
                                </w:rPr>
                              </w:pPr>
                            </w:p>
                          </w:txbxContent>
                        </wps:txbx>
                        <wps:bodyPr rot="0" vert="horz" wrap="square" lIns="91440" tIns="45720" rIns="91440" bIns="45720" anchor="t" anchorCtr="0" upright="1">
                          <a:noAutofit/>
                        </wps:bodyPr>
                      </wps:wsp>
                      <wps:wsp>
                        <wps:cNvPr id="44" name="AutoShape 351"/>
                        <wps:cNvSpPr>
                          <a:spLocks noChangeArrowheads="1"/>
                        </wps:cNvSpPr>
                        <wps:spPr bwMode="auto">
                          <a:xfrm>
                            <a:off x="457200" y="114300"/>
                            <a:ext cx="4914900" cy="342900"/>
                          </a:xfrm>
                          <a:prstGeom prst="roundRect">
                            <a:avLst>
                              <a:gd name="adj" fmla="val 16667"/>
                            </a:avLst>
                          </a:prstGeom>
                          <a:solidFill>
                            <a:srgbClr val="99CCFF"/>
                          </a:solidFill>
                          <a:ln w="9525">
                            <a:solidFill>
                              <a:srgbClr val="000000"/>
                            </a:solidFill>
                            <a:round/>
                            <a:headEnd/>
                            <a:tailEnd/>
                          </a:ln>
                        </wps:spPr>
                        <wps:txbx>
                          <w:txbxContent>
                            <w:p w14:paraId="195981BB" w14:textId="77777777" w:rsidR="00E76C77" w:rsidRPr="001D0B24" w:rsidRDefault="00E76C77" w:rsidP="002F6216">
                              <w:pPr>
                                <w:spacing w:after="0"/>
                                <w:jc w:val="center"/>
                                <w:rPr>
                                  <w:b/>
                                  <w:sz w:val="24"/>
                                </w:rPr>
                              </w:pPr>
                              <w:r w:rsidRPr="001D0B24">
                                <w:rPr>
                                  <w:b/>
                                  <w:sz w:val="24"/>
                                </w:rPr>
                                <w:t>Project Organi</w:t>
                              </w:r>
                              <w:r>
                                <w:rPr>
                                  <w:b/>
                                  <w:sz w:val="24"/>
                                </w:rPr>
                                <w:t>z</w:t>
                              </w:r>
                              <w:r w:rsidRPr="001D0B24">
                                <w:rPr>
                                  <w:b/>
                                  <w:sz w:val="24"/>
                                </w:rPr>
                                <w:t>ation Structure</w:t>
                              </w:r>
                            </w:p>
                          </w:txbxContent>
                        </wps:txbx>
                        <wps:bodyPr rot="0" vert="horz" wrap="square" lIns="91440" tIns="45720" rIns="91440" bIns="45720" anchor="t" anchorCtr="0" upright="1">
                          <a:noAutofit/>
                        </wps:bodyPr>
                      </wps:wsp>
                      <wps:wsp>
                        <wps:cNvPr id="46" name="Rectangle 353"/>
                        <wps:cNvSpPr>
                          <a:spLocks noChangeArrowheads="1"/>
                        </wps:cNvSpPr>
                        <wps:spPr bwMode="auto">
                          <a:xfrm>
                            <a:off x="2140198" y="2975686"/>
                            <a:ext cx="1485900" cy="681914"/>
                          </a:xfrm>
                          <a:prstGeom prst="rect">
                            <a:avLst/>
                          </a:prstGeom>
                          <a:solidFill>
                            <a:srgbClr val="FFFF99"/>
                          </a:solidFill>
                          <a:ln w="9525">
                            <a:solidFill>
                              <a:srgbClr val="000000"/>
                            </a:solidFill>
                            <a:miter lim="800000"/>
                            <a:headEnd/>
                            <a:tailEnd/>
                          </a:ln>
                          <a:effectLst>
                            <a:outerShdw blurRad="63500" dist="107763" dir="2700000" algn="ctr" rotWithShape="0">
                              <a:srgbClr val="000000">
                                <a:alpha val="50000"/>
                              </a:srgbClr>
                            </a:outerShdw>
                          </a:effectLst>
                        </wps:spPr>
                        <wps:txbx>
                          <w:txbxContent>
                            <w:p w14:paraId="25B44237" w14:textId="08998FED" w:rsidR="00E76C77" w:rsidRDefault="00E76C77" w:rsidP="002F6216">
                              <w:pPr>
                                <w:jc w:val="center"/>
                                <w:rPr>
                                  <w:b/>
                                  <w:sz w:val="18"/>
                                  <w:szCs w:val="18"/>
                                </w:rPr>
                              </w:pPr>
                              <w:r>
                                <w:rPr>
                                  <w:b/>
                                  <w:sz w:val="18"/>
                                  <w:szCs w:val="18"/>
                                </w:rPr>
                                <w:t>MINPESMAR</w:t>
                              </w:r>
                            </w:p>
                            <w:p w14:paraId="0F5CFFB1" w14:textId="77777777" w:rsidR="00E76C77" w:rsidRDefault="00E76C77" w:rsidP="002F6216">
                              <w:pPr>
                                <w:jc w:val="center"/>
                                <w:rPr>
                                  <w:b/>
                                  <w:sz w:val="18"/>
                                  <w:szCs w:val="18"/>
                                </w:rPr>
                              </w:pPr>
                              <w:r>
                                <w:rPr>
                                  <w:b/>
                                  <w:sz w:val="18"/>
                                  <w:szCs w:val="18"/>
                                </w:rPr>
                                <w:t>IONA MPA MANAGEMENT UNIT</w:t>
                              </w:r>
                            </w:p>
                            <w:p w14:paraId="7DC9D641" w14:textId="3E20B243" w:rsidR="00E76C77" w:rsidRPr="00EB563F" w:rsidRDefault="00E76C77" w:rsidP="002F6216">
                              <w:pPr>
                                <w:jc w:val="center"/>
                                <w:rPr>
                                  <w:szCs w:val="20"/>
                                </w:rPr>
                              </w:pPr>
                              <w:r>
                                <w:rPr>
                                  <w:b/>
                                  <w:sz w:val="18"/>
                                  <w:szCs w:val="18"/>
                                </w:rPr>
                                <w:t xml:space="preserve">(MPA Field Coordinator) </w:t>
                              </w:r>
                            </w:p>
                          </w:txbxContent>
                        </wps:txbx>
                        <wps:bodyPr rot="0" vert="horz" wrap="square" lIns="91440" tIns="45720" rIns="91440" bIns="45720" anchor="t" anchorCtr="0" upright="1">
                          <a:noAutofit/>
                        </wps:bodyPr>
                      </wps:wsp>
                    </wpg:wgp>
                  </a:graphicData>
                </a:graphic>
              </wp:inline>
            </w:drawing>
          </mc:Choice>
          <mc:Fallback>
            <w:pict>
              <v:group w14:anchorId="42DCD3B5" id="Canvas 340" o:spid="_x0000_s1027" style="width:473.5pt;height:409pt;mso-position-horizontal-relative:char;mso-position-vertical-relative:line" coordorigin="2794,798" coordsize="60134,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">
                <v:rect id="_x0000_s1028" style="position:absolute;left:3492;top:798;width:59436;height:36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5CTxAAAANsAAAAPAAAAZHJzL2Rvd25yZXYueG1sRI9Ba8JA&#10;FITvhf6H5RW8FN3UQi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NsnkJPEAAAA2wAAAA8A&#10;AAAAAAAAAAAAAAAABwIAAGRycy9kb3ducmV2LnhtbFBLBQYAAAAAAwADALcAAAD4AgAAAAA=&#10;" filled="f" stroked="f">
                  <o:lock v:ext="edit" aspectratio="t"/>
                </v:rect>
                <v:rect id="Rectangle 342" o:spid="_x0000_s1029" style="position:absolute;left:21717;top:19437;width:13716;height:5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" fillcolor="#fc9">
                  <v:shadow on="t" color="black" opacity=".5" offset="6pt,6pt"/>
                  <v:textbox>
                    <w:txbxContent>
                      <w:p w14:paraId="7C1801E2" w14:textId="58C9D25B" w:rsidR="00E76C77" w:rsidRDefault="00E76C77" w:rsidP="002F6216">
                        <w:pPr>
                          <w:jc w:val="center"/>
                          <w:rPr>
                            <w:b/>
                            <w:sz w:val="18"/>
                            <w:szCs w:val="18"/>
                          </w:rPr>
                        </w:pPr>
                        <w:r>
                          <w:rPr>
                            <w:b/>
                            <w:sz w:val="18"/>
                            <w:szCs w:val="18"/>
                          </w:rPr>
                          <w:t>INBAC Coastal and Marine Unit</w:t>
                        </w:r>
                      </w:p>
                      <w:p w14:paraId="400D2CFE" w14:textId="11638B9C" w:rsidR="00E76C77" w:rsidRDefault="00E76C77" w:rsidP="002F6216">
                        <w:pPr>
                          <w:jc w:val="center"/>
                          <w:rPr>
                            <w:b/>
                            <w:sz w:val="18"/>
                            <w:szCs w:val="18"/>
                          </w:rPr>
                        </w:pPr>
                        <w:r>
                          <w:rPr>
                            <w:b/>
                            <w:sz w:val="18"/>
                            <w:szCs w:val="18"/>
                          </w:rPr>
                          <w:t>National Project Coordinator</w:t>
                        </w:r>
                      </w:p>
                      <w:p w14:paraId="5483E9B5" w14:textId="77777777" w:rsidR="00E76C77" w:rsidRPr="00EB563F" w:rsidRDefault="00E76C77" w:rsidP="002F6216">
                        <w:pPr>
                          <w:jc w:val="center"/>
                          <w:rPr>
                            <w:szCs w:val="20"/>
                          </w:rPr>
                        </w:pPr>
                      </w:p>
                    </w:txbxContent>
                  </v:textbox>
                </v:rect>
                <v:rect id="Rectangle 343" o:spid="_x0000_s1030" style="position:absolute;left:5715;top:5715;width:46863;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" fillcolor="#f90">
                  <v:shadow on="t" color="black" opacity=".5" offset="6pt,6pt"/>
                  <v:textbox>
                    <w:txbxContent>
                      <w:p w14:paraId="63A9B1FF" w14:textId="77777777" w:rsidR="00E76C77" w:rsidRDefault="00E76C77" w:rsidP="002F6216">
                        <w:pPr>
                          <w:jc w:val="center"/>
                          <w:rPr>
                            <w:b/>
                          </w:rPr>
                        </w:pPr>
                        <w:r>
                          <w:rPr>
                            <w:b/>
                          </w:rPr>
                          <w:t>Project Board</w:t>
                        </w:r>
                      </w:p>
                    </w:txbxContent>
                  </v:textbox>
                </v:rect>
                <v:rect id="Rectangle 344" o:spid="_x0000_s1031" style="position:absolute;left:5715;top:8001;width:1485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" fillcolor="#fc0">
                  <v:shadow on="t" color="black" opacity=".5" offset="6pt,6pt"/>
                  <v:textbox>
                    <w:txbxContent>
                      <w:p w14:paraId="001E7D66" w14:textId="77777777" w:rsidR="00E76C77" w:rsidRDefault="00E76C77" w:rsidP="002F6216">
                        <w:pPr>
                          <w:jc w:val="center"/>
                          <w:rPr>
                            <w:b/>
                            <w:bCs/>
                            <w:sz w:val="18"/>
                            <w:szCs w:val="18"/>
                          </w:rPr>
                        </w:pPr>
                        <w:r w:rsidRPr="00CA0EEF">
                          <w:rPr>
                            <w:b/>
                            <w:bCs/>
                            <w:sz w:val="18"/>
                            <w:szCs w:val="18"/>
                          </w:rPr>
                          <w:t xml:space="preserve">Senior </w:t>
                        </w:r>
                        <w:r>
                          <w:rPr>
                            <w:b/>
                            <w:bCs/>
                            <w:sz w:val="18"/>
                            <w:szCs w:val="18"/>
                          </w:rPr>
                          <w:t xml:space="preserve">Beneficiary:  </w:t>
                        </w:r>
                      </w:p>
                      <w:p w14:paraId="2CBD6BE7" w14:textId="6041B59E" w:rsidR="00E76C77" w:rsidRPr="001C7E82" w:rsidRDefault="00E76C77" w:rsidP="002F6216">
                        <w:pPr>
                          <w:jc w:val="center"/>
                          <w:rPr>
                            <w:i/>
                            <w:sz w:val="18"/>
                            <w:szCs w:val="18"/>
                          </w:rPr>
                        </w:pPr>
                        <w:r>
                          <w:rPr>
                            <w:b/>
                            <w:bCs/>
                            <w:i/>
                            <w:sz w:val="18"/>
                            <w:szCs w:val="18"/>
                          </w:rPr>
                          <w:t>MINAMB, MINPESMAR and Provincial Administration</w:t>
                        </w:r>
                      </w:p>
                    </w:txbxContent>
                  </v:textbox>
                </v:rect>
                <v:rect id="Rectangle 345" o:spid="_x0000_s1032" style="position:absolute;left:20574;top:8001;width:1600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" fillcolor="#fc0">
                  <v:shadow on="t" color="black" opacity=".5" offset="6pt,6pt"/>
                  <v:textbox>
                    <w:txbxContent>
                      <w:p w14:paraId="79E13915" w14:textId="77777777" w:rsidR="00E76C77" w:rsidRDefault="00E76C77" w:rsidP="002F6216">
                        <w:pPr>
                          <w:spacing w:before="100" w:beforeAutospacing="1" w:after="100" w:afterAutospacing="1"/>
                          <w:jc w:val="center"/>
                          <w:rPr>
                            <w:rFonts w:cs="Arial"/>
                            <w:szCs w:val="20"/>
                          </w:rPr>
                        </w:pPr>
                        <w:r w:rsidRPr="00CA0EEF">
                          <w:rPr>
                            <w:b/>
                            <w:sz w:val="18"/>
                            <w:szCs w:val="18"/>
                          </w:rPr>
                          <w:t>Executive</w:t>
                        </w:r>
                        <w:r>
                          <w:rPr>
                            <w:b/>
                            <w:sz w:val="18"/>
                            <w:szCs w:val="18"/>
                          </w:rPr>
                          <w:t>:</w:t>
                        </w:r>
                      </w:p>
                      <w:p w14:paraId="5057E3BF" w14:textId="77777777" w:rsidR="00E76C77" w:rsidRPr="001C7E82" w:rsidRDefault="00E76C77" w:rsidP="002F6216">
                        <w:pPr>
                          <w:spacing w:before="100" w:beforeAutospacing="1" w:after="100" w:afterAutospacing="1"/>
                          <w:jc w:val="center"/>
                          <w:rPr>
                            <w:rFonts w:cs="Arial"/>
                            <w:szCs w:val="20"/>
                          </w:rPr>
                        </w:pPr>
                        <w:r>
                          <w:rPr>
                            <w:b/>
                            <w:bCs/>
                            <w:i/>
                            <w:sz w:val="18"/>
                            <w:szCs w:val="18"/>
                          </w:rPr>
                          <w:t xml:space="preserve">MINAMB </w:t>
                        </w:r>
                      </w:p>
                      <w:p w14:paraId="56C8FFCF" w14:textId="77777777" w:rsidR="00E76C77" w:rsidRDefault="00E76C77" w:rsidP="002F6216">
                        <w:pPr>
                          <w:jc w:val="center"/>
                          <w:rPr>
                            <w:b/>
                            <w:sz w:val="18"/>
                            <w:szCs w:val="18"/>
                          </w:rPr>
                        </w:pPr>
                      </w:p>
                      <w:p w14:paraId="780A97D7" w14:textId="77777777" w:rsidR="00E76C77" w:rsidRPr="00EB563F" w:rsidRDefault="00E76C77" w:rsidP="002F6216">
                        <w:pPr>
                          <w:jc w:val="center"/>
                          <w:rPr>
                            <w:b/>
                            <w:szCs w:val="20"/>
                          </w:rPr>
                        </w:pPr>
                      </w:p>
                    </w:txbxContent>
                  </v:textbox>
                </v:rect>
                <v:rect id="Rectangle 346" o:spid="_x0000_s1033" style="position:absolute;left:36576;top:8001;width:1600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" fillcolor="#fc0">
                  <v:shadow on="t" color="black" opacity=".5" offset="6pt,6pt"/>
                  <v:textbox>
                    <w:txbxContent>
                      <w:p w14:paraId="497005AC" w14:textId="77777777" w:rsidR="00E76C77" w:rsidRPr="00CA0EEF" w:rsidRDefault="00E76C77" w:rsidP="002F6216">
                        <w:pPr>
                          <w:jc w:val="center"/>
                          <w:rPr>
                            <w:b/>
                            <w:bCs/>
                            <w:sz w:val="18"/>
                            <w:szCs w:val="18"/>
                          </w:rPr>
                        </w:pPr>
                        <w:r w:rsidRPr="00CA0EEF">
                          <w:rPr>
                            <w:b/>
                            <w:bCs/>
                            <w:sz w:val="18"/>
                            <w:szCs w:val="18"/>
                          </w:rPr>
                          <w:t>Senior Supplier</w:t>
                        </w:r>
                        <w:r>
                          <w:rPr>
                            <w:b/>
                            <w:bCs/>
                            <w:sz w:val="18"/>
                            <w:szCs w:val="18"/>
                          </w:rPr>
                          <w:t>:</w:t>
                        </w:r>
                      </w:p>
                      <w:p w14:paraId="699666FB" w14:textId="77777777" w:rsidR="00E76C77" w:rsidRPr="001C7E82" w:rsidRDefault="00E76C77" w:rsidP="002F6216">
                        <w:pPr>
                          <w:jc w:val="center"/>
                          <w:rPr>
                            <w:i/>
                            <w:sz w:val="18"/>
                            <w:szCs w:val="18"/>
                          </w:rPr>
                        </w:pPr>
                        <w:r>
                          <w:rPr>
                            <w:b/>
                            <w:bCs/>
                            <w:i/>
                            <w:sz w:val="18"/>
                            <w:szCs w:val="18"/>
                          </w:rPr>
                          <w:t>UNDP</w:t>
                        </w:r>
                      </w:p>
                      <w:p w14:paraId="49F9A0AC" w14:textId="77777777" w:rsidR="00E76C77" w:rsidRPr="00EB563F" w:rsidRDefault="00E76C77" w:rsidP="002F6216">
                        <w:pPr>
                          <w:jc w:val="center"/>
                          <w:rPr>
                            <w:szCs w:val="20"/>
                            <w:lang w:val="es-ES"/>
                          </w:rPr>
                        </w:pPr>
                      </w:p>
                    </w:txbxContent>
                  </v:textbox>
                </v:rect>
                <v:rect id="Rectangle 348" o:spid="_x0000_s1034" style="position:absolute;left:2794;top:16317;width:16002;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" fillcolor="#fc0">
                  <v:shadow on="t" color="black" opacity=".5" offset="6pt,6pt"/>
                  <v:textbox>
                    <w:txbxContent>
                      <w:p w14:paraId="0895B922" w14:textId="77777777" w:rsidR="00E76C77" w:rsidRDefault="00E76C77" w:rsidP="002F6216">
                        <w:pPr>
                          <w:jc w:val="center"/>
                          <w:rPr>
                            <w:b/>
                            <w:sz w:val="18"/>
                            <w:szCs w:val="18"/>
                          </w:rPr>
                        </w:pPr>
                        <w:r>
                          <w:rPr>
                            <w:b/>
                            <w:sz w:val="18"/>
                            <w:szCs w:val="18"/>
                          </w:rPr>
                          <w:t>Project Assurance</w:t>
                        </w:r>
                      </w:p>
                      <w:p w14:paraId="72EC0E3D" w14:textId="77777777" w:rsidR="00E76C77" w:rsidRPr="001C7E82" w:rsidRDefault="00E76C77" w:rsidP="002F6216">
                        <w:pPr>
                          <w:jc w:val="center"/>
                          <w:rPr>
                            <w:i/>
                            <w:sz w:val="18"/>
                            <w:szCs w:val="18"/>
                          </w:rPr>
                        </w:pPr>
                        <w:r>
                          <w:rPr>
                            <w:b/>
                            <w:bCs/>
                            <w:i/>
                            <w:sz w:val="18"/>
                            <w:szCs w:val="18"/>
                          </w:rPr>
                          <w:t>UNDP</w:t>
                        </w:r>
                      </w:p>
                      <w:p w14:paraId="64EB1F89" w14:textId="77777777" w:rsidR="00E76C77" w:rsidRPr="00EB563F" w:rsidRDefault="00E76C77" w:rsidP="002F6216">
                        <w:pPr>
                          <w:pStyle w:val="BodyText3"/>
                          <w:jc w:val="center"/>
                          <w:rPr>
                            <w:b/>
                            <w:bCs/>
                          </w:rPr>
                        </w:pPr>
                      </w:p>
                    </w:txbxContent>
                  </v:textbox>
                </v:rect>
                <v:rect id="Rectangle 349" o:spid="_x0000_s1035" style="position:absolute;left:37719;top:14774;width:16764;height:6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" fillcolor="#fc9">
                  <v:shadow on="t" color="black" opacity=".5" offset="6pt,6pt"/>
                  <v:textbox>
                    <w:txbxContent>
                      <w:p w14:paraId="2B25C1D5" w14:textId="4DC89E7F" w:rsidR="00E76C77" w:rsidRDefault="00E76C77" w:rsidP="002F6216">
                        <w:pPr>
                          <w:jc w:val="center"/>
                          <w:rPr>
                            <w:b/>
                            <w:sz w:val="18"/>
                            <w:szCs w:val="18"/>
                          </w:rPr>
                        </w:pPr>
                        <w:r>
                          <w:rPr>
                            <w:b/>
                            <w:sz w:val="18"/>
                            <w:szCs w:val="18"/>
                          </w:rPr>
                          <w:t>Permanent Multi-Sectoral MPA Coordinating Committee</w:t>
                        </w:r>
                      </w:p>
                      <w:p w14:paraId="6289D3E8" w14:textId="2326B756" w:rsidR="00E76C77" w:rsidRPr="002F6216" w:rsidRDefault="00E76C77" w:rsidP="002F6216">
                        <w:pPr>
                          <w:spacing w:before="120"/>
                          <w:jc w:val="center"/>
                          <w:rPr>
                            <w:b/>
                            <w:sz w:val="18"/>
                            <w:szCs w:val="18"/>
                          </w:rPr>
                        </w:pPr>
                        <w:r w:rsidRPr="002F6216">
                          <w:rPr>
                            <w:b/>
                            <w:sz w:val="16"/>
                            <w:szCs w:val="16"/>
                          </w:rPr>
                          <w:t>MINAMB, MINPES</w:t>
                        </w:r>
                        <w:r>
                          <w:rPr>
                            <w:b/>
                            <w:sz w:val="16"/>
                            <w:szCs w:val="16"/>
                          </w:rPr>
                          <w:t>MAR</w:t>
                        </w:r>
                        <w:r w:rsidRPr="002F6216">
                          <w:rPr>
                            <w:b/>
                            <w:sz w:val="18"/>
                            <w:szCs w:val="18"/>
                          </w:rPr>
                          <w:t xml:space="preserve">, </w:t>
                        </w:r>
                        <w:r>
                          <w:rPr>
                            <w:b/>
                            <w:sz w:val="18"/>
                            <w:szCs w:val="18"/>
                          </w:rPr>
                          <w:t xml:space="preserve">and other concerned ministries, </w:t>
                        </w:r>
                        <w:r w:rsidRPr="002F6216">
                          <w:rPr>
                            <w:b/>
                            <w:sz w:val="18"/>
                            <w:szCs w:val="18"/>
                          </w:rPr>
                          <w:t>Academia, NGOs</w:t>
                        </w:r>
                        <w:r>
                          <w:rPr>
                            <w:b/>
                            <w:sz w:val="18"/>
                            <w:szCs w:val="18"/>
                          </w:rPr>
                          <w:t>, etc.</w:t>
                        </w:r>
                      </w:p>
                      <w:p w14:paraId="5C9348B7" w14:textId="77777777" w:rsidR="00E76C77" w:rsidRDefault="00E76C77" w:rsidP="002F6216">
                        <w:pPr>
                          <w:spacing w:before="120"/>
                          <w:jc w:val="center"/>
                          <w:rPr>
                            <w:sz w:val="18"/>
                            <w:szCs w:val="18"/>
                          </w:rPr>
                        </w:pPr>
                      </w:p>
                    </w:txbxContent>
                  </v:textbox>
                </v:rect>
                <v:roundrect id="AutoShape 351" o:spid="_x0000_s1036" style="position:absolute;left:4572;top:1143;width:49149;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" fillcolor="#9cf">
                  <v:textbox>
                    <w:txbxContent>
                      <w:p w14:paraId="195981BB" w14:textId="77777777" w:rsidR="00E76C77" w:rsidRPr="001D0B24" w:rsidRDefault="00E76C77" w:rsidP="002F6216">
                        <w:pPr>
                          <w:spacing w:after="0"/>
                          <w:jc w:val="center"/>
                          <w:rPr>
                            <w:b/>
                            <w:sz w:val="24"/>
                          </w:rPr>
                        </w:pPr>
                        <w:r w:rsidRPr="001D0B24">
                          <w:rPr>
                            <w:b/>
                            <w:sz w:val="24"/>
                          </w:rPr>
                          <w:t>Project Organi</w:t>
                        </w:r>
                        <w:r>
                          <w:rPr>
                            <w:b/>
                            <w:sz w:val="24"/>
                          </w:rPr>
                          <w:t>z</w:t>
                        </w:r>
                        <w:r w:rsidRPr="001D0B24">
                          <w:rPr>
                            <w:b/>
                            <w:sz w:val="24"/>
                          </w:rPr>
                          <w:t>ation Structure</w:t>
                        </w:r>
                      </w:p>
                    </w:txbxContent>
                  </v:textbox>
                </v:roundrect>
                <v:rect id="Rectangle 353" o:spid="_x0000_s1037" style="position:absolute;left:21401;top:29756;width:14859;height:6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" fillcolor="#ff9">
                  <v:shadow on="t" color="black" opacity=".5" offset="6pt,6pt"/>
                  <v:textbox>
                    <w:txbxContent>
                      <w:p w14:paraId="25B44237" w14:textId="08998FED" w:rsidR="00E76C77" w:rsidRDefault="00E76C77" w:rsidP="002F6216">
                        <w:pPr>
                          <w:jc w:val="center"/>
                          <w:rPr>
                            <w:b/>
                            <w:sz w:val="18"/>
                            <w:szCs w:val="18"/>
                          </w:rPr>
                        </w:pPr>
                        <w:r>
                          <w:rPr>
                            <w:b/>
                            <w:sz w:val="18"/>
                            <w:szCs w:val="18"/>
                          </w:rPr>
                          <w:t>MINPESMAR</w:t>
                        </w:r>
                      </w:p>
                      <w:p w14:paraId="0F5CFFB1" w14:textId="77777777" w:rsidR="00E76C77" w:rsidRDefault="00E76C77" w:rsidP="002F6216">
                        <w:pPr>
                          <w:jc w:val="center"/>
                          <w:rPr>
                            <w:b/>
                            <w:sz w:val="18"/>
                            <w:szCs w:val="18"/>
                          </w:rPr>
                        </w:pPr>
                        <w:r>
                          <w:rPr>
                            <w:b/>
                            <w:sz w:val="18"/>
                            <w:szCs w:val="18"/>
                          </w:rPr>
                          <w:t>IONA MPA MANAGEMENT UNIT</w:t>
                        </w:r>
                      </w:p>
                      <w:p w14:paraId="7DC9D641" w14:textId="3E20B243" w:rsidR="00E76C77" w:rsidRPr="00EB563F" w:rsidRDefault="00E76C77" w:rsidP="002F6216">
                        <w:pPr>
                          <w:jc w:val="center"/>
                          <w:rPr>
                            <w:szCs w:val="20"/>
                          </w:rPr>
                        </w:pPr>
                        <w:r>
                          <w:rPr>
                            <w:b/>
                            <w:sz w:val="18"/>
                            <w:szCs w:val="18"/>
                          </w:rPr>
                          <w:t xml:space="preserve">(MPA Field Coordinator) </w:t>
                        </w:r>
                      </w:p>
                    </w:txbxContent>
                  </v:textbox>
                </v:rect>
                <w10:anchorlock/>
              </v:group>
            </w:pict>
          </mc:Fallback>
        </mc:AlternateContent>
      </w:r>
      <w:r w:rsidR="0000185C">
        <w:rPr>
          <w:noProof/>
        </w:rPr>
        <mc:AlternateContent>
          <mc:Choice Requires="wps">
            <w:drawing>
              <wp:anchor distT="0" distB="0" distL="114300" distR="114300" simplePos="0" relativeHeight="251667456" behindDoc="0" locked="0" layoutInCell="1" allowOverlap="1" wp14:anchorId="20E3040A" wp14:editId="4EA274B3">
                <wp:simplePos x="0" y="0"/>
                <wp:positionH relativeFrom="column">
                  <wp:posOffset>1257300</wp:posOffset>
                </wp:positionH>
                <wp:positionV relativeFrom="paragraph">
                  <wp:posOffset>1935480</wp:posOffset>
                </wp:positionV>
                <wp:extent cx="0" cy="228600"/>
                <wp:effectExtent l="50800" t="25400" r="76200" b="76200"/>
                <wp:wrapNone/>
                <wp:docPr id="52" name="Straight Connector 52"/>
                <wp:cNvGraphicFramePr/>
                <a:graphic xmlns:a="http://schemas.openxmlformats.org/drawingml/2006/main">
                  <a:graphicData uri="http://schemas.microsoft.com/office/word/2010/wordprocessingShape">
                    <wps:wsp>
                      <wps:cNvCnPr/>
                      <wps:spPr>
                        <a:xfrm flipV="1">
                          <a:off x="0" y="0"/>
                          <a:ext cx="0" cy="228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C14282" id="Straight Connector 5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pt,152.4pt" to="99pt,1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" strokecolor="#4f81bd [3204]" strokeweight="2pt">
                <v:shadow on="t" color="black" opacity="24903f" origin=",.5" offset="0,.55556mm"/>
              </v:line>
            </w:pict>
          </mc:Fallback>
        </mc:AlternateContent>
      </w:r>
    </w:p>
    <w:p w14:paraId="6DBA0CA6" w14:textId="77777777" w:rsidR="00193359" w:rsidRDefault="00193359" w:rsidP="00193359">
      <w:pPr>
        <w:shd w:val="clear" w:color="auto" w:fill="FFFFFF"/>
        <w:spacing w:after="0"/>
        <w:jc w:val="left"/>
        <w:rPr>
          <w:rFonts w:cs="Arial"/>
          <w:noProof/>
          <w:szCs w:val="20"/>
          <w:lang w:eastAsia="zh-CN"/>
        </w:rPr>
      </w:pPr>
    </w:p>
    <w:p w14:paraId="1CCD26C9" w14:textId="77777777" w:rsidR="00193359" w:rsidRDefault="00193359" w:rsidP="00193359">
      <w:pPr>
        <w:shd w:val="clear" w:color="auto" w:fill="FFFFFF"/>
        <w:spacing w:after="0"/>
        <w:jc w:val="left"/>
        <w:rPr>
          <w:rFonts w:cs="Arial"/>
          <w:noProof/>
          <w:szCs w:val="20"/>
          <w:lang w:eastAsia="zh-CN"/>
        </w:rPr>
      </w:pPr>
    </w:p>
    <w:p w14:paraId="05559BB4" w14:textId="77777777" w:rsidR="00193359" w:rsidRDefault="00193359" w:rsidP="00193359">
      <w:pPr>
        <w:shd w:val="clear" w:color="auto" w:fill="FFFFFF"/>
        <w:spacing w:after="0"/>
        <w:jc w:val="left"/>
        <w:rPr>
          <w:rFonts w:cs="Arial"/>
          <w:noProof/>
          <w:szCs w:val="20"/>
          <w:lang w:eastAsia="zh-CN"/>
        </w:rPr>
      </w:pPr>
    </w:p>
    <w:p w14:paraId="40430216" w14:textId="77777777" w:rsidR="00193359" w:rsidRDefault="00193359" w:rsidP="00193359">
      <w:pPr>
        <w:shd w:val="clear" w:color="auto" w:fill="FFFFFF"/>
        <w:spacing w:after="0"/>
        <w:jc w:val="left"/>
        <w:rPr>
          <w:rFonts w:cs="Arial"/>
          <w:noProof/>
          <w:szCs w:val="20"/>
          <w:lang w:eastAsia="zh-CN"/>
        </w:rPr>
      </w:pPr>
    </w:p>
    <w:p w14:paraId="65B3DA96" w14:textId="77777777" w:rsidR="00193359" w:rsidRDefault="00193359" w:rsidP="00193359">
      <w:pPr>
        <w:shd w:val="clear" w:color="auto" w:fill="FFFFFF"/>
        <w:spacing w:after="0"/>
        <w:jc w:val="left"/>
        <w:rPr>
          <w:rFonts w:cs="Arial"/>
          <w:noProof/>
          <w:szCs w:val="20"/>
          <w:lang w:eastAsia="zh-CN"/>
        </w:rPr>
      </w:pPr>
    </w:p>
    <w:p w14:paraId="3FD5891B" w14:textId="77777777" w:rsidR="00193359" w:rsidRDefault="00193359" w:rsidP="00193359">
      <w:pPr>
        <w:shd w:val="clear" w:color="auto" w:fill="FFFFFF"/>
        <w:spacing w:after="0"/>
        <w:jc w:val="left"/>
        <w:rPr>
          <w:rFonts w:cs="Arial"/>
          <w:noProof/>
          <w:szCs w:val="20"/>
          <w:lang w:eastAsia="zh-CN"/>
        </w:rPr>
      </w:pPr>
    </w:p>
    <w:p w14:paraId="7DF997C3" w14:textId="3C5E5EE2" w:rsidR="00193359" w:rsidRPr="002525A1" w:rsidRDefault="00193359" w:rsidP="00193359">
      <w:pPr>
        <w:shd w:val="clear" w:color="auto" w:fill="FFFFFF"/>
        <w:spacing w:after="0"/>
        <w:rPr>
          <w:rFonts w:cs="Arial"/>
          <w:noProof/>
          <w:szCs w:val="20"/>
          <w:lang w:eastAsia="zh-CN"/>
        </w:rPr>
      </w:pPr>
      <w:r w:rsidRPr="0003763F">
        <w:rPr>
          <w:rFonts w:cs="Arial"/>
          <w:noProof/>
          <w:szCs w:val="20"/>
          <w:lang w:eastAsia="zh-CN"/>
        </w:rPr>
        <w:t xml:space="preserve">The </w:t>
      </w:r>
      <w:r w:rsidRPr="0003763F">
        <w:rPr>
          <w:rFonts w:cs="Arial"/>
          <w:b/>
          <w:noProof/>
          <w:szCs w:val="20"/>
          <w:lang w:eastAsia="zh-CN"/>
        </w:rPr>
        <w:t>Project Board</w:t>
      </w:r>
      <w:r w:rsidRPr="0003763F">
        <w:rPr>
          <w:rFonts w:cs="Arial"/>
          <w:noProof/>
          <w:szCs w:val="20"/>
          <w:lang w:eastAsia="zh-CN"/>
        </w:rPr>
        <w:t xml:space="preserve"> is responsible for making by consensus, management decisions when guidance is required by the </w:t>
      </w:r>
      <w:r w:rsidR="002525A1">
        <w:rPr>
          <w:rFonts w:cs="Arial"/>
          <w:noProof/>
          <w:szCs w:val="20"/>
          <w:lang w:eastAsia="zh-CN"/>
        </w:rPr>
        <w:t xml:space="preserve">National </w:t>
      </w:r>
      <w:r w:rsidRPr="0003763F">
        <w:rPr>
          <w:rFonts w:cs="Arial"/>
          <w:noProof/>
          <w:szCs w:val="20"/>
          <w:lang w:eastAsia="zh-CN"/>
        </w:rPr>
        <w:t xml:space="preserve">Project </w:t>
      </w:r>
      <w:r w:rsidR="002525A1">
        <w:rPr>
          <w:rFonts w:cs="Arial"/>
          <w:noProof/>
          <w:szCs w:val="20"/>
          <w:lang w:eastAsia="zh-CN"/>
        </w:rPr>
        <w:t>Coordinator</w:t>
      </w:r>
      <w:r w:rsidRPr="0003763F">
        <w:rPr>
          <w:rFonts w:cs="Arial"/>
          <w:noProof/>
          <w:szCs w:val="20"/>
          <w:lang w:eastAsia="zh-CN"/>
        </w:rPr>
        <w:t>, including recommendation for UNDP/Implementing Partner approval of project plans and revisions. In order to ensure UNDP’s ultimate accountability, Project Board decisions should be made in accordance with standards that shall ensure management for development results, best value money, fairness, integrity, transparency and effective international competition. In case a consensus cannot be reached within the Board, final decision shall rest wi</w:t>
      </w:r>
      <w:r>
        <w:rPr>
          <w:rFonts w:cs="Arial"/>
          <w:noProof/>
          <w:szCs w:val="20"/>
          <w:lang w:eastAsia="zh-CN"/>
        </w:rPr>
        <w:t xml:space="preserve">th the UNDP Program Manager. </w:t>
      </w:r>
      <w:r w:rsidRPr="0003763F">
        <w:rPr>
          <w:rFonts w:cs="Arial"/>
          <w:noProof/>
          <w:szCs w:val="20"/>
          <w:lang w:eastAsia="zh-CN"/>
        </w:rPr>
        <w:t xml:space="preserve">The terms of reference for the Project Board are contained in </w:t>
      </w:r>
      <w:r w:rsidRPr="00CB48E1">
        <w:rPr>
          <w:rFonts w:cs="Arial"/>
          <w:noProof/>
          <w:szCs w:val="20"/>
          <w:lang w:eastAsia="zh-CN"/>
        </w:rPr>
        <w:t>Annex</w:t>
      </w:r>
      <w:r w:rsidR="00CB6878">
        <w:rPr>
          <w:rFonts w:cs="Arial"/>
          <w:noProof/>
          <w:szCs w:val="20"/>
          <w:lang w:eastAsia="zh-CN"/>
        </w:rPr>
        <w:t xml:space="preserve"> 4</w:t>
      </w:r>
      <w:r>
        <w:rPr>
          <w:rFonts w:cs="Arial"/>
          <w:i/>
          <w:noProof/>
          <w:szCs w:val="20"/>
          <w:lang w:eastAsia="zh-CN"/>
        </w:rPr>
        <w:t xml:space="preserve">. </w:t>
      </w:r>
      <w:r w:rsidRPr="0003763F">
        <w:rPr>
          <w:rFonts w:cs="Arial"/>
          <w:noProof/>
          <w:szCs w:val="20"/>
          <w:lang w:eastAsia="zh-CN"/>
        </w:rPr>
        <w:t xml:space="preserve">The Project Board is comprised of the following individuals: </w:t>
      </w:r>
      <w:r w:rsidR="000C5538">
        <w:rPr>
          <w:rFonts w:cs="Arial"/>
          <w:noProof/>
          <w:szCs w:val="20"/>
          <w:lang w:eastAsia="zh-CN"/>
        </w:rPr>
        <w:t xml:space="preserve">Secretary of State of MINAMB or his representative (chair); UNDP Country Director or his representative; </w:t>
      </w:r>
      <w:r w:rsidR="00AE060F">
        <w:rPr>
          <w:rFonts w:cs="Arial"/>
          <w:noProof/>
          <w:szCs w:val="20"/>
          <w:lang w:eastAsia="zh-CN"/>
        </w:rPr>
        <w:t xml:space="preserve">Secretary of State of </w:t>
      </w:r>
      <w:r w:rsidR="009C098D">
        <w:rPr>
          <w:rFonts w:cs="Arial"/>
          <w:noProof/>
          <w:szCs w:val="20"/>
          <w:lang w:eastAsia="zh-CN"/>
        </w:rPr>
        <w:t xml:space="preserve">MINPESMAR or his/her representative </w:t>
      </w:r>
      <w:r w:rsidR="00AE060F">
        <w:rPr>
          <w:rFonts w:cs="Arial"/>
          <w:noProof/>
          <w:szCs w:val="20"/>
          <w:lang w:eastAsia="zh-CN"/>
        </w:rPr>
        <w:t xml:space="preserve">and </w:t>
      </w:r>
      <w:r w:rsidR="000C5538">
        <w:rPr>
          <w:rFonts w:cs="Arial"/>
          <w:noProof/>
          <w:szCs w:val="20"/>
          <w:lang w:eastAsia="zh-CN"/>
        </w:rPr>
        <w:t>Representative of Provincial Government (Governor or his representative</w:t>
      </w:r>
      <w:r w:rsidR="001E07AE">
        <w:rPr>
          <w:rFonts w:cs="Arial"/>
          <w:noProof/>
          <w:szCs w:val="20"/>
          <w:lang w:eastAsia="zh-CN"/>
        </w:rPr>
        <w:t>)</w:t>
      </w:r>
      <w:r w:rsidR="002525A1">
        <w:rPr>
          <w:rFonts w:cs="Arial"/>
          <w:noProof/>
          <w:szCs w:val="20"/>
          <w:lang w:eastAsia="zh-CN"/>
        </w:rPr>
        <w:t xml:space="preserve">. </w:t>
      </w:r>
      <w:r w:rsidR="002525A1" w:rsidRPr="00CB48E1">
        <w:rPr>
          <w:rFonts w:cs="Arial"/>
          <w:noProof/>
          <w:szCs w:val="20"/>
          <w:lang w:eastAsia="zh-CN"/>
        </w:rPr>
        <w:t>.</w:t>
      </w:r>
    </w:p>
    <w:p w14:paraId="697294AC" w14:textId="77777777" w:rsidR="001E07AE" w:rsidRDefault="001E07AE" w:rsidP="00193359">
      <w:pPr>
        <w:shd w:val="clear" w:color="auto" w:fill="FFFFFF"/>
        <w:spacing w:after="0"/>
        <w:rPr>
          <w:rFonts w:cs="Arial"/>
          <w:noProof/>
          <w:szCs w:val="20"/>
          <w:lang w:eastAsia="zh-CN"/>
        </w:rPr>
      </w:pPr>
    </w:p>
    <w:p w14:paraId="0B9896EC" w14:textId="669AC1F1" w:rsidR="008345CD" w:rsidRDefault="008345CD" w:rsidP="00193359">
      <w:pPr>
        <w:shd w:val="clear" w:color="auto" w:fill="FFFFFF"/>
        <w:spacing w:after="0"/>
        <w:rPr>
          <w:rFonts w:eastAsia="Times New Roman"/>
        </w:rPr>
      </w:pPr>
      <w:r>
        <w:rPr>
          <w:rFonts w:eastAsia="Times New Roman"/>
        </w:rPr>
        <w:t xml:space="preserve">Technical </w:t>
      </w:r>
      <w:r w:rsidRPr="00A83643">
        <w:rPr>
          <w:rFonts w:eastAsia="Times New Roman"/>
        </w:rPr>
        <w:t>capacity will be strengthened through the recruitment of a fulltime National Project Coordinator (NPC) supported by UNDP Financial and Administrative Assistant and a set of dedicated co-financed staff in the National Coastal and Marine Unit; and local Field Coordinator for MPA local management unit of MINPESMAR, driver, etc. The local Field Coordinator will be responsible for implementation of the SESP, Gender Action Plan, Knowledge Management and communication and risk mitigation, while the NPC will be overall responsible for monitoring and overseeing these activities (refer Annex 4 for details).</w:t>
      </w:r>
    </w:p>
    <w:p w14:paraId="318367C0" w14:textId="77777777" w:rsidR="008345CD" w:rsidRDefault="008345CD" w:rsidP="00193359">
      <w:pPr>
        <w:shd w:val="clear" w:color="auto" w:fill="FFFFFF"/>
        <w:spacing w:after="0"/>
        <w:rPr>
          <w:rFonts w:cs="Arial"/>
          <w:noProof/>
          <w:szCs w:val="20"/>
          <w:lang w:eastAsia="zh-CN"/>
        </w:rPr>
      </w:pPr>
    </w:p>
    <w:p w14:paraId="1461DAEA" w14:textId="591ECC4E" w:rsidR="00193359" w:rsidRPr="0003763F" w:rsidRDefault="00193359" w:rsidP="00193359">
      <w:pPr>
        <w:shd w:val="clear" w:color="auto" w:fill="FFFFFF"/>
        <w:spacing w:after="0"/>
        <w:rPr>
          <w:rFonts w:cs="Arial"/>
          <w:i/>
          <w:noProof/>
          <w:szCs w:val="20"/>
          <w:lang w:eastAsia="zh-CN"/>
        </w:rPr>
      </w:pPr>
      <w:r w:rsidRPr="0003763F">
        <w:rPr>
          <w:rFonts w:cs="Arial"/>
          <w:noProof/>
          <w:szCs w:val="20"/>
          <w:lang w:eastAsia="zh-CN"/>
        </w:rPr>
        <w:t xml:space="preserve">The </w:t>
      </w:r>
      <w:r w:rsidR="000C5538" w:rsidRPr="00E206BA">
        <w:rPr>
          <w:rFonts w:cs="Arial"/>
          <w:b/>
          <w:noProof/>
          <w:szCs w:val="20"/>
          <w:lang w:eastAsia="zh-CN"/>
        </w:rPr>
        <w:t xml:space="preserve">National </w:t>
      </w:r>
      <w:r w:rsidRPr="000C5538">
        <w:rPr>
          <w:rFonts w:cs="Arial"/>
          <w:b/>
          <w:noProof/>
          <w:szCs w:val="20"/>
          <w:lang w:eastAsia="zh-CN"/>
        </w:rPr>
        <w:t>P</w:t>
      </w:r>
      <w:r w:rsidRPr="0003763F">
        <w:rPr>
          <w:rFonts w:cs="Arial"/>
          <w:b/>
          <w:noProof/>
          <w:szCs w:val="20"/>
          <w:lang w:eastAsia="zh-CN"/>
        </w:rPr>
        <w:t xml:space="preserve">roject </w:t>
      </w:r>
      <w:r w:rsidR="000C5538">
        <w:rPr>
          <w:rFonts w:cs="Arial"/>
          <w:b/>
          <w:noProof/>
          <w:szCs w:val="20"/>
          <w:lang w:eastAsia="zh-CN"/>
        </w:rPr>
        <w:t>Coordinator</w:t>
      </w:r>
      <w:r w:rsidRPr="0003763F">
        <w:rPr>
          <w:rFonts w:cs="Arial"/>
          <w:noProof/>
          <w:szCs w:val="20"/>
          <w:lang w:eastAsia="zh-CN"/>
        </w:rPr>
        <w:t xml:space="preserve"> will run the project on a day-to-day basis on behalf of the Implementing Partner within the constraints laid down by the Board</w:t>
      </w:r>
      <w:r w:rsidR="000C5538">
        <w:rPr>
          <w:rFonts w:cs="Arial"/>
          <w:noProof/>
          <w:szCs w:val="20"/>
          <w:lang w:eastAsia="zh-CN"/>
        </w:rPr>
        <w:t xml:space="preserve"> and under the supervision of the National Project Director (Director General of INBAC)</w:t>
      </w:r>
      <w:r w:rsidRPr="0003763F">
        <w:rPr>
          <w:rFonts w:cs="Arial"/>
          <w:noProof/>
          <w:szCs w:val="20"/>
          <w:lang w:eastAsia="zh-CN"/>
        </w:rPr>
        <w:t xml:space="preserve">. The Project </w:t>
      </w:r>
      <w:r w:rsidR="000C5538">
        <w:rPr>
          <w:rFonts w:cs="Arial"/>
          <w:noProof/>
          <w:szCs w:val="20"/>
          <w:lang w:eastAsia="zh-CN"/>
        </w:rPr>
        <w:t>Coordinator</w:t>
      </w:r>
      <w:r w:rsidR="000C5538" w:rsidRPr="0003763F">
        <w:rPr>
          <w:rFonts w:cs="Arial"/>
          <w:noProof/>
          <w:szCs w:val="20"/>
          <w:lang w:eastAsia="zh-CN"/>
        </w:rPr>
        <w:t xml:space="preserve"> </w:t>
      </w:r>
      <w:r w:rsidRPr="0003763F">
        <w:rPr>
          <w:rFonts w:cs="Arial"/>
          <w:noProof/>
          <w:szCs w:val="20"/>
          <w:lang w:eastAsia="zh-CN"/>
        </w:rPr>
        <w:t>function will end when the final project terminal evaluation report</w:t>
      </w:r>
      <w:r>
        <w:rPr>
          <w:rFonts w:cs="Arial"/>
          <w:noProof/>
          <w:szCs w:val="20"/>
          <w:lang w:eastAsia="zh-CN"/>
        </w:rPr>
        <w:t xml:space="preserve"> and corresponding management response</w:t>
      </w:r>
      <w:r w:rsidRPr="0003763F">
        <w:rPr>
          <w:rFonts w:cs="Arial"/>
          <w:noProof/>
          <w:szCs w:val="20"/>
          <w:lang w:eastAsia="zh-CN"/>
        </w:rPr>
        <w:t xml:space="preserve">, and other documentation required by the GEF and UNDP, has been completed and submitted to UNDP (including operational closure of the project). </w:t>
      </w:r>
      <w:r w:rsidR="003F6693">
        <w:rPr>
          <w:rFonts w:cs="Arial"/>
          <w:noProof/>
          <w:szCs w:val="20"/>
          <w:lang w:eastAsia="zh-CN"/>
        </w:rPr>
        <w:t xml:space="preserve"> Both the National Project Director and National Project Coordinator will serve with the Coastal and </w:t>
      </w:r>
      <w:r w:rsidR="0033245C">
        <w:rPr>
          <w:rFonts w:cs="Arial"/>
          <w:noProof/>
          <w:szCs w:val="20"/>
          <w:lang w:eastAsia="zh-CN"/>
        </w:rPr>
        <w:t>M</w:t>
      </w:r>
      <w:r w:rsidR="003F6693">
        <w:rPr>
          <w:rFonts w:cs="Arial"/>
          <w:noProof/>
          <w:szCs w:val="20"/>
          <w:lang w:eastAsia="zh-CN"/>
        </w:rPr>
        <w:t>arine Unit to be set up under INBAC that will be overall responsible for creation of MPAs within Angola, faciliate management planning and monitoring the status of MPAs.</w:t>
      </w:r>
      <w:r w:rsidR="00CB6878">
        <w:rPr>
          <w:rFonts w:cs="Arial"/>
          <w:noProof/>
          <w:szCs w:val="20"/>
          <w:lang w:eastAsia="zh-CN"/>
        </w:rPr>
        <w:t xml:space="preserve"> Detailed TORs is provided in Annex 4.</w:t>
      </w:r>
    </w:p>
    <w:p w14:paraId="742E4752" w14:textId="77777777" w:rsidR="00B70E5D" w:rsidRDefault="00B70E5D" w:rsidP="00193359">
      <w:pPr>
        <w:spacing w:after="0"/>
        <w:rPr>
          <w:szCs w:val="20"/>
        </w:rPr>
      </w:pPr>
    </w:p>
    <w:p w14:paraId="7ACD1CE2" w14:textId="73AE7F22" w:rsidR="00193359" w:rsidRPr="0003763F" w:rsidRDefault="00193359" w:rsidP="00193359">
      <w:pPr>
        <w:spacing w:after="0"/>
        <w:rPr>
          <w:szCs w:val="20"/>
        </w:rPr>
      </w:pPr>
      <w:r w:rsidRPr="0003763F">
        <w:rPr>
          <w:szCs w:val="20"/>
        </w:rPr>
        <w:t xml:space="preserve">The </w:t>
      </w:r>
      <w:r w:rsidRPr="0003763F">
        <w:rPr>
          <w:b/>
          <w:szCs w:val="20"/>
        </w:rPr>
        <w:t>project assurance</w:t>
      </w:r>
      <w:r w:rsidRPr="0003763F">
        <w:rPr>
          <w:szCs w:val="20"/>
        </w:rPr>
        <w:t xml:space="preserve"> roll will be provided by the UNDP Country Office specifically </w:t>
      </w:r>
      <w:r w:rsidR="00696AB1">
        <w:rPr>
          <w:szCs w:val="20"/>
        </w:rPr>
        <w:t xml:space="preserve">the </w:t>
      </w:r>
      <w:r w:rsidR="000C5538">
        <w:rPr>
          <w:i/>
          <w:szCs w:val="20"/>
        </w:rPr>
        <w:t>Program Specialist Environment</w:t>
      </w:r>
      <w:r w:rsidRPr="0003763F">
        <w:rPr>
          <w:szCs w:val="20"/>
        </w:rPr>
        <w:t>.  Additional quality assurance will be provided by the UNDP Regional Technical Advisor as needed.</w:t>
      </w:r>
      <w:r w:rsidR="001E07AE">
        <w:rPr>
          <w:szCs w:val="20"/>
        </w:rPr>
        <w:t xml:space="preserve">  </w:t>
      </w:r>
    </w:p>
    <w:p w14:paraId="29DA068F" w14:textId="77777777" w:rsidR="00193359" w:rsidRDefault="00193359" w:rsidP="00193359">
      <w:pPr>
        <w:spacing w:after="0"/>
        <w:rPr>
          <w:szCs w:val="20"/>
          <w:u w:val="single"/>
        </w:rPr>
      </w:pPr>
    </w:p>
    <w:p w14:paraId="25E6EAEB" w14:textId="77777777" w:rsidR="00042D45" w:rsidRDefault="00193359" w:rsidP="00193359">
      <w:pPr>
        <w:spacing w:after="0"/>
        <w:rPr>
          <w:szCs w:val="20"/>
        </w:rPr>
      </w:pPr>
      <w:r w:rsidRPr="0003763F">
        <w:rPr>
          <w:szCs w:val="20"/>
          <w:u w:val="single"/>
        </w:rPr>
        <w:t>Governance role for project target groups</w:t>
      </w:r>
      <w:r w:rsidRPr="0003763F">
        <w:rPr>
          <w:szCs w:val="20"/>
        </w:rPr>
        <w:t xml:space="preserve">:  </w:t>
      </w:r>
    </w:p>
    <w:p w14:paraId="6E40F165" w14:textId="77777777" w:rsidR="00042D45" w:rsidRDefault="00042D45" w:rsidP="00193359">
      <w:pPr>
        <w:spacing w:after="0"/>
        <w:rPr>
          <w:szCs w:val="20"/>
        </w:rPr>
      </w:pPr>
    </w:p>
    <w:p w14:paraId="11093932" w14:textId="42E24B39" w:rsidR="00042D45" w:rsidRPr="00042D45" w:rsidRDefault="00042D45" w:rsidP="00042D45">
      <w:pPr>
        <w:pStyle w:val="GEFFieldtoFillout"/>
        <w:ind w:left="0"/>
        <w:jc w:val="both"/>
        <w:rPr>
          <w:rFonts w:asciiTheme="majorHAnsi" w:hAnsiTheme="majorHAnsi"/>
          <w:szCs w:val="20"/>
        </w:rPr>
      </w:pPr>
      <w:r>
        <w:rPr>
          <w:rFonts w:asciiTheme="majorHAnsi" w:hAnsiTheme="majorHAnsi"/>
          <w:b/>
          <w:bCs/>
          <w:sz w:val="20"/>
          <w:szCs w:val="20"/>
          <w:lang w:val="en-GB"/>
        </w:rPr>
        <w:t xml:space="preserve">The </w:t>
      </w:r>
      <w:r w:rsidRPr="00B70E5D">
        <w:rPr>
          <w:rFonts w:asciiTheme="majorHAnsi" w:hAnsiTheme="majorHAnsi"/>
          <w:b/>
          <w:bCs/>
          <w:sz w:val="20"/>
          <w:szCs w:val="20"/>
          <w:lang w:val="en-GB"/>
        </w:rPr>
        <w:t>National multi-sectoral MPA Coordinating Committee</w:t>
      </w:r>
      <w:r w:rsidRPr="00B70E5D">
        <w:rPr>
          <w:rFonts w:asciiTheme="majorHAnsi" w:hAnsiTheme="majorHAnsi"/>
          <w:b/>
          <w:bCs/>
          <w:i/>
          <w:sz w:val="20"/>
          <w:szCs w:val="20"/>
          <w:lang w:val="en-GB"/>
        </w:rPr>
        <w:t xml:space="preserve">: </w:t>
      </w:r>
      <w:r w:rsidRPr="00B70E5D">
        <w:rPr>
          <w:rFonts w:asciiTheme="majorHAnsi" w:hAnsiTheme="majorHAnsi"/>
          <w:bCs/>
          <w:sz w:val="20"/>
          <w:szCs w:val="20"/>
          <w:lang w:val="en-GB"/>
        </w:rPr>
        <w:t xml:space="preserve">This Committee </w:t>
      </w:r>
      <w:r>
        <w:rPr>
          <w:rFonts w:asciiTheme="majorHAnsi" w:hAnsiTheme="majorHAnsi"/>
          <w:bCs/>
          <w:sz w:val="20"/>
          <w:szCs w:val="20"/>
          <w:lang w:val="en-GB"/>
        </w:rPr>
        <w:t xml:space="preserve">will </w:t>
      </w:r>
      <w:r w:rsidRPr="00B70E5D">
        <w:rPr>
          <w:rFonts w:asciiTheme="majorHAnsi" w:hAnsiTheme="majorHAnsi"/>
          <w:sz w:val="20"/>
          <w:szCs w:val="20"/>
        </w:rPr>
        <w:t xml:space="preserve">facilitate </w:t>
      </w:r>
      <w:r>
        <w:rPr>
          <w:rFonts w:asciiTheme="majorHAnsi" w:hAnsiTheme="majorHAnsi"/>
          <w:sz w:val="20"/>
          <w:szCs w:val="20"/>
        </w:rPr>
        <w:t xml:space="preserve">the </w:t>
      </w:r>
      <w:r w:rsidRPr="00B70E5D">
        <w:rPr>
          <w:rFonts w:asciiTheme="majorHAnsi" w:hAnsiTheme="majorHAnsi"/>
          <w:sz w:val="20"/>
          <w:szCs w:val="20"/>
        </w:rPr>
        <w:t>engagement, transparency and coordination among key decision-makers, sectors and stakeholders at the national level</w:t>
      </w:r>
      <w:r>
        <w:rPr>
          <w:rFonts w:asciiTheme="majorHAnsi" w:hAnsiTheme="majorHAnsi"/>
          <w:sz w:val="20"/>
          <w:szCs w:val="20"/>
        </w:rPr>
        <w:t xml:space="preserve">, including </w:t>
      </w:r>
      <w:proofErr w:type="gramStart"/>
      <w:r>
        <w:rPr>
          <w:rFonts w:asciiTheme="majorHAnsi" w:hAnsiTheme="majorHAnsi"/>
          <w:sz w:val="20"/>
          <w:szCs w:val="20"/>
        </w:rPr>
        <w:t>in particular to</w:t>
      </w:r>
      <w:proofErr w:type="gramEnd"/>
      <w:r w:rsidR="00D12993">
        <w:rPr>
          <w:rFonts w:asciiTheme="majorHAnsi" w:hAnsiTheme="majorHAnsi"/>
          <w:sz w:val="20"/>
          <w:szCs w:val="20"/>
        </w:rPr>
        <w:t xml:space="preserve"> </w:t>
      </w:r>
      <w:r>
        <w:rPr>
          <w:rFonts w:asciiTheme="majorHAnsi" w:hAnsiTheme="majorHAnsi"/>
          <w:sz w:val="20"/>
          <w:szCs w:val="20"/>
        </w:rPr>
        <w:t xml:space="preserve">oversee arrangements between MINAMB and </w:t>
      </w:r>
      <w:r w:rsidR="009C098D">
        <w:rPr>
          <w:rFonts w:asciiTheme="majorHAnsi" w:hAnsiTheme="majorHAnsi"/>
          <w:sz w:val="20"/>
          <w:szCs w:val="20"/>
        </w:rPr>
        <w:t xml:space="preserve">MINPESMAR </w:t>
      </w:r>
      <w:r>
        <w:rPr>
          <w:rFonts w:asciiTheme="majorHAnsi" w:hAnsiTheme="majorHAnsi"/>
          <w:sz w:val="20"/>
          <w:szCs w:val="20"/>
        </w:rPr>
        <w:t xml:space="preserve">for creation, planning and management of MPAs. During the initial year of the project, this coordinating committee </w:t>
      </w:r>
      <w:r w:rsidRPr="00B70E5D">
        <w:rPr>
          <w:rFonts w:asciiTheme="majorHAnsi" w:hAnsiTheme="majorHAnsi"/>
          <w:sz w:val="20"/>
          <w:szCs w:val="20"/>
        </w:rPr>
        <w:t xml:space="preserve">will advise and support the drafting and adoption of standard operating protocols, bylaws regulation and guidelines to facilitate the conservation of biodiversity and ecosystems within marine protected areas and for mainstreaming of biodiversity into sectoral policy and plans that are relevant to marine areas. The multi-sectoral coordination arrangements (committee) will be guaranteed by a Secretariat, within MINAMB with permanent staff, delegated from among existing public officers. </w:t>
      </w:r>
      <w:r>
        <w:rPr>
          <w:rFonts w:asciiTheme="majorHAnsi" w:hAnsiTheme="majorHAnsi"/>
          <w:sz w:val="20"/>
          <w:szCs w:val="20"/>
        </w:rPr>
        <w:t xml:space="preserve"> The multi-sectoral coordinating committee will consists of senior staff of MINAMB, </w:t>
      </w:r>
      <w:r w:rsidR="009C098D">
        <w:rPr>
          <w:rFonts w:asciiTheme="majorHAnsi" w:hAnsiTheme="majorHAnsi"/>
          <w:sz w:val="20"/>
          <w:szCs w:val="20"/>
        </w:rPr>
        <w:t>MINPESMAR</w:t>
      </w:r>
      <w:r>
        <w:rPr>
          <w:rFonts w:asciiTheme="majorHAnsi" w:hAnsiTheme="majorHAnsi"/>
          <w:sz w:val="20"/>
          <w:szCs w:val="20"/>
        </w:rPr>
        <w:t xml:space="preserve">, MININT, </w:t>
      </w:r>
      <w:r w:rsidR="00D12993">
        <w:rPr>
          <w:rFonts w:asciiTheme="majorHAnsi" w:hAnsiTheme="majorHAnsi"/>
          <w:sz w:val="20"/>
          <w:szCs w:val="20"/>
        </w:rPr>
        <w:t xml:space="preserve">MINREPET, Ministry of Defense (MINDEN), Minstry of Higher Education, Science, Technology and Innovation (MESCTI), </w:t>
      </w:r>
      <w:r>
        <w:rPr>
          <w:rFonts w:asciiTheme="majorHAnsi" w:hAnsiTheme="majorHAnsi"/>
          <w:sz w:val="20"/>
          <w:szCs w:val="20"/>
        </w:rPr>
        <w:t>academia</w:t>
      </w:r>
      <w:r w:rsidR="00D12993">
        <w:rPr>
          <w:rFonts w:asciiTheme="majorHAnsi" w:hAnsiTheme="majorHAnsi"/>
          <w:sz w:val="20"/>
          <w:szCs w:val="20"/>
        </w:rPr>
        <w:t xml:space="preserve"> and NGOs</w:t>
      </w:r>
      <w:r>
        <w:rPr>
          <w:rFonts w:asciiTheme="majorHAnsi" w:hAnsiTheme="majorHAnsi"/>
          <w:sz w:val="20"/>
          <w:szCs w:val="20"/>
        </w:rPr>
        <w:t xml:space="preserve">. </w:t>
      </w:r>
      <w:r w:rsidRPr="00042D45">
        <w:rPr>
          <w:rFonts w:asciiTheme="majorHAnsi" w:hAnsiTheme="majorHAnsi"/>
          <w:sz w:val="20"/>
          <w:szCs w:val="20"/>
        </w:rPr>
        <w:t>The tasks of th</w:t>
      </w:r>
      <w:r>
        <w:rPr>
          <w:rFonts w:asciiTheme="majorHAnsi" w:hAnsiTheme="majorHAnsi"/>
          <w:sz w:val="20"/>
          <w:szCs w:val="20"/>
        </w:rPr>
        <w:t xml:space="preserve">is </w:t>
      </w:r>
      <w:r w:rsidRPr="00042D45">
        <w:rPr>
          <w:rFonts w:asciiTheme="majorHAnsi" w:hAnsiTheme="majorHAnsi"/>
          <w:sz w:val="20"/>
          <w:szCs w:val="20"/>
        </w:rPr>
        <w:t>coordination committee are further elaborated in Output 1.1</w:t>
      </w:r>
      <w:r w:rsidR="00CB6878">
        <w:rPr>
          <w:rFonts w:asciiTheme="majorHAnsi" w:hAnsiTheme="majorHAnsi"/>
          <w:sz w:val="20"/>
          <w:szCs w:val="20"/>
        </w:rPr>
        <w:t xml:space="preserve"> and Annex 4</w:t>
      </w:r>
      <w:r>
        <w:rPr>
          <w:rFonts w:asciiTheme="majorHAnsi" w:hAnsiTheme="majorHAnsi"/>
          <w:sz w:val="20"/>
          <w:szCs w:val="20"/>
        </w:rPr>
        <w:t xml:space="preserve">, and will include in particular supporting </w:t>
      </w:r>
      <w:r w:rsidRPr="005722A6">
        <w:rPr>
          <w:rFonts w:asciiTheme="majorHAnsi" w:hAnsiTheme="majorHAnsi" w:cs="Arial"/>
          <w:noProof/>
          <w:sz w:val="20"/>
          <w:szCs w:val="20"/>
          <w:lang w:eastAsia="zh-CN"/>
        </w:rPr>
        <w:t>mainstream</w:t>
      </w:r>
      <w:r>
        <w:rPr>
          <w:rFonts w:asciiTheme="majorHAnsi" w:hAnsiTheme="majorHAnsi" w:cs="Arial"/>
          <w:noProof/>
          <w:sz w:val="20"/>
          <w:szCs w:val="20"/>
          <w:lang w:eastAsia="zh-CN"/>
        </w:rPr>
        <w:t>ing</w:t>
      </w:r>
      <w:r w:rsidRPr="005722A6">
        <w:rPr>
          <w:rFonts w:asciiTheme="majorHAnsi" w:hAnsiTheme="majorHAnsi" w:cs="Arial"/>
          <w:noProof/>
          <w:sz w:val="20"/>
          <w:szCs w:val="20"/>
          <w:lang w:eastAsia="zh-CN"/>
        </w:rPr>
        <w:t xml:space="preserve"> national-level biodiversity and </w:t>
      </w:r>
      <w:r>
        <w:rPr>
          <w:rFonts w:asciiTheme="majorHAnsi" w:hAnsiTheme="majorHAnsi" w:cs="Arial"/>
          <w:noProof/>
          <w:sz w:val="20"/>
          <w:szCs w:val="20"/>
          <w:lang w:eastAsia="zh-CN"/>
        </w:rPr>
        <w:t xml:space="preserve">marine ecosystem approaches </w:t>
      </w:r>
      <w:r w:rsidRPr="005722A6">
        <w:rPr>
          <w:rFonts w:asciiTheme="majorHAnsi" w:hAnsiTheme="majorHAnsi" w:cs="Arial"/>
          <w:noProof/>
          <w:sz w:val="20"/>
          <w:szCs w:val="20"/>
          <w:lang w:eastAsia="zh-CN"/>
        </w:rPr>
        <w:t xml:space="preserve">into </w:t>
      </w:r>
      <w:r>
        <w:rPr>
          <w:rFonts w:asciiTheme="majorHAnsi" w:hAnsiTheme="majorHAnsi" w:cs="Arial"/>
          <w:noProof/>
          <w:sz w:val="20"/>
          <w:szCs w:val="20"/>
          <w:lang w:eastAsia="zh-CN"/>
        </w:rPr>
        <w:t>MPA</w:t>
      </w:r>
      <w:r w:rsidRPr="005722A6">
        <w:rPr>
          <w:rFonts w:asciiTheme="majorHAnsi" w:hAnsiTheme="majorHAnsi" w:cs="Arial"/>
          <w:noProof/>
          <w:sz w:val="20"/>
          <w:szCs w:val="20"/>
          <w:lang w:eastAsia="zh-CN"/>
        </w:rPr>
        <w:t xml:space="preserve"> plans, and to mainstream </w:t>
      </w:r>
      <w:r>
        <w:rPr>
          <w:rFonts w:asciiTheme="majorHAnsi" w:hAnsiTheme="majorHAnsi" w:cs="Arial"/>
          <w:noProof/>
          <w:sz w:val="20"/>
          <w:szCs w:val="20"/>
          <w:lang w:eastAsia="zh-CN"/>
        </w:rPr>
        <w:t>such activities</w:t>
      </w:r>
      <w:r w:rsidRPr="005722A6">
        <w:rPr>
          <w:rFonts w:asciiTheme="majorHAnsi" w:hAnsiTheme="majorHAnsi" w:cs="Arial"/>
          <w:noProof/>
          <w:sz w:val="20"/>
          <w:szCs w:val="20"/>
          <w:lang w:eastAsia="zh-CN"/>
        </w:rPr>
        <w:t xml:space="preserve"> into </w:t>
      </w:r>
      <w:r>
        <w:rPr>
          <w:rFonts w:asciiTheme="majorHAnsi" w:hAnsiTheme="majorHAnsi" w:cs="Arial"/>
          <w:noProof/>
          <w:sz w:val="20"/>
          <w:szCs w:val="20"/>
          <w:lang w:eastAsia="zh-CN"/>
        </w:rPr>
        <w:t xml:space="preserve">provincial and sector </w:t>
      </w:r>
      <w:r w:rsidRPr="005722A6">
        <w:rPr>
          <w:rFonts w:asciiTheme="majorHAnsi" w:hAnsiTheme="majorHAnsi" w:cs="Arial"/>
          <w:noProof/>
          <w:sz w:val="20"/>
          <w:szCs w:val="20"/>
          <w:lang w:eastAsia="zh-CN"/>
        </w:rPr>
        <w:t xml:space="preserve">development activities. </w:t>
      </w:r>
    </w:p>
    <w:p w14:paraId="29E3E7D7" w14:textId="77777777" w:rsidR="00042D45" w:rsidRPr="005722A6" w:rsidRDefault="00042D45" w:rsidP="00042D45">
      <w:pPr>
        <w:spacing w:after="0"/>
        <w:rPr>
          <w:rFonts w:asciiTheme="majorHAnsi" w:hAnsiTheme="majorHAnsi" w:cs="Arial"/>
          <w:noProof/>
          <w:szCs w:val="20"/>
          <w:lang w:eastAsia="zh-CN"/>
        </w:rPr>
      </w:pPr>
    </w:p>
    <w:p w14:paraId="2C3A6A8D" w14:textId="7873D5B0" w:rsidR="00193359" w:rsidRPr="002E6DAD" w:rsidRDefault="00F7270B" w:rsidP="00193359">
      <w:pPr>
        <w:spacing w:after="0"/>
        <w:rPr>
          <w:rFonts w:asciiTheme="majorHAnsi" w:hAnsiTheme="majorHAnsi"/>
          <w:szCs w:val="20"/>
          <w:u w:val="single"/>
        </w:rPr>
      </w:pPr>
      <w:r>
        <w:rPr>
          <w:rFonts w:asciiTheme="majorHAnsi" w:hAnsiTheme="majorHAnsi"/>
          <w:b/>
          <w:bCs/>
          <w:szCs w:val="20"/>
        </w:rPr>
        <w:t xml:space="preserve">A </w:t>
      </w:r>
      <w:r w:rsidR="00042D45">
        <w:rPr>
          <w:rFonts w:asciiTheme="majorHAnsi" w:hAnsiTheme="majorHAnsi"/>
          <w:b/>
          <w:bCs/>
          <w:szCs w:val="20"/>
        </w:rPr>
        <w:t xml:space="preserve">Multi-sectoral Technical Advisory </w:t>
      </w:r>
      <w:r w:rsidR="00042D45" w:rsidRPr="005722A6">
        <w:rPr>
          <w:rFonts w:asciiTheme="majorHAnsi" w:hAnsiTheme="majorHAnsi"/>
          <w:b/>
          <w:bCs/>
          <w:szCs w:val="20"/>
        </w:rPr>
        <w:t>Team</w:t>
      </w:r>
      <w:r w:rsidR="00042D45" w:rsidRPr="005722A6">
        <w:rPr>
          <w:rFonts w:asciiTheme="majorHAnsi" w:hAnsiTheme="majorHAnsi"/>
          <w:szCs w:val="20"/>
        </w:rPr>
        <w:t xml:space="preserve"> will be supported for </w:t>
      </w:r>
      <w:r w:rsidR="00042D45">
        <w:rPr>
          <w:rFonts w:asciiTheme="majorHAnsi" w:hAnsiTheme="majorHAnsi"/>
          <w:szCs w:val="20"/>
        </w:rPr>
        <w:t xml:space="preserve">the Namibe Province </w:t>
      </w:r>
      <w:r>
        <w:rPr>
          <w:rFonts w:asciiTheme="majorHAnsi" w:hAnsiTheme="majorHAnsi"/>
          <w:szCs w:val="20"/>
        </w:rPr>
        <w:t xml:space="preserve">to facilitate and guide the planning and management of the Iona MPA. This team consisting of representatives from MINAMB, </w:t>
      </w:r>
      <w:r w:rsidR="009C098D">
        <w:rPr>
          <w:rFonts w:asciiTheme="majorHAnsi" w:hAnsiTheme="majorHAnsi"/>
          <w:szCs w:val="20"/>
        </w:rPr>
        <w:t>MINPESMAR</w:t>
      </w:r>
      <w:r>
        <w:rPr>
          <w:rFonts w:asciiTheme="majorHAnsi" w:hAnsiTheme="majorHAnsi"/>
          <w:szCs w:val="20"/>
        </w:rPr>
        <w:t xml:space="preserve">, </w:t>
      </w:r>
      <w:r>
        <w:rPr>
          <w:rFonts w:asciiTheme="majorHAnsi" w:hAnsiTheme="majorHAnsi"/>
          <w:szCs w:val="20"/>
        </w:rPr>
        <w:lastRenderedPageBreak/>
        <w:t>Provincial Administration of Namibe and the Fisheries Academy of Namibe will guide the documentation and dossier preparation for the creation of the Iona MPA, the integrated planning of the Iona MPA, management of the Iona MPA and the monitoring of project outcomes and impacts under the auspices of the National Multi-sectoral MPA Coordinating Committee. This Technical Advisory Team will facilitate a close collaboration between key partners during the planning and management of the MPA, support the consultants responsible for information collection and documentation for preparation of the dossier of the Iona MPA, consultants responsible for providing input for integrated planning of the MPA and facilitate regional support for monitoring key ecological and biodiversity within the MPA</w:t>
      </w:r>
      <w:r w:rsidR="00042D45" w:rsidRPr="005722A6">
        <w:rPr>
          <w:rFonts w:asciiTheme="majorHAnsi" w:hAnsiTheme="majorHAnsi"/>
          <w:szCs w:val="20"/>
        </w:rPr>
        <w:t xml:space="preserve">. </w:t>
      </w:r>
      <w:r w:rsidR="00CB6878">
        <w:rPr>
          <w:rFonts w:asciiTheme="majorHAnsi" w:hAnsiTheme="majorHAnsi"/>
          <w:szCs w:val="20"/>
        </w:rPr>
        <w:t xml:space="preserve">Detailed TORs for this team </w:t>
      </w:r>
      <w:proofErr w:type="gramStart"/>
      <w:r w:rsidR="00CB6878">
        <w:rPr>
          <w:rFonts w:asciiTheme="majorHAnsi" w:hAnsiTheme="majorHAnsi"/>
          <w:szCs w:val="20"/>
        </w:rPr>
        <w:t>is</w:t>
      </w:r>
      <w:proofErr w:type="gramEnd"/>
      <w:r w:rsidR="00CB6878">
        <w:rPr>
          <w:rFonts w:asciiTheme="majorHAnsi" w:hAnsiTheme="majorHAnsi"/>
          <w:szCs w:val="20"/>
        </w:rPr>
        <w:t xml:space="preserve"> provided in Annex 4.</w:t>
      </w:r>
    </w:p>
    <w:p w14:paraId="58166B74" w14:textId="77777777" w:rsidR="00193359" w:rsidRDefault="00193359" w:rsidP="00193359">
      <w:pPr>
        <w:spacing w:after="0"/>
        <w:rPr>
          <w:szCs w:val="20"/>
          <w:u w:val="single"/>
        </w:rPr>
      </w:pPr>
    </w:p>
    <w:p w14:paraId="6F251EE0" w14:textId="7F559585" w:rsidR="00193359" w:rsidRPr="003F1173" w:rsidRDefault="00193359" w:rsidP="00193359">
      <w:pPr>
        <w:spacing w:after="0"/>
        <w:rPr>
          <w:i/>
          <w:szCs w:val="20"/>
        </w:rPr>
      </w:pPr>
      <w:r w:rsidRPr="0003763F">
        <w:rPr>
          <w:szCs w:val="20"/>
          <w:u w:val="single"/>
        </w:rPr>
        <w:t xml:space="preserve">UNDP Direct Project Services as requested by Government </w:t>
      </w:r>
      <w:r w:rsidRPr="0003763F">
        <w:rPr>
          <w:szCs w:val="20"/>
        </w:rPr>
        <w:t xml:space="preserve">(if any): </w:t>
      </w:r>
      <w:r w:rsidR="000C5538">
        <w:rPr>
          <w:rFonts w:cs="Arial"/>
          <w:i/>
          <w:szCs w:val="20"/>
        </w:rPr>
        <w:t xml:space="preserve">Procurement of vehicles and other imported project materials and equipment; contracting of auditors and consultants for mid-term and final evaluation; M&amp;E, </w:t>
      </w:r>
    </w:p>
    <w:p w14:paraId="7E1E5A21" w14:textId="77777777" w:rsidR="00193359" w:rsidRDefault="00193359" w:rsidP="00193359">
      <w:pPr>
        <w:spacing w:after="0"/>
        <w:rPr>
          <w:szCs w:val="20"/>
          <w:u w:val="single"/>
        </w:rPr>
      </w:pPr>
    </w:p>
    <w:p w14:paraId="6D748D69" w14:textId="77777777" w:rsidR="00193359" w:rsidRPr="0003763F" w:rsidRDefault="00193359" w:rsidP="00193359">
      <w:pPr>
        <w:spacing w:after="0"/>
        <w:rPr>
          <w:rFonts w:cs="Segoe UI"/>
          <w:color w:val="000000"/>
          <w:szCs w:val="20"/>
        </w:rPr>
      </w:pPr>
      <w:r w:rsidRPr="0003763F">
        <w:rPr>
          <w:szCs w:val="20"/>
          <w:u w:val="single"/>
        </w:rPr>
        <w:t>Agreement on intellectual property rights and use of logo on the project’s deliverables and disclosure of information</w:t>
      </w:r>
      <w:r w:rsidRPr="0003763F">
        <w:rPr>
          <w:b/>
          <w:szCs w:val="20"/>
        </w:rPr>
        <w:t xml:space="preserve">:  </w:t>
      </w:r>
      <w:r w:rsidRPr="0003763F">
        <w:rPr>
          <w:rFonts w:cs="Calibri"/>
          <w:szCs w:val="20"/>
        </w:rPr>
        <w:t xml:space="preserve">In order to accord proper acknowledgement to the GEF for providing </w:t>
      </w:r>
      <w:r>
        <w:rPr>
          <w:rFonts w:cs="Calibri"/>
          <w:szCs w:val="20"/>
        </w:rPr>
        <w:t xml:space="preserve">grant </w:t>
      </w:r>
      <w:r w:rsidRPr="0003763F">
        <w:rPr>
          <w:rFonts w:cs="Calibri"/>
          <w:szCs w:val="20"/>
        </w:rPr>
        <w:t xml:space="preserve">funding, the GEF logo will appear together with the UNDP logo on all promotional materials, other written materials like publications developed by the </w:t>
      </w:r>
      <w:r>
        <w:rPr>
          <w:rFonts w:cs="Calibri"/>
          <w:szCs w:val="20"/>
        </w:rPr>
        <w:t xml:space="preserve">project, and project hardware. </w:t>
      </w:r>
      <w:r w:rsidRPr="0003763F">
        <w:rPr>
          <w:rFonts w:cs="Calibri"/>
          <w:szCs w:val="20"/>
        </w:rPr>
        <w:t>Any citation on publications regarding projects funded by the GEF will also accord proper acknowledgement to the GEF. Information will be disclosed in accordance with relevant policies notably the UNDP Disclosure Policy</w:t>
      </w:r>
      <w:r>
        <w:rPr>
          <w:rStyle w:val="FootnoteReference"/>
          <w:szCs w:val="20"/>
        </w:rPr>
        <w:footnoteReference w:id="31"/>
      </w:r>
      <w:r w:rsidRPr="0003763F">
        <w:rPr>
          <w:rFonts w:cs="Calibri"/>
          <w:szCs w:val="20"/>
        </w:rPr>
        <w:t xml:space="preserve"> </w:t>
      </w:r>
      <w:r>
        <w:rPr>
          <w:rFonts w:cs="Calibri"/>
          <w:szCs w:val="20"/>
        </w:rPr>
        <w:t>and</w:t>
      </w:r>
      <w:r w:rsidRPr="0003763F">
        <w:rPr>
          <w:rFonts w:cs="Segoe UI"/>
          <w:color w:val="000000"/>
          <w:szCs w:val="20"/>
        </w:rPr>
        <w:t xml:space="preserve"> the GEF policy on public involvement</w:t>
      </w:r>
      <w:r>
        <w:rPr>
          <w:rStyle w:val="FootnoteReference"/>
          <w:color w:val="000000"/>
          <w:szCs w:val="20"/>
        </w:rPr>
        <w:footnoteReference w:id="32"/>
      </w:r>
      <w:r>
        <w:rPr>
          <w:rFonts w:cs="Segoe UI"/>
          <w:color w:val="000000"/>
          <w:szCs w:val="20"/>
        </w:rPr>
        <w:t>.</w:t>
      </w:r>
      <w:r w:rsidRPr="0003763F">
        <w:rPr>
          <w:rFonts w:cs="Segoe UI"/>
          <w:color w:val="000000"/>
          <w:szCs w:val="20"/>
        </w:rPr>
        <w:t xml:space="preserve"> </w:t>
      </w:r>
    </w:p>
    <w:p w14:paraId="2B61E4DD" w14:textId="77777777" w:rsidR="00193359" w:rsidRDefault="00193359" w:rsidP="00193359">
      <w:pPr>
        <w:spacing w:after="0"/>
        <w:rPr>
          <w:rFonts w:cs="Arial"/>
          <w:noProof/>
          <w:szCs w:val="20"/>
          <w:u w:val="single"/>
          <w:lang w:eastAsia="zh-CN"/>
        </w:rPr>
      </w:pPr>
    </w:p>
    <w:p w14:paraId="6595C587" w14:textId="512ECDC3" w:rsidR="00193359" w:rsidRDefault="00193359" w:rsidP="00193359">
      <w:pPr>
        <w:spacing w:after="0"/>
        <w:rPr>
          <w:rFonts w:cs="Arial"/>
          <w:i/>
          <w:noProof/>
          <w:szCs w:val="20"/>
          <w:lang w:eastAsia="zh-CN"/>
        </w:rPr>
      </w:pPr>
      <w:r w:rsidRPr="0003763F">
        <w:rPr>
          <w:rFonts w:cs="Arial"/>
          <w:noProof/>
          <w:szCs w:val="20"/>
          <w:u w:val="single"/>
          <w:lang w:eastAsia="zh-CN"/>
        </w:rPr>
        <w:t>Project management</w:t>
      </w:r>
      <w:r w:rsidRPr="0003763F">
        <w:rPr>
          <w:rFonts w:cs="Arial"/>
          <w:i/>
          <w:noProof/>
          <w:szCs w:val="20"/>
          <w:lang w:eastAsia="zh-CN"/>
        </w:rPr>
        <w:t xml:space="preserve">: </w:t>
      </w:r>
      <w:r w:rsidR="002028A9">
        <w:rPr>
          <w:rFonts w:cs="Arial"/>
          <w:noProof/>
          <w:szCs w:val="20"/>
          <w:lang w:eastAsia="zh-CN"/>
        </w:rPr>
        <w:t>The project will be located in the Namibe Province of A</w:t>
      </w:r>
      <w:r w:rsidR="009046D1">
        <w:rPr>
          <w:rFonts w:cs="Arial"/>
          <w:noProof/>
          <w:szCs w:val="20"/>
          <w:lang w:eastAsia="zh-CN"/>
        </w:rPr>
        <w:t>ngola</w:t>
      </w:r>
      <w:r w:rsidR="003F6693">
        <w:rPr>
          <w:rFonts w:cs="Arial"/>
          <w:noProof/>
          <w:szCs w:val="20"/>
          <w:lang w:eastAsia="zh-CN"/>
        </w:rPr>
        <w:t xml:space="preserve"> and will include a MPA local management unit supported by </w:t>
      </w:r>
      <w:r w:rsidR="009C098D">
        <w:rPr>
          <w:rFonts w:cs="Arial"/>
          <w:noProof/>
          <w:szCs w:val="20"/>
          <w:lang w:eastAsia="zh-CN"/>
        </w:rPr>
        <w:t>MINPESMAR</w:t>
      </w:r>
      <w:r w:rsidR="003F6693">
        <w:rPr>
          <w:rFonts w:cs="Arial"/>
          <w:noProof/>
          <w:szCs w:val="20"/>
          <w:lang w:eastAsia="zh-CN"/>
        </w:rPr>
        <w:t xml:space="preserve">, that will work closely with MINAMB and the Namibe Provincial Government to manage the Iona MPA. A National Coastal and Marine Unit </w:t>
      </w:r>
      <w:r w:rsidR="0033245C">
        <w:rPr>
          <w:rFonts w:cs="Arial"/>
          <w:noProof/>
          <w:szCs w:val="20"/>
          <w:lang w:eastAsia="zh-CN"/>
        </w:rPr>
        <w:t xml:space="preserve">of INBAC </w:t>
      </w:r>
      <w:r w:rsidR="003F6693">
        <w:rPr>
          <w:rFonts w:cs="Arial"/>
          <w:noProof/>
          <w:szCs w:val="20"/>
          <w:lang w:eastAsia="zh-CN"/>
        </w:rPr>
        <w:t>under MINAMB will oversee and coordinate the impleme</w:t>
      </w:r>
      <w:r w:rsidR="009046D1">
        <w:rPr>
          <w:rFonts w:cs="Arial"/>
          <w:noProof/>
          <w:szCs w:val="20"/>
          <w:lang w:eastAsia="zh-CN"/>
        </w:rPr>
        <w:t>n</w:t>
      </w:r>
      <w:r w:rsidR="003F6693">
        <w:rPr>
          <w:rFonts w:cs="Arial"/>
          <w:noProof/>
          <w:szCs w:val="20"/>
          <w:lang w:eastAsia="zh-CN"/>
        </w:rPr>
        <w:t xml:space="preserve">tation of </w:t>
      </w:r>
      <w:r w:rsidR="009046D1">
        <w:rPr>
          <w:rFonts w:cs="Arial"/>
          <w:noProof/>
          <w:szCs w:val="20"/>
          <w:lang w:eastAsia="zh-CN"/>
        </w:rPr>
        <w:t xml:space="preserve">GEF </w:t>
      </w:r>
      <w:r w:rsidR="003F6693">
        <w:rPr>
          <w:rFonts w:cs="Arial"/>
          <w:noProof/>
          <w:szCs w:val="20"/>
          <w:lang w:eastAsia="zh-CN"/>
        </w:rPr>
        <w:t>project. This Unit will be located in Luanda. The pro</w:t>
      </w:r>
      <w:r w:rsidR="000D716A">
        <w:rPr>
          <w:rFonts w:cs="Arial"/>
          <w:noProof/>
          <w:szCs w:val="20"/>
          <w:lang w:eastAsia="zh-CN"/>
        </w:rPr>
        <w:t>ject will finance the National P</w:t>
      </w:r>
      <w:r w:rsidR="003F6693">
        <w:rPr>
          <w:rFonts w:cs="Arial"/>
          <w:noProof/>
          <w:szCs w:val="20"/>
          <w:lang w:eastAsia="zh-CN"/>
        </w:rPr>
        <w:t xml:space="preserve">roject Coordinator and INBAC will have a set of dedicated staff in the National Coastal and Marine Unit. </w:t>
      </w:r>
      <w:r w:rsidR="000D716A">
        <w:rPr>
          <w:rFonts w:cs="Arial"/>
          <w:noProof/>
          <w:szCs w:val="20"/>
          <w:lang w:eastAsia="zh-CN"/>
        </w:rPr>
        <w:t xml:space="preserve">The project will finance a MPA Field Coordinator for MPA local management unit of </w:t>
      </w:r>
      <w:r w:rsidR="009C098D">
        <w:rPr>
          <w:rFonts w:cs="Arial"/>
          <w:noProof/>
          <w:szCs w:val="20"/>
          <w:lang w:eastAsia="zh-CN"/>
        </w:rPr>
        <w:t>MINPESMAR</w:t>
      </w:r>
      <w:r w:rsidR="000D716A">
        <w:rPr>
          <w:rFonts w:cs="Arial"/>
          <w:noProof/>
          <w:szCs w:val="20"/>
          <w:lang w:eastAsia="zh-CN"/>
        </w:rPr>
        <w:t xml:space="preserve">. </w:t>
      </w:r>
    </w:p>
    <w:p w14:paraId="3DC7C4AE" w14:textId="77777777" w:rsidR="00193359" w:rsidRPr="0003763F" w:rsidRDefault="00193359" w:rsidP="00193359">
      <w:pPr>
        <w:spacing w:after="0"/>
        <w:jc w:val="left"/>
        <w:rPr>
          <w:rFonts w:cs="Arial"/>
          <w:i/>
          <w:noProof/>
          <w:szCs w:val="20"/>
          <w:lang w:eastAsia="zh-CN"/>
        </w:rPr>
      </w:pPr>
    </w:p>
    <w:p w14:paraId="33D10B9F" w14:textId="77777777" w:rsidR="00193359" w:rsidRPr="0003763F" w:rsidRDefault="00193359" w:rsidP="00193359">
      <w:pPr>
        <w:pStyle w:val="Heading1"/>
        <w:spacing w:before="0" w:after="0"/>
        <w:rPr>
          <w:rFonts w:ascii="Calibri" w:hAnsi="Calibri"/>
        </w:rPr>
      </w:pPr>
      <w:bookmarkStart w:id="19" w:name="_Toc443050761"/>
      <w:r w:rsidRPr="0003763F">
        <w:rPr>
          <w:rFonts w:ascii="Calibri" w:hAnsi="Calibri"/>
        </w:rPr>
        <w:t>Financial Planning and Management</w:t>
      </w:r>
      <w:bookmarkEnd w:id="19"/>
      <w:r w:rsidRPr="0003763F">
        <w:rPr>
          <w:rFonts w:ascii="Calibri" w:hAnsi="Calibri"/>
        </w:rPr>
        <w:t xml:space="preserve"> </w:t>
      </w:r>
    </w:p>
    <w:p w14:paraId="3A1AC4B0" w14:textId="77777777" w:rsidR="00193359" w:rsidRDefault="00193359" w:rsidP="00193359">
      <w:pPr>
        <w:autoSpaceDE w:val="0"/>
        <w:autoSpaceDN w:val="0"/>
        <w:adjustRightInd w:val="0"/>
        <w:spacing w:after="0"/>
        <w:jc w:val="left"/>
        <w:rPr>
          <w:color w:val="000000"/>
          <w:szCs w:val="20"/>
        </w:rPr>
      </w:pPr>
    </w:p>
    <w:p w14:paraId="2FF8768B" w14:textId="040E70F4" w:rsidR="00193359" w:rsidRPr="0003763F" w:rsidRDefault="00193359" w:rsidP="00193359">
      <w:pPr>
        <w:autoSpaceDE w:val="0"/>
        <w:autoSpaceDN w:val="0"/>
        <w:adjustRightInd w:val="0"/>
        <w:spacing w:after="0"/>
        <w:rPr>
          <w:color w:val="000000"/>
          <w:szCs w:val="20"/>
        </w:rPr>
      </w:pPr>
      <w:r w:rsidRPr="0003763F">
        <w:rPr>
          <w:color w:val="000000"/>
          <w:szCs w:val="20"/>
        </w:rPr>
        <w:t xml:space="preserve">The </w:t>
      </w:r>
      <w:r w:rsidRPr="00911C33">
        <w:rPr>
          <w:color w:val="000000"/>
          <w:szCs w:val="20"/>
        </w:rPr>
        <w:t xml:space="preserve">total cost of the project is </w:t>
      </w:r>
      <w:r w:rsidRPr="00AB19F8">
        <w:rPr>
          <w:color w:val="000000"/>
          <w:szCs w:val="20"/>
          <w:highlight w:val="yellow"/>
        </w:rPr>
        <w:t xml:space="preserve">USD </w:t>
      </w:r>
      <w:r w:rsidR="00AB19F8" w:rsidRPr="00AB19F8">
        <w:rPr>
          <w:color w:val="000000"/>
          <w:szCs w:val="20"/>
          <w:highlight w:val="yellow"/>
        </w:rPr>
        <w:t>8</w:t>
      </w:r>
      <w:r w:rsidR="00696AB1" w:rsidRPr="00AB19F8">
        <w:rPr>
          <w:color w:val="000000"/>
          <w:szCs w:val="20"/>
          <w:highlight w:val="yellow"/>
        </w:rPr>
        <w:t>,</w:t>
      </w:r>
      <w:r w:rsidR="00E76C77">
        <w:rPr>
          <w:color w:val="000000"/>
          <w:szCs w:val="20"/>
          <w:highlight w:val="yellow"/>
        </w:rPr>
        <w:t>1</w:t>
      </w:r>
      <w:r w:rsidR="00193052" w:rsidRPr="00AB19F8">
        <w:rPr>
          <w:color w:val="000000"/>
          <w:szCs w:val="20"/>
          <w:highlight w:val="yellow"/>
        </w:rPr>
        <w:t>4</w:t>
      </w:r>
      <w:r w:rsidR="00696AB1" w:rsidRPr="00AB19F8">
        <w:rPr>
          <w:color w:val="000000"/>
          <w:szCs w:val="20"/>
          <w:highlight w:val="yellow"/>
        </w:rPr>
        <w:t>4,924</w:t>
      </w:r>
      <w:r w:rsidRPr="00AB19F8">
        <w:rPr>
          <w:color w:val="000000"/>
          <w:szCs w:val="20"/>
          <w:highlight w:val="yellow"/>
        </w:rPr>
        <w:t xml:space="preserve">.  This is financed through a GEF USD 1,766,484, and USD </w:t>
      </w:r>
      <w:r w:rsidR="00AB19F8" w:rsidRPr="00AB19F8">
        <w:rPr>
          <w:color w:val="000000"/>
          <w:szCs w:val="20"/>
          <w:highlight w:val="yellow"/>
        </w:rPr>
        <w:t>6</w:t>
      </w:r>
      <w:r w:rsidR="00696AB1" w:rsidRPr="00AB19F8">
        <w:rPr>
          <w:color w:val="000000"/>
          <w:szCs w:val="20"/>
          <w:highlight w:val="yellow"/>
        </w:rPr>
        <w:t>,</w:t>
      </w:r>
      <w:r w:rsidR="00E76C77">
        <w:rPr>
          <w:color w:val="000000"/>
          <w:szCs w:val="20"/>
          <w:highlight w:val="yellow"/>
        </w:rPr>
        <w:t>3</w:t>
      </w:r>
      <w:r w:rsidR="00193052" w:rsidRPr="00AB19F8">
        <w:rPr>
          <w:color w:val="000000"/>
          <w:szCs w:val="20"/>
          <w:highlight w:val="yellow"/>
        </w:rPr>
        <w:t>6</w:t>
      </w:r>
      <w:r w:rsidR="00696AB1" w:rsidRPr="00AB19F8">
        <w:rPr>
          <w:color w:val="000000"/>
          <w:szCs w:val="20"/>
          <w:highlight w:val="yellow"/>
        </w:rPr>
        <w:t>8,440</w:t>
      </w:r>
      <w:r w:rsidRPr="00911C33">
        <w:rPr>
          <w:color w:val="000000"/>
          <w:szCs w:val="20"/>
        </w:rPr>
        <w:t xml:space="preserve"> in parallel co-financing.  UNDP, as the GEF Implementing Agency, is responsible for the execution of the GEF resources and the </w:t>
      </w:r>
      <w:r w:rsidRPr="00911C33">
        <w:rPr>
          <w:color w:val="000000"/>
          <w:szCs w:val="20"/>
          <w:lang w:eastAsia="zh-CN"/>
        </w:rPr>
        <w:t>cash co-financing transferred to UNDP bank account only</w:t>
      </w:r>
      <w:r w:rsidRPr="00911C33">
        <w:rPr>
          <w:color w:val="000000"/>
          <w:szCs w:val="20"/>
        </w:rPr>
        <w:t>.</w:t>
      </w:r>
      <w:r w:rsidRPr="0003763F">
        <w:rPr>
          <w:color w:val="000000"/>
          <w:szCs w:val="20"/>
        </w:rPr>
        <w:t xml:space="preserve">   </w:t>
      </w:r>
    </w:p>
    <w:p w14:paraId="69E88DD5" w14:textId="77777777" w:rsidR="00193359" w:rsidRDefault="00193359" w:rsidP="00193359">
      <w:pPr>
        <w:autoSpaceDE w:val="0"/>
        <w:autoSpaceDN w:val="0"/>
        <w:adjustRightInd w:val="0"/>
        <w:spacing w:after="0"/>
        <w:jc w:val="left"/>
        <w:rPr>
          <w:color w:val="000000"/>
          <w:szCs w:val="20"/>
          <w:u w:val="single"/>
        </w:rPr>
      </w:pPr>
    </w:p>
    <w:p w14:paraId="19960E55" w14:textId="77777777" w:rsidR="00193359" w:rsidRPr="0003763F" w:rsidRDefault="00193359" w:rsidP="00193359">
      <w:pPr>
        <w:autoSpaceDE w:val="0"/>
        <w:autoSpaceDN w:val="0"/>
        <w:adjustRightInd w:val="0"/>
        <w:spacing w:after="0"/>
        <w:rPr>
          <w:color w:val="000000"/>
          <w:szCs w:val="20"/>
        </w:rPr>
      </w:pPr>
      <w:r w:rsidRPr="0003763F">
        <w:rPr>
          <w:color w:val="000000"/>
          <w:szCs w:val="20"/>
          <w:u w:val="single"/>
        </w:rPr>
        <w:t>Parallel co-financing</w:t>
      </w:r>
      <w:r w:rsidRPr="0003763F">
        <w:rPr>
          <w:color w:val="000000"/>
          <w:szCs w:val="20"/>
        </w:rPr>
        <w:t xml:space="preserve">:  The actual realization of project co-financing will be monitored during the </w:t>
      </w:r>
      <w:r w:rsidRPr="007C5CB6">
        <w:rPr>
          <w:i/>
          <w:color w:val="000000"/>
          <w:szCs w:val="20"/>
        </w:rPr>
        <w:t>mid-term review</w:t>
      </w:r>
      <w:r w:rsidRPr="0003763F">
        <w:rPr>
          <w:color w:val="000000"/>
          <w:szCs w:val="20"/>
        </w:rPr>
        <w:t xml:space="preserve"> and terminal evaluation process a</w:t>
      </w:r>
      <w:r>
        <w:rPr>
          <w:color w:val="000000"/>
          <w:szCs w:val="20"/>
        </w:rPr>
        <w:t xml:space="preserve">nd will be reported to the GEF. </w:t>
      </w:r>
      <w:r w:rsidRPr="0003763F">
        <w:rPr>
          <w:color w:val="000000"/>
          <w:szCs w:val="20"/>
        </w:rPr>
        <w:t>The planned parallel co-financing will be used as follows:</w:t>
      </w:r>
    </w:p>
    <w:p w14:paraId="2CB08036" w14:textId="77777777" w:rsidR="00193359" w:rsidRPr="0003763F" w:rsidRDefault="00193359" w:rsidP="00193359">
      <w:pPr>
        <w:autoSpaceDE w:val="0"/>
        <w:autoSpaceDN w:val="0"/>
        <w:adjustRightInd w:val="0"/>
        <w:spacing w:after="0"/>
        <w:jc w:val="left"/>
        <w:rPr>
          <w:color w:val="00000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171"/>
        <w:gridCol w:w="1133"/>
        <w:gridCol w:w="2264"/>
        <w:gridCol w:w="1377"/>
        <w:gridCol w:w="1420"/>
      </w:tblGrid>
      <w:tr w:rsidR="00CB48E1" w:rsidRPr="003F1173" w14:paraId="39F48495" w14:textId="77777777" w:rsidTr="00CB48E1">
        <w:trPr>
          <w:jc w:val="center"/>
        </w:trPr>
        <w:tc>
          <w:tcPr>
            <w:tcW w:w="2065" w:type="dxa"/>
            <w:shd w:val="clear" w:color="auto" w:fill="auto"/>
          </w:tcPr>
          <w:p w14:paraId="0A336D57" w14:textId="77777777" w:rsidR="00193359" w:rsidRPr="003F1173" w:rsidRDefault="00193359" w:rsidP="00ED5740">
            <w:pPr>
              <w:autoSpaceDE w:val="0"/>
              <w:autoSpaceDN w:val="0"/>
              <w:adjustRightInd w:val="0"/>
              <w:spacing w:after="0"/>
              <w:jc w:val="center"/>
              <w:rPr>
                <w:b/>
                <w:color w:val="000000"/>
                <w:sz w:val="18"/>
                <w:szCs w:val="18"/>
              </w:rPr>
            </w:pPr>
            <w:r w:rsidRPr="003F1173">
              <w:rPr>
                <w:b/>
                <w:color w:val="000000"/>
                <w:sz w:val="18"/>
                <w:szCs w:val="18"/>
              </w:rPr>
              <w:t>Co-financing source</w:t>
            </w:r>
          </w:p>
        </w:tc>
        <w:tc>
          <w:tcPr>
            <w:tcW w:w="1196" w:type="dxa"/>
            <w:shd w:val="clear" w:color="auto" w:fill="auto"/>
          </w:tcPr>
          <w:p w14:paraId="71F64E49" w14:textId="77777777" w:rsidR="00193359" w:rsidRPr="003F1173" w:rsidRDefault="00193359" w:rsidP="00ED5740">
            <w:pPr>
              <w:autoSpaceDE w:val="0"/>
              <w:autoSpaceDN w:val="0"/>
              <w:adjustRightInd w:val="0"/>
              <w:spacing w:after="0"/>
              <w:jc w:val="center"/>
              <w:rPr>
                <w:b/>
                <w:color w:val="000000"/>
                <w:sz w:val="18"/>
                <w:szCs w:val="18"/>
              </w:rPr>
            </w:pPr>
            <w:r w:rsidRPr="003F1173">
              <w:rPr>
                <w:b/>
                <w:color w:val="000000"/>
                <w:sz w:val="18"/>
                <w:szCs w:val="18"/>
              </w:rPr>
              <w:t>Co-financing type</w:t>
            </w:r>
          </w:p>
        </w:tc>
        <w:tc>
          <w:tcPr>
            <w:tcW w:w="1151" w:type="dxa"/>
            <w:shd w:val="clear" w:color="auto" w:fill="auto"/>
          </w:tcPr>
          <w:p w14:paraId="112642C1" w14:textId="77777777" w:rsidR="00193359" w:rsidRPr="003F1173" w:rsidRDefault="00193359" w:rsidP="00ED5740">
            <w:pPr>
              <w:autoSpaceDE w:val="0"/>
              <w:autoSpaceDN w:val="0"/>
              <w:adjustRightInd w:val="0"/>
              <w:spacing w:after="0"/>
              <w:jc w:val="center"/>
              <w:rPr>
                <w:b/>
                <w:color w:val="000000"/>
                <w:sz w:val="18"/>
                <w:szCs w:val="18"/>
              </w:rPr>
            </w:pPr>
            <w:r w:rsidRPr="003F1173">
              <w:rPr>
                <w:b/>
                <w:color w:val="000000"/>
                <w:sz w:val="18"/>
                <w:szCs w:val="18"/>
              </w:rPr>
              <w:t>Co-financing amount</w:t>
            </w:r>
          </w:p>
        </w:tc>
        <w:tc>
          <w:tcPr>
            <w:tcW w:w="2326" w:type="dxa"/>
            <w:shd w:val="clear" w:color="auto" w:fill="auto"/>
          </w:tcPr>
          <w:p w14:paraId="03DB9FE3" w14:textId="77777777" w:rsidR="00193359" w:rsidRPr="003F1173" w:rsidRDefault="00193359" w:rsidP="00ED5740">
            <w:pPr>
              <w:autoSpaceDE w:val="0"/>
              <w:autoSpaceDN w:val="0"/>
              <w:adjustRightInd w:val="0"/>
              <w:spacing w:after="0"/>
              <w:jc w:val="center"/>
              <w:rPr>
                <w:b/>
                <w:color w:val="000000"/>
                <w:sz w:val="18"/>
                <w:szCs w:val="18"/>
              </w:rPr>
            </w:pPr>
            <w:r w:rsidRPr="003F1173">
              <w:rPr>
                <w:b/>
                <w:color w:val="000000"/>
                <w:sz w:val="18"/>
                <w:szCs w:val="18"/>
              </w:rPr>
              <w:t>Planned Activities/Outputs</w:t>
            </w:r>
          </w:p>
        </w:tc>
        <w:tc>
          <w:tcPr>
            <w:tcW w:w="1398" w:type="dxa"/>
            <w:shd w:val="clear" w:color="auto" w:fill="auto"/>
          </w:tcPr>
          <w:p w14:paraId="1B917CAB" w14:textId="77777777" w:rsidR="00193359" w:rsidRPr="003F1173" w:rsidRDefault="00193359" w:rsidP="00ED5740">
            <w:pPr>
              <w:autoSpaceDE w:val="0"/>
              <w:autoSpaceDN w:val="0"/>
              <w:adjustRightInd w:val="0"/>
              <w:spacing w:after="0"/>
              <w:jc w:val="center"/>
              <w:rPr>
                <w:b/>
                <w:color w:val="000000"/>
                <w:sz w:val="18"/>
                <w:szCs w:val="18"/>
              </w:rPr>
            </w:pPr>
            <w:r w:rsidRPr="003F1173">
              <w:rPr>
                <w:b/>
                <w:color w:val="000000"/>
                <w:sz w:val="18"/>
                <w:szCs w:val="18"/>
              </w:rPr>
              <w:t>Risks</w:t>
            </w:r>
          </w:p>
        </w:tc>
        <w:tc>
          <w:tcPr>
            <w:tcW w:w="1440" w:type="dxa"/>
            <w:shd w:val="clear" w:color="auto" w:fill="auto"/>
          </w:tcPr>
          <w:p w14:paraId="37685E40" w14:textId="77777777" w:rsidR="00193359" w:rsidRPr="003F1173" w:rsidRDefault="00193359" w:rsidP="00ED5740">
            <w:pPr>
              <w:autoSpaceDE w:val="0"/>
              <w:autoSpaceDN w:val="0"/>
              <w:adjustRightInd w:val="0"/>
              <w:spacing w:after="0"/>
              <w:jc w:val="center"/>
              <w:rPr>
                <w:b/>
                <w:color w:val="000000"/>
                <w:sz w:val="18"/>
                <w:szCs w:val="18"/>
              </w:rPr>
            </w:pPr>
            <w:r w:rsidRPr="003F1173">
              <w:rPr>
                <w:b/>
                <w:color w:val="000000"/>
                <w:sz w:val="18"/>
                <w:szCs w:val="18"/>
              </w:rPr>
              <w:t>Risk Mitigation Measures</w:t>
            </w:r>
          </w:p>
        </w:tc>
      </w:tr>
      <w:tr w:rsidR="00CB48E1" w:rsidRPr="003F1173" w14:paraId="4DCF55CE" w14:textId="77777777" w:rsidTr="00CB48E1">
        <w:trPr>
          <w:jc w:val="center"/>
        </w:trPr>
        <w:tc>
          <w:tcPr>
            <w:tcW w:w="2065" w:type="dxa"/>
            <w:shd w:val="clear" w:color="auto" w:fill="auto"/>
          </w:tcPr>
          <w:p w14:paraId="748F1EF8" w14:textId="0CBCF77A" w:rsidR="00CB48E1" w:rsidRPr="003F1173" w:rsidRDefault="00CB48E1" w:rsidP="00ED5740">
            <w:pPr>
              <w:autoSpaceDE w:val="0"/>
              <w:autoSpaceDN w:val="0"/>
              <w:adjustRightInd w:val="0"/>
              <w:spacing w:after="0"/>
              <w:jc w:val="left"/>
              <w:rPr>
                <w:i/>
                <w:color w:val="000000"/>
                <w:sz w:val="18"/>
                <w:szCs w:val="18"/>
              </w:rPr>
            </w:pPr>
            <w:r>
              <w:rPr>
                <w:i/>
                <w:color w:val="000000"/>
                <w:sz w:val="18"/>
                <w:szCs w:val="18"/>
              </w:rPr>
              <w:t>Government of Angola</w:t>
            </w:r>
          </w:p>
        </w:tc>
        <w:tc>
          <w:tcPr>
            <w:tcW w:w="1196" w:type="dxa"/>
            <w:shd w:val="clear" w:color="auto" w:fill="auto"/>
          </w:tcPr>
          <w:p w14:paraId="31A3FDF1" w14:textId="486EC09D" w:rsidR="00CB48E1" w:rsidRPr="003F1173" w:rsidRDefault="00CB48E1" w:rsidP="00ED5740">
            <w:pPr>
              <w:autoSpaceDE w:val="0"/>
              <w:autoSpaceDN w:val="0"/>
              <w:adjustRightInd w:val="0"/>
              <w:spacing w:after="0"/>
              <w:jc w:val="left"/>
              <w:rPr>
                <w:i/>
                <w:color w:val="000000"/>
                <w:sz w:val="18"/>
                <w:szCs w:val="18"/>
              </w:rPr>
            </w:pPr>
            <w:r>
              <w:rPr>
                <w:i/>
                <w:color w:val="000000"/>
                <w:sz w:val="18"/>
                <w:szCs w:val="18"/>
              </w:rPr>
              <w:t>Grants</w:t>
            </w:r>
          </w:p>
        </w:tc>
        <w:tc>
          <w:tcPr>
            <w:tcW w:w="1151" w:type="dxa"/>
            <w:shd w:val="clear" w:color="auto" w:fill="auto"/>
          </w:tcPr>
          <w:p w14:paraId="7B51C51D" w14:textId="2F6ED38E" w:rsidR="00CB48E1" w:rsidRPr="003F1173" w:rsidRDefault="00CB48E1" w:rsidP="00E76C77">
            <w:pPr>
              <w:autoSpaceDE w:val="0"/>
              <w:autoSpaceDN w:val="0"/>
              <w:adjustRightInd w:val="0"/>
              <w:spacing w:after="0"/>
              <w:jc w:val="left"/>
              <w:rPr>
                <w:i/>
                <w:color w:val="000000"/>
                <w:sz w:val="18"/>
                <w:szCs w:val="18"/>
              </w:rPr>
            </w:pPr>
            <w:r w:rsidRPr="00AB19F8">
              <w:rPr>
                <w:i/>
                <w:color w:val="000000"/>
                <w:sz w:val="18"/>
                <w:szCs w:val="18"/>
                <w:highlight w:val="yellow"/>
              </w:rPr>
              <w:t xml:space="preserve">USD </w:t>
            </w:r>
            <w:r w:rsidR="00AB19F8" w:rsidRPr="00AB19F8">
              <w:rPr>
                <w:i/>
                <w:color w:val="000000"/>
                <w:sz w:val="18"/>
                <w:szCs w:val="18"/>
                <w:highlight w:val="yellow"/>
              </w:rPr>
              <w:t>5</w:t>
            </w:r>
            <w:r w:rsidRPr="00AB19F8">
              <w:rPr>
                <w:i/>
                <w:color w:val="000000"/>
                <w:sz w:val="18"/>
                <w:szCs w:val="18"/>
                <w:highlight w:val="yellow"/>
              </w:rPr>
              <w:t>,</w:t>
            </w:r>
            <w:r w:rsidR="00E76C77">
              <w:rPr>
                <w:i/>
                <w:color w:val="000000"/>
                <w:sz w:val="18"/>
                <w:szCs w:val="18"/>
                <w:highlight w:val="yellow"/>
              </w:rPr>
              <w:t>2</w:t>
            </w:r>
            <w:r w:rsidRPr="00AB19F8">
              <w:rPr>
                <w:i/>
                <w:color w:val="000000"/>
                <w:sz w:val="18"/>
                <w:szCs w:val="18"/>
                <w:highlight w:val="yellow"/>
              </w:rPr>
              <w:t>18,440</w:t>
            </w:r>
          </w:p>
        </w:tc>
        <w:tc>
          <w:tcPr>
            <w:tcW w:w="2326" w:type="dxa"/>
            <w:shd w:val="clear" w:color="auto" w:fill="auto"/>
          </w:tcPr>
          <w:p w14:paraId="0B03DD14" w14:textId="5BE010D7" w:rsidR="00CB48E1" w:rsidRPr="00B83F0D" w:rsidRDefault="00CB48E1" w:rsidP="00ED5740">
            <w:pPr>
              <w:autoSpaceDE w:val="0"/>
              <w:autoSpaceDN w:val="0"/>
              <w:adjustRightInd w:val="0"/>
              <w:spacing w:after="0"/>
              <w:jc w:val="left"/>
              <w:rPr>
                <w:i/>
                <w:color w:val="000000"/>
                <w:sz w:val="18"/>
                <w:szCs w:val="18"/>
              </w:rPr>
            </w:pPr>
            <w:r w:rsidRPr="00B83F0D">
              <w:rPr>
                <w:i/>
                <w:color w:val="000000"/>
                <w:sz w:val="18"/>
                <w:szCs w:val="18"/>
              </w:rPr>
              <w:t xml:space="preserve">Complementary program support, staff salaries, etc. </w:t>
            </w:r>
          </w:p>
        </w:tc>
        <w:tc>
          <w:tcPr>
            <w:tcW w:w="1398" w:type="dxa"/>
            <w:shd w:val="clear" w:color="auto" w:fill="auto"/>
          </w:tcPr>
          <w:p w14:paraId="2E44FF57" w14:textId="3DF2DEB9" w:rsidR="00CB48E1" w:rsidRPr="00CB48E1" w:rsidRDefault="00CB48E1" w:rsidP="00CB48E1">
            <w:pPr>
              <w:autoSpaceDE w:val="0"/>
              <w:autoSpaceDN w:val="0"/>
              <w:adjustRightInd w:val="0"/>
              <w:spacing w:after="0"/>
              <w:jc w:val="left"/>
              <w:rPr>
                <w:i/>
                <w:color w:val="000000"/>
                <w:sz w:val="18"/>
                <w:szCs w:val="18"/>
              </w:rPr>
            </w:pPr>
            <w:r w:rsidRPr="003C6B08">
              <w:rPr>
                <w:rFonts w:cs="Calibri"/>
                <w:i/>
                <w:color w:val="000000"/>
                <w:sz w:val="18"/>
                <w:szCs w:val="18"/>
              </w:rPr>
              <w:t xml:space="preserve">Potential risk of </w:t>
            </w:r>
            <w:r>
              <w:rPr>
                <w:rFonts w:cs="Calibri"/>
                <w:i/>
                <w:color w:val="000000"/>
                <w:sz w:val="18"/>
                <w:szCs w:val="18"/>
              </w:rPr>
              <w:t xml:space="preserve">full funding </w:t>
            </w:r>
            <w:r w:rsidRPr="003C6B08">
              <w:rPr>
                <w:rFonts w:cs="Calibri"/>
                <w:i/>
                <w:color w:val="000000"/>
                <w:sz w:val="18"/>
                <w:szCs w:val="18"/>
              </w:rPr>
              <w:t>being unavailable because of changing government priorities and lack of political commitment</w:t>
            </w:r>
          </w:p>
        </w:tc>
        <w:tc>
          <w:tcPr>
            <w:tcW w:w="1440" w:type="dxa"/>
            <w:shd w:val="clear" w:color="auto" w:fill="auto"/>
          </w:tcPr>
          <w:p w14:paraId="2804737D" w14:textId="46712F7B" w:rsidR="00CB48E1" w:rsidRPr="00CB48E1" w:rsidRDefault="00CB48E1" w:rsidP="00CB48E1">
            <w:pPr>
              <w:autoSpaceDE w:val="0"/>
              <w:autoSpaceDN w:val="0"/>
              <w:adjustRightInd w:val="0"/>
              <w:spacing w:after="0"/>
              <w:jc w:val="left"/>
              <w:rPr>
                <w:i/>
                <w:color w:val="000000"/>
                <w:sz w:val="18"/>
                <w:szCs w:val="18"/>
              </w:rPr>
            </w:pPr>
            <w:r w:rsidRPr="003C6B08">
              <w:rPr>
                <w:rFonts w:cs="Calibri"/>
                <w:i/>
                <w:color w:val="000000"/>
                <w:sz w:val="18"/>
                <w:szCs w:val="18"/>
              </w:rPr>
              <w:t xml:space="preserve">The co-financing will be from existing and proposed government programs and the </w:t>
            </w:r>
            <w:r>
              <w:rPr>
                <w:rFonts w:cs="Calibri"/>
                <w:i/>
                <w:color w:val="000000"/>
                <w:sz w:val="18"/>
                <w:szCs w:val="18"/>
              </w:rPr>
              <w:t xml:space="preserve">Multi-sectoral coordinating committee </w:t>
            </w:r>
            <w:r w:rsidRPr="003C6B08">
              <w:rPr>
                <w:rFonts w:cs="Calibri"/>
                <w:i/>
                <w:color w:val="000000"/>
                <w:sz w:val="18"/>
                <w:szCs w:val="18"/>
              </w:rPr>
              <w:t xml:space="preserve">will facilitate and </w:t>
            </w:r>
            <w:r w:rsidRPr="003C6B08">
              <w:rPr>
                <w:rFonts w:cs="Calibri"/>
                <w:i/>
                <w:color w:val="000000"/>
                <w:sz w:val="18"/>
                <w:szCs w:val="18"/>
              </w:rPr>
              <w:lastRenderedPageBreak/>
              <w:t>ensure that co-financing efforts are not severely compromised will be made.</w:t>
            </w:r>
          </w:p>
        </w:tc>
      </w:tr>
      <w:tr w:rsidR="00CB48E1" w:rsidRPr="0003763F" w14:paraId="62267E45" w14:textId="77777777" w:rsidTr="00CB48E1">
        <w:trPr>
          <w:jc w:val="center"/>
        </w:trPr>
        <w:tc>
          <w:tcPr>
            <w:tcW w:w="2065" w:type="dxa"/>
            <w:shd w:val="clear" w:color="auto" w:fill="auto"/>
          </w:tcPr>
          <w:p w14:paraId="261BA00C" w14:textId="29573826" w:rsidR="00193359" w:rsidRPr="00CB48E1" w:rsidRDefault="00EE2D6E" w:rsidP="00ED5740">
            <w:pPr>
              <w:autoSpaceDE w:val="0"/>
              <w:autoSpaceDN w:val="0"/>
              <w:adjustRightInd w:val="0"/>
              <w:spacing w:after="0"/>
              <w:jc w:val="left"/>
              <w:rPr>
                <w:i/>
                <w:color w:val="000000"/>
                <w:sz w:val="18"/>
                <w:szCs w:val="18"/>
              </w:rPr>
            </w:pPr>
            <w:r>
              <w:rPr>
                <w:i/>
                <w:color w:val="000000"/>
                <w:sz w:val="18"/>
                <w:szCs w:val="18"/>
              </w:rPr>
              <w:lastRenderedPageBreak/>
              <w:t xml:space="preserve">Royal </w:t>
            </w:r>
            <w:r w:rsidRPr="00CB48E1">
              <w:rPr>
                <w:i/>
                <w:color w:val="000000"/>
                <w:sz w:val="18"/>
                <w:szCs w:val="18"/>
              </w:rPr>
              <w:t xml:space="preserve">Government </w:t>
            </w:r>
            <w:r>
              <w:rPr>
                <w:i/>
                <w:color w:val="000000"/>
                <w:sz w:val="18"/>
                <w:szCs w:val="18"/>
              </w:rPr>
              <w:t>of Norway</w:t>
            </w:r>
          </w:p>
        </w:tc>
        <w:tc>
          <w:tcPr>
            <w:tcW w:w="1196" w:type="dxa"/>
            <w:shd w:val="clear" w:color="auto" w:fill="auto"/>
          </w:tcPr>
          <w:p w14:paraId="0CD7A888" w14:textId="1211D496" w:rsidR="00193359" w:rsidRPr="00CB48E1" w:rsidRDefault="00EE2D6E" w:rsidP="00ED5740">
            <w:pPr>
              <w:autoSpaceDE w:val="0"/>
              <w:autoSpaceDN w:val="0"/>
              <w:adjustRightInd w:val="0"/>
              <w:spacing w:after="0"/>
              <w:jc w:val="left"/>
              <w:rPr>
                <w:i/>
                <w:color w:val="000000"/>
                <w:sz w:val="18"/>
                <w:szCs w:val="18"/>
              </w:rPr>
            </w:pPr>
            <w:r>
              <w:rPr>
                <w:i/>
                <w:color w:val="000000"/>
                <w:sz w:val="18"/>
                <w:szCs w:val="18"/>
              </w:rPr>
              <w:t>Grants</w:t>
            </w:r>
          </w:p>
        </w:tc>
        <w:tc>
          <w:tcPr>
            <w:tcW w:w="1151" w:type="dxa"/>
            <w:shd w:val="clear" w:color="auto" w:fill="auto"/>
          </w:tcPr>
          <w:p w14:paraId="48691769" w14:textId="67F02AB8" w:rsidR="00193359" w:rsidRPr="00CB48E1" w:rsidRDefault="00EE2D6E" w:rsidP="00193052">
            <w:pPr>
              <w:autoSpaceDE w:val="0"/>
              <w:autoSpaceDN w:val="0"/>
              <w:adjustRightInd w:val="0"/>
              <w:spacing w:after="0"/>
              <w:jc w:val="left"/>
              <w:rPr>
                <w:i/>
                <w:color w:val="000000"/>
                <w:sz w:val="18"/>
                <w:szCs w:val="18"/>
              </w:rPr>
            </w:pPr>
            <w:r>
              <w:rPr>
                <w:i/>
                <w:color w:val="000000"/>
                <w:sz w:val="18"/>
                <w:szCs w:val="18"/>
              </w:rPr>
              <w:t>USD 1,1</w:t>
            </w:r>
            <w:r w:rsidR="00193052">
              <w:rPr>
                <w:i/>
                <w:color w:val="000000"/>
                <w:sz w:val="18"/>
                <w:szCs w:val="18"/>
              </w:rPr>
              <w:t>5</w:t>
            </w:r>
            <w:r>
              <w:rPr>
                <w:i/>
                <w:color w:val="000000"/>
                <w:sz w:val="18"/>
                <w:szCs w:val="18"/>
              </w:rPr>
              <w:t>0,000</w:t>
            </w:r>
          </w:p>
        </w:tc>
        <w:tc>
          <w:tcPr>
            <w:tcW w:w="2326" w:type="dxa"/>
            <w:shd w:val="clear" w:color="auto" w:fill="auto"/>
          </w:tcPr>
          <w:p w14:paraId="02B40538" w14:textId="36C2F667" w:rsidR="00193359" w:rsidRPr="00CB48E1" w:rsidRDefault="00EE2D6E" w:rsidP="00ED5740">
            <w:pPr>
              <w:autoSpaceDE w:val="0"/>
              <w:autoSpaceDN w:val="0"/>
              <w:adjustRightInd w:val="0"/>
              <w:spacing w:after="0"/>
              <w:jc w:val="left"/>
              <w:rPr>
                <w:i/>
                <w:color w:val="000000"/>
                <w:sz w:val="18"/>
                <w:szCs w:val="18"/>
              </w:rPr>
            </w:pPr>
            <w:r w:rsidRPr="00CB48E1">
              <w:rPr>
                <w:i/>
                <w:color w:val="000000"/>
                <w:sz w:val="18"/>
                <w:szCs w:val="18"/>
              </w:rPr>
              <w:t xml:space="preserve">Complementary </w:t>
            </w:r>
            <w:r>
              <w:rPr>
                <w:i/>
                <w:color w:val="000000"/>
                <w:sz w:val="18"/>
                <w:szCs w:val="18"/>
              </w:rPr>
              <w:t>program of technical support for fisheries management</w:t>
            </w:r>
          </w:p>
        </w:tc>
        <w:tc>
          <w:tcPr>
            <w:tcW w:w="1398" w:type="dxa"/>
            <w:shd w:val="clear" w:color="auto" w:fill="auto"/>
          </w:tcPr>
          <w:p w14:paraId="4F38E24D" w14:textId="70739D10" w:rsidR="00193359" w:rsidRPr="00CB48E1" w:rsidRDefault="00CB48E1" w:rsidP="00ED5740">
            <w:pPr>
              <w:autoSpaceDE w:val="0"/>
              <w:autoSpaceDN w:val="0"/>
              <w:adjustRightInd w:val="0"/>
              <w:spacing w:after="0"/>
              <w:jc w:val="left"/>
              <w:rPr>
                <w:i/>
                <w:color w:val="000000"/>
                <w:sz w:val="18"/>
                <w:szCs w:val="18"/>
              </w:rPr>
            </w:pPr>
            <w:r>
              <w:rPr>
                <w:i/>
                <w:color w:val="000000"/>
                <w:sz w:val="18"/>
                <w:szCs w:val="18"/>
              </w:rPr>
              <w:t>Limited risks as funds already allocated by Government of Norway</w:t>
            </w:r>
          </w:p>
        </w:tc>
        <w:tc>
          <w:tcPr>
            <w:tcW w:w="1440" w:type="dxa"/>
            <w:shd w:val="clear" w:color="auto" w:fill="auto"/>
          </w:tcPr>
          <w:p w14:paraId="544E7D37" w14:textId="1E5D723D" w:rsidR="00193359" w:rsidRPr="00CB48E1" w:rsidRDefault="00CB48E1" w:rsidP="00ED5740">
            <w:pPr>
              <w:autoSpaceDE w:val="0"/>
              <w:autoSpaceDN w:val="0"/>
              <w:adjustRightInd w:val="0"/>
              <w:spacing w:after="0"/>
              <w:jc w:val="left"/>
              <w:rPr>
                <w:i/>
                <w:color w:val="000000"/>
                <w:sz w:val="18"/>
                <w:szCs w:val="18"/>
              </w:rPr>
            </w:pPr>
            <w:r>
              <w:rPr>
                <w:i/>
                <w:color w:val="000000"/>
                <w:sz w:val="18"/>
                <w:szCs w:val="18"/>
              </w:rPr>
              <w:t>None necessary</w:t>
            </w:r>
          </w:p>
        </w:tc>
      </w:tr>
    </w:tbl>
    <w:p w14:paraId="79C70E5B" w14:textId="77777777" w:rsidR="00193359" w:rsidRPr="0003763F" w:rsidRDefault="00193359" w:rsidP="00193359">
      <w:pPr>
        <w:autoSpaceDE w:val="0"/>
        <w:autoSpaceDN w:val="0"/>
        <w:adjustRightInd w:val="0"/>
        <w:spacing w:after="0"/>
        <w:jc w:val="left"/>
        <w:rPr>
          <w:color w:val="000000"/>
          <w:szCs w:val="20"/>
        </w:rPr>
      </w:pPr>
    </w:p>
    <w:p w14:paraId="647EAB79" w14:textId="77777777" w:rsidR="00193359" w:rsidRPr="00F415FC" w:rsidRDefault="00193359" w:rsidP="00193359">
      <w:pPr>
        <w:pStyle w:val="ListParagraph"/>
        <w:ind w:left="0"/>
        <w:jc w:val="both"/>
        <w:rPr>
          <w:rFonts w:asciiTheme="majorHAnsi" w:hAnsiTheme="majorHAnsi"/>
          <w:sz w:val="20"/>
          <w:szCs w:val="20"/>
        </w:rPr>
      </w:pPr>
      <w:r w:rsidRPr="00F415FC">
        <w:rPr>
          <w:rFonts w:asciiTheme="majorHAnsi" w:hAnsiTheme="majorHAnsi"/>
          <w:sz w:val="20"/>
          <w:szCs w:val="20"/>
          <w:u w:val="single"/>
        </w:rPr>
        <w:t>Budget Revision and Tolerance</w:t>
      </w:r>
      <w:r w:rsidRPr="00F415FC">
        <w:rPr>
          <w:rFonts w:asciiTheme="majorHAnsi" w:hAnsiTheme="majorHAnsi"/>
          <w:sz w:val="20"/>
          <w:szCs w:val="20"/>
        </w:rPr>
        <w:t xml:space="preserve">:  As per UNDP requirements outlined in the UNDP POPP, the project board will agree on a budget tolerance level for each plan under the overall annual work plan allowing the project manager to expend up to the tolerance level beyond the approved project budget amount for the year without requiring a revision from the Project Board. Should the following deviations occur, the Project Manager and UNDP Country Office will seek the approval of the UNDP-GEF team as these are considered major amendments by the GEF: a) Budget re-allocations among components in the project with amounts involving 10% of the total project grant or more; b) Introduction of new budget items/or components that exceed 5% of original GEF allocation. </w:t>
      </w:r>
    </w:p>
    <w:p w14:paraId="6A8528E1" w14:textId="77777777" w:rsidR="00193359" w:rsidRPr="00F415FC" w:rsidRDefault="00193359" w:rsidP="00193359">
      <w:pPr>
        <w:pStyle w:val="ListParagraph"/>
        <w:ind w:left="0"/>
        <w:jc w:val="both"/>
        <w:rPr>
          <w:rFonts w:asciiTheme="majorHAnsi" w:hAnsiTheme="majorHAnsi"/>
          <w:sz w:val="20"/>
          <w:szCs w:val="20"/>
        </w:rPr>
      </w:pPr>
    </w:p>
    <w:p w14:paraId="117E3D79" w14:textId="77777777" w:rsidR="00193359" w:rsidRPr="00F415FC" w:rsidRDefault="00193359" w:rsidP="00193359">
      <w:pPr>
        <w:spacing w:after="0"/>
        <w:rPr>
          <w:rFonts w:asciiTheme="majorHAnsi" w:hAnsiTheme="majorHAnsi"/>
          <w:szCs w:val="20"/>
          <w:u w:val="single"/>
        </w:rPr>
      </w:pPr>
      <w:r w:rsidRPr="00F415FC">
        <w:rPr>
          <w:rFonts w:asciiTheme="majorHAnsi" w:hAnsiTheme="majorHAnsi"/>
          <w:szCs w:val="20"/>
        </w:rPr>
        <w:t>Any over expenditure incurred beyond the available GEF grant amount will be absorbed by non-GEF resources (e.g. UNDP TRAC or cash co-financing).</w:t>
      </w:r>
      <w:r w:rsidRPr="00F415FC">
        <w:rPr>
          <w:rFonts w:asciiTheme="majorHAnsi" w:hAnsiTheme="majorHAnsi"/>
          <w:szCs w:val="20"/>
          <w:u w:val="single"/>
        </w:rPr>
        <w:t xml:space="preserve"> </w:t>
      </w:r>
    </w:p>
    <w:p w14:paraId="3308F67E" w14:textId="77777777" w:rsidR="00193359" w:rsidRPr="00F415FC" w:rsidRDefault="00193359" w:rsidP="00193359">
      <w:pPr>
        <w:spacing w:after="0"/>
        <w:rPr>
          <w:rFonts w:asciiTheme="majorHAnsi" w:hAnsiTheme="majorHAnsi"/>
          <w:szCs w:val="20"/>
          <w:u w:val="single"/>
        </w:rPr>
      </w:pPr>
    </w:p>
    <w:p w14:paraId="79E507B4" w14:textId="77777777" w:rsidR="00193359" w:rsidRPr="00F415FC" w:rsidRDefault="00193359" w:rsidP="00193359">
      <w:pPr>
        <w:spacing w:after="0"/>
        <w:rPr>
          <w:rFonts w:asciiTheme="majorHAnsi" w:hAnsiTheme="majorHAnsi"/>
          <w:szCs w:val="20"/>
        </w:rPr>
      </w:pPr>
      <w:r w:rsidRPr="00F415FC">
        <w:rPr>
          <w:rFonts w:asciiTheme="majorHAnsi" w:hAnsiTheme="majorHAnsi"/>
          <w:szCs w:val="20"/>
          <w:u w:val="single"/>
        </w:rPr>
        <w:t>Refund to Donor:</w:t>
      </w:r>
      <w:r w:rsidRPr="00F415FC">
        <w:rPr>
          <w:rFonts w:asciiTheme="majorHAnsi" w:hAnsiTheme="majorHAnsi"/>
          <w:szCs w:val="20"/>
        </w:rPr>
        <w:t xml:space="preserve">  Should a refund of unspent funds to the GEF be necessary, this will be managed directly by the UNDP-GEF Unit in New York. </w:t>
      </w:r>
    </w:p>
    <w:p w14:paraId="62656C9D" w14:textId="77777777" w:rsidR="00193359" w:rsidRPr="00F415FC" w:rsidRDefault="00193359" w:rsidP="00193359">
      <w:pPr>
        <w:pStyle w:val="ListParagraph"/>
        <w:ind w:left="0"/>
        <w:jc w:val="both"/>
        <w:rPr>
          <w:rFonts w:asciiTheme="majorHAnsi" w:hAnsiTheme="majorHAnsi"/>
          <w:sz w:val="20"/>
          <w:szCs w:val="20"/>
          <w:u w:val="single"/>
        </w:rPr>
      </w:pPr>
    </w:p>
    <w:p w14:paraId="6804B659" w14:textId="77777777" w:rsidR="00193359" w:rsidRPr="00F415FC" w:rsidRDefault="00193359" w:rsidP="00193359">
      <w:pPr>
        <w:pStyle w:val="ListParagraph"/>
        <w:ind w:left="0"/>
        <w:jc w:val="both"/>
        <w:rPr>
          <w:rFonts w:asciiTheme="majorHAnsi" w:hAnsiTheme="majorHAnsi"/>
          <w:sz w:val="20"/>
          <w:szCs w:val="20"/>
        </w:rPr>
      </w:pPr>
      <w:r w:rsidRPr="00CB48E1">
        <w:rPr>
          <w:rFonts w:asciiTheme="majorHAnsi" w:hAnsiTheme="majorHAnsi"/>
          <w:sz w:val="20"/>
          <w:szCs w:val="20"/>
          <w:u w:val="single"/>
        </w:rPr>
        <w:t>Project Closure</w:t>
      </w:r>
      <w:r w:rsidRPr="00CB48E1">
        <w:rPr>
          <w:rFonts w:asciiTheme="majorHAnsi" w:hAnsiTheme="majorHAnsi"/>
          <w:sz w:val="20"/>
          <w:szCs w:val="20"/>
        </w:rPr>
        <w:t>:  Project closure will be conducted as per UNDP requirements outlined in the UNDP POPP.</w:t>
      </w:r>
      <w:r w:rsidRPr="00F415FC">
        <w:rPr>
          <w:rStyle w:val="FootnoteReference"/>
          <w:rFonts w:asciiTheme="majorHAnsi" w:hAnsiTheme="majorHAnsi"/>
          <w:sz w:val="20"/>
          <w:szCs w:val="20"/>
        </w:rPr>
        <w:footnoteReference w:id="33"/>
      </w:r>
      <w:r w:rsidRPr="00F415FC">
        <w:rPr>
          <w:rFonts w:asciiTheme="majorHAnsi" w:hAnsiTheme="majorHAnsi"/>
          <w:sz w:val="20"/>
          <w:szCs w:val="20"/>
        </w:rPr>
        <w:t xml:space="preserve"> On an exceptional basis only, a no-cost extension beyond the initial duration of the project will be sought from in-country UNDP colleagues and then the UNDP-GEF Executive Coordinator. </w:t>
      </w:r>
    </w:p>
    <w:p w14:paraId="17D46314" w14:textId="77777777" w:rsidR="00193359" w:rsidRPr="00F415FC" w:rsidRDefault="00193359" w:rsidP="00193359">
      <w:pPr>
        <w:pStyle w:val="ListParagraph"/>
        <w:ind w:left="0"/>
        <w:jc w:val="both"/>
        <w:rPr>
          <w:rFonts w:asciiTheme="majorHAnsi" w:hAnsiTheme="majorHAnsi"/>
          <w:sz w:val="20"/>
          <w:szCs w:val="20"/>
        </w:rPr>
      </w:pPr>
    </w:p>
    <w:p w14:paraId="49E9BB93" w14:textId="77777777" w:rsidR="00193359" w:rsidRPr="00F415FC" w:rsidRDefault="00193359" w:rsidP="00193359">
      <w:pPr>
        <w:spacing w:after="0"/>
        <w:rPr>
          <w:rFonts w:asciiTheme="majorHAnsi" w:hAnsiTheme="majorHAnsi"/>
          <w:szCs w:val="20"/>
        </w:rPr>
      </w:pPr>
      <w:r w:rsidRPr="00F415FC">
        <w:rPr>
          <w:rFonts w:asciiTheme="majorHAnsi" w:hAnsiTheme="majorHAnsi"/>
          <w:szCs w:val="20"/>
          <w:u w:val="single"/>
        </w:rPr>
        <w:t>Operational completion</w:t>
      </w:r>
      <w:r w:rsidRPr="00F415FC">
        <w:rPr>
          <w:rFonts w:asciiTheme="majorHAnsi" w:hAnsiTheme="majorHAnsi"/>
          <w:szCs w:val="20"/>
        </w:rPr>
        <w:t xml:space="preserve">: The project will be operationally completed when the last UNDP-financed inputs have been provided and the related activities have been completed. This includes the final clearance of the Terminal Evaluation Report (that will be available in English) and the corresponding management response, and the end-of-project review Project Board meeting. The Implementing Partner through a Project Board decision will notify the UNDP Country Office when operational closure has been completed. At this time, the relevant parties will have already agreed and confirmed in writing on the arrangements for the disposal of any equipment that is still the property of UNDP. </w:t>
      </w:r>
    </w:p>
    <w:p w14:paraId="26CDD0EB" w14:textId="77777777" w:rsidR="00193359" w:rsidRPr="00F415FC" w:rsidRDefault="00193359" w:rsidP="00193359">
      <w:pPr>
        <w:spacing w:after="0"/>
        <w:rPr>
          <w:rFonts w:asciiTheme="majorHAnsi" w:hAnsiTheme="majorHAnsi"/>
          <w:szCs w:val="20"/>
          <w:u w:val="single"/>
        </w:rPr>
      </w:pPr>
    </w:p>
    <w:p w14:paraId="40D48B08" w14:textId="77777777" w:rsidR="00193359" w:rsidRPr="00F415FC" w:rsidRDefault="00193359" w:rsidP="00193359">
      <w:pPr>
        <w:spacing w:after="0"/>
        <w:rPr>
          <w:rFonts w:asciiTheme="majorHAnsi" w:hAnsiTheme="majorHAnsi"/>
          <w:szCs w:val="20"/>
        </w:rPr>
      </w:pPr>
      <w:r w:rsidRPr="00F415FC">
        <w:rPr>
          <w:rFonts w:asciiTheme="majorHAnsi" w:hAnsiTheme="majorHAnsi"/>
          <w:szCs w:val="20"/>
          <w:u w:val="single"/>
        </w:rPr>
        <w:t>Financial completion</w:t>
      </w:r>
      <w:r w:rsidRPr="00F415FC">
        <w:rPr>
          <w:rFonts w:asciiTheme="majorHAnsi" w:hAnsiTheme="majorHAnsi"/>
          <w:szCs w:val="20"/>
        </w:rPr>
        <w:t xml:space="preserve">:  The project will be financially closed when the following conditions have been met: a) The project is operationally completed or has been cancelled; b) The Implementing Partner has reported all financial transactions to UNDP; c) UNDP has closed the accounts for the project; d) UNDP and the Implementing Partner have certified a final Combined Delivery Report (which serves as final budget revision). </w:t>
      </w:r>
    </w:p>
    <w:p w14:paraId="34E68C92" w14:textId="77777777" w:rsidR="00193359" w:rsidRPr="00F415FC" w:rsidRDefault="00193359" w:rsidP="00193359">
      <w:pPr>
        <w:spacing w:after="0"/>
        <w:rPr>
          <w:rFonts w:asciiTheme="majorHAnsi" w:hAnsiTheme="majorHAnsi"/>
          <w:szCs w:val="20"/>
        </w:rPr>
      </w:pPr>
    </w:p>
    <w:p w14:paraId="0BAB8EA4" w14:textId="77777777" w:rsidR="00193359" w:rsidRPr="00F415FC" w:rsidRDefault="00193359" w:rsidP="00193359">
      <w:pPr>
        <w:spacing w:after="0"/>
        <w:rPr>
          <w:rFonts w:asciiTheme="majorHAnsi" w:hAnsiTheme="majorHAnsi"/>
          <w:szCs w:val="20"/>
        </w:rPr>
      </w:pPr>
      <w:r w:rsidRPr="00F415FC">
        <w:rPr>
          <w:rFonts w:asciiTheme="majorHAnsi" w:hAnsiTheme="majorHAnsi"/>
          <w:szCs w:val="20"/>
        </w:rPr>
        <w:t>The project will be financially completed within 12 months of operational closure or after the date of cancellation. Between operational and financial closure, the implementing partner will identify and settle all financial obligations and prepare a final expenditure report. The UNDP Country Office will send the final signed closure documents including confirmation of final cumulative expenditure and unspent balance to the UNDP-GEF Unit for confirmation before the project will be financially closed in Atlas by the UNDP Country Office.</w:t>
      </w:r>
    </w:p>
    <w:p w14:paraId="4F8BD5A3" w14:textId="77777777" w:rsidR="00193359" w:rsidRPr="00F415FC" w:rsidRDefault="00193359" w:rsidP="00193359">
      <w:pPr>
        <w:spacing w:after="0"/>
        <w:jc w:val="left"/>
        <w:rPr>
          <w:rFonts w:asciiTheme="majorHAnsi" w:hAnsiTheme="majorHAnsi" w:cs="Segoe UI"/>
          <w:color w:val="000000"/>
          <w:szCs w:val="20"/>
        </w:rPr>
      </w:pPr>
    </w:p>
    <w:p w14:paraId="428FA090" w14:textId="77777777" w:rsidR="00193359" w:rsidRPr="00740F26" w:rsidRDefault="00193359" w:rsidP="00193359">
      <w:pPr>
        <w:spacing w:after="0"/>
        <w:jc w:val="left"/>
        <w:rPr>
          <w:b/>
          <w:smallCaps/>
          <w:spacing w:val="-2"/>
          <w:sz w:val="28"/>
          <w:szCs w:val="28"/>
        </w:rPr>
        <w:sectPr w:rsidR="00193359" w:rsidRPr="00740F26" w:rsidSect="006353F2">
          <w:headerReference w:type="default" r:id="rId27"/>
          <w:footerReference w:type="default" r:id="rId28"/>
          <w:pgSz w:w="12240" w:h="15840" w:code="1"/>
          <w:pgMar w:top="1440" w:right="1440" w:bottom="1440" w:left="1440" w:header="720" w:footer="432" w:gutter="0"/>
          <w:cols w:space="708"/>
          <w:titlePg/>
          <w:docGrid w:linePitch="360"/>
        </w:sectPr>
      </w:pPr>
    </w:p>
    <w:p w14:paraId="1B0F7FB1" w14:textId="4B05C1F0" w:rsidR="00193359" w:rsidRPr="0003763F" w:rsidRDefault="00193359" w:rsidP="00193359">
      <w:pPr>
        <w:pStyle w:val="Heading1"/>
        <w:spacing w:before="0" w:after="60"/>
        <w:rPr>
          <w:rFonts w:ascii="Calibri" w:hAnsi="Calibri"/>
          <w:szCs w:val="28"/>
        </w:rPr>
      </w:pPr>
      <w:bookmarkStart w:id="20" w:name="_Toc443050762"/>
      <w:r w:rsidRPr="0003763F">
        <w:rPr>
          <w:rFonts w:ascii="Calibri" w:hAnsi="Calibri"/>
          <w:szCs w:val="28"/>
        </w:rPr>
        <w:lastRenderedPageBreak/>
        <w:t>Total Budget and Work Plan</w:t>
      </w:r>
      <w:bookmarkEnd w:id="20"/>
    </w:p>
    <w:p w14:paraId="7DAC9AE6" w14:textId="77777777" w:rsidR="00A81602" w:rsidRDefault="00A81602" w:rsidP="00A81602">
      <w:pPr>
        <w:rPr>
          <w:rFonts w:cs="Arial"/>
          <w:i/>
          <w:noProof/>
          <w:szCs w:val="20"/>
          <w:lang w:eastAsia="zh-CN"/>
        </w:rPr>
      </w:pPr>
    </w:p>
    <w:p w14:paraId="3344FA71" w14:textId="4934A59D" w:rsidR="00A81602" w:rsidRPr="0003763F" w:rsidRDefault="00A81602" w:rsidP="00A81602">
      <w:pPr>
        <w:rPr>
          <w:rFonts w:cs="Arial"/>
          <w:i/>
          <w:noProof/>
          <w:szCs w:val="20"/>
          <w:lang w:eastAsia="zh-CN"/>
        </w:rPr>
      </w:pPr>
    </w:p>
    <w:tbl>
      <w:tblPr>
        <w:tblW w:w="131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000" w:firstRow="0" w:lastRow="0" w:firstColumn="0" w:lastColumn="0" w:noHBand="0" w:noVBand="0"/>
      </w:tblPr>
      <w:tblGrid>
        <w:gridCol w:w="3150"/>
        <w:gridCol w:w="4140"/>
        <w:gridCol w:w="3645"/>
        <w:gridCol w:w="2205"/>
      </w:tblGrid>
      <w:tr w:rsidR="00643589" w:rsidRPr="00B72445" w14:paraId="1288043B" w14:textId="77777777" w:rsidTr="00643589">
        <w:trPr>
          <w:cantSplit/>
        </w:trPr>
        <w:tc>
          <w:tcPr>
            <w:tcW w:w="13140" w:type="dxa"/>
            <w:gridSpan w:val="4"/>
            <w:shd w:val="clear" w:color="auto" w:fill="D9D9D9"/>
            <w:noWrap/>
            <w:vAlign w:val="bottom"/>
          </w:tcPr>
          <w:p w14:paraId="78488E4C" w14:textId="77777777" w:rsidR="00A81602" w:rsidRPr="00B72445" w:rsidRDefault="00A81602" w:rsidP="00643589">
            <w:pPr>
              <w:rPr>
                <w:b/>
                <w:bCs/>
                <w:sz w:val="18"/>
                <w:szCs w:val="18"/>
              </w:rPr>
            </w:pPr>
            <w:r w:rsidRPr="00B72445">
              <w:rPr>
                <w:b/>
                <w:bCs/>
                <w:sz w:val="18"/>
                <w:szCs w:val="18"/>
              </w:rPr>
              <w:t>Total Budget and Work Plan</w:t>
            </w:r>
          </w:p>
        </w:tc>
      </w:tr>
      <w:tr w:rsidR="00643589" w:rsidRPr="00B72445" w14:paraId="58DAFD4D" w14:textId="77777777" w:rsidTr="00643589">
        <w:trPr>
          <w:cantSplit/>
        </w:trPr>
        <w:tc>
          <w:tcPr>
            <w:tcW w:w="3150" w:type="dxa"/>
            <w:shd w:val="clear" w:color="auto" w:fill="auto"/>
            <w:noWrap/>
            <w:vAlign w:val="bottom"/>
          </w:tcPr>
          <w:p w14:paraId="07170069" w14:textId="77777777" w:rsidR="00A81602" w:rsidRPr="00B72445" w:rsidRDefault="00A81602" w:rsidP="00643589">
            <w:pPr>
              <w:rPr>
                <w:b/>
                <w:bCs/>
                <w:sz w:val="18"/>
                <w:szCs w:val="18"/>
              </w:rPr>
            </w:pPr>
            <w:r w:rsidRPr="00B72445">
              <w:rPr>
                <w:rFonts w:cs="Arial"/>
                <w:bCs/>
                <w:color w:val="000000"/>
                <w:sz w:val="18"/>
                <w:szCs w:val="18"/>
                <w:lang w:eastAsia="zh-CN"/>
              </w:rPr>
              <w:t>Atlas</w:t>
            </w:r>
            <w:r w:rsidRPr="00B72445">
              <w:rPr>
                <w:rStyle w:val="FootnoteReference"/>
                <w:bCs/>
                <w:color w:val="000000"/>
                <w:szCs w:val="18"/>
                <w:lang w:eastAsia="zh-CN"/>
              </w:rPr>
              <w:footnoteReference w:id="34"/>
            </w:r>
            <w:r w:rsidRPr="00B72445">
              <w:rPr>
                <w:rFonts w:cs="Arial"/>
                <w:bCs/>
                <w:color w:val="000000"/>
                <w:sz w:val="18"/>
                <w:szCs w:val="18"/>
                <w:lang w:eastAsia="zh-CN"/>
              </w:rPr>
              <w:t xml:space="preserve"> Proposal or Award ID: </w:t>
            </w:r>
          </w:p>
        </w:tc>
        <w:tc>
          <w:tcPr>
            <w:tcW w:w="4140" w:type="dxa"/>
            <w:shd w:val="clear" w:color="auto" w:fill="auto"/>
            <w:vAlign w:val="bottom"/>
          </w:tcPr>
          <w:p w14:paraId="18777FBC" w14:textId="77777777" w:rsidR="00A81602" w:rsidRPr="00B72445" w:rsidRDefault="00A81602" w:rsidP="00643589">
            <w:pPr>
              <w:rPr>
                <w:bCs/>
                <w:sz w:val="18"/>
                <w:szCs w:val="18"/>
              </w:rPr>
            </w:pPr>
            <w:r>
              <w:rPr>
                <w:bCs/>
                <w:sz w:val="18"/>
                <w:szCs w:val="18"/>
              </w:rPr>
              <w:t>00105412</w:t>
            </w:r>
          </w:p>
        </w:tc>
        <w:tc>
          <w:tcPr>
            <w:tcW w:w="3645" w:type="dxa"/>
            <w:shd w:val="clear" w:color="auto" w:fill="auto"/>
            <w:vAlign w:val="center"/>
          </w:tcPr>
          <w:p w14:paraId="3B6BFCA1" w14:textId="77777777" w:rsidR="00A81602" w:rsidRPr="00B72445" w:rsidRDefault="00A81602" w:rsidP="00643589">
            <w:pPr>
              <w:rPr>
                <w:rFonts w:cs="Arial"/>
                <w:bCs/>
                <w:color w:val="000000"/>
                <w:sz w:val="18"/>
                <w:szCs w:val="18"/>
                <w:lang w:eastAsia="zh-CN"/>
              </w:rPr>
            </w:pPr>
            <w:r w:rsidRPr="00B72445">
              <w:rPr>
                <w:rFonts w:cs="Arial"/>
                <w:bCs/>
                <w:color w:val="000000"/>
                <w:sz w:val="18"/>
                <w:szCs w:val="18"/>
                <w:lang w:eastAsia="zh-CN"/>
              </w:rPr>
              <w:t>Atlas Primary Output Project ID:</w:t>
            </w:r>
          </w:p>
        </w:tc>
        <w:tc>
          <w:tcPr>
            <w:tcW w:w="2205" w:type="dxa"/>
            <w:shd w:val="clear" w:color="auto" w:fill="auto"/>
            <w:vAlign w:val="bottom"/>
          </w:tcPr>
          <w:p w14:paraId="38C78235" w14:textId="77777777" w:rsidR="00A81602" w:rsidRPr="00B72445" w:rsidRDefault="00A81602" w:rsidP="00643589">
            <w:pPr>
              <w:rPr>
                <w:bCs/>
                <w:sz w:val="18"/>
                <w:szCs w:val="18"/>
              </w:rPr>
            </w:pPr>
            <w:r w:rsidRPr="00B72445">
              <w:rPr>
                <w:bCs/>
                <w:sz w:val="18"/>
                <w:szCs w:val="18"/>
              </w:rPr>
              <w:t>00</w:t>
            </w:r>
            <w:r>
              <w:rPr>
                <w:bCs/>
                <w:sz w:val="18"/>
                <w:szCs w:val="18"/>
              </w:rPr>
              <w:t>106697</w:t>
            </w:r>
          </w:p>
        </w:tc>
      </w:tr>
      <w:tr w:rsidR="00643589" w:rsidRPr="00B72445" w14:paraId="2A367FFC" w14:textId="77777777" w:rsidTr="00643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gridAfter w:val="2"/>
          <w:wAfter w:w="5850" w:type="dxa"/>
          <w:trHeight w:val="77"/>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14:paraId="643448D7" w14:textId="77777777" w:rsidR="00A81602" w:rsidRPr="00B72445" w:rsidRDefault="00A81602" w:rsidP="00643589">
            <w:pPr>
              <w:rPr>
                <w:rFonts w:cs="Arial"/>
                <w:bCs/>
                <w:color w:val="000000"/>
                <w:sz w:val="18"/>
                <w:szCs w:val="18"/>
                <w:lang w:eastAsia="zh-CN"/>
              </w:rPr>
            </w:pPr>
            <w:r w:rsidRPr="00B72445">
              <w:rPr>
                <w:rFonts w:cs="Arial"/>
                <w:bCs/>
                <w:color w:val="000000"/>
                <w:sz w:val="18"/>
                <w:szCs w:val="18"/>
                <w:lang w:eastAsia="zh-CN"/>
              </w:rPr>
              <w:t>Atlas Proposal or Award Title:</w:t>
            </w:r>
          </w:p>
        </w:tc>
        <w:tc>
          <w:tcPr>
            <w:tcW w:w="4140" w:type="dxa"/>
            <w:tcBorders>
              <w:top w:val="single" w:sz="4" w:space="0" w:color="auto"/>
              <w:left w:val="nil"/>
              <w:bottom w:val="single" w:sz="4" w:space="0" w:color="auto"/>
              <w:right w:val="single" w:sz="4" w:space="0" w:color="000000"/>
            </w:tcBorders>
            <w:shd w:val="clear" w:color="auto" w:fill="auto"/>
            <w:noWrap/>
            <w:vAlign w:val="center"/>
            <w:hideMark/>
          </w:tcPr>
          <w:p w14:paraId="44DB4017" w14:textId="77777777" w:rsidR="00A81602" w:rsidRPr="00B72445" w:rsidRDefault="00A81602" w:rsidP="00643589">
            <w:pPr>
              <w:rPr>
                <w:rFonts w:cs="Arial"/>
                <w:bCs/>
                <w:color w:val="000000"/>
                <w:sz w:val="18"/>
                <w:szCs w:val="18"/>
                <w:lang w:eastAsia="zh-CN"/>
              </w:rPr>
            </w:pPr>
            <w:r>
              <w:rPr>
                <w:rFonts w:cs="Arial"/>
                <w:sz w:val="18"/>
                <w:szCs w:val="18"/>
              </w:rPr>
              <w:t>Creation of Marine Protected Areas in Angola</w:t>
            </w:r>
          </w:p>
        </w:tc>
      </w:tr>
      <w:tr w:rsidR="00A81602" w:rsidRPr="00B72445" w14:paraId="201BC060" w14:textId="77777777" w:rsidTr="00643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77"/>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14:paraId="07D8A0EB" w14:textId="77777777" w:rsidR="00A81602" w:rsidRPr="009C098D" w:rsidRDefault="00A81602" w:rsidP="00643589">
            <w:pPr>
              <w:rPr>
                <w:rFonts w:cs="Arial"/>
                <w:bCs/>
                <w:color w:val="000000"/>
                <w:sz w:val="18"/>
                <w:szCs w:val="18"/>
                <w:lang w:eastAsia="zh-CN"/>
              </w:rPr>
            </w:pPr>
            <w:r w:rsidRPr="00206A7C">
              <w:rPr>
                <w:rFonts w:cs="Arial"/>
                <w:bCs/>
                <w:color w:val="000000"/>
                <w:sz w:val="18"/>
                <w:szCs w:val="18"/>
                <w:lang w:eastAsia="zh-CN"/>
              </w:rPr>
              <w:t>Atlas Business Unit</w:t>
            </w:r>
          </w:p>
        </w:tc>
        <w:tc>
          <w:tcPr>
            <w:tcW w:w="9990" w:type="dxa"/>
            <w:gridSpan w:val="3"/>
            <w:tcBorders>
              <w:top w:val="single" w:sz="4" w:space="0" w:color="auto"/>
              <w:left w:val="nil"/>
              <w:bottom w:val="single" w:sz="4" w:space="0" w:color="auto"/>
              <w:right w:val="single" w:sz="4" w:space="0" w:color="000000"/>
            </w:tcBorders>
            <w:shd w:val="clear" w:color="auto" w:fill="auto"/>
            <w:noWrap/>
            <w:hideMark/>
          </w:tcPr>
          <w:p w14:paraId="1CA21DF5" w14:textId="77777777" w:rsidR="00A81602" w:rsidRPr="00206A7C" w:rsidRDefault="00A81602" w:rsidP="00643589">
            <w:pPr>
              <w:rPr>
                <w:rFonts w:cs="Arial"/>
                <w:bCs/>
                <w:iCs/>
                <w:color w:val="000000"/>
                <w:sz w:val="18"/>
                <w:szCs w:val="18"/>
                <w:lang w:eastAsia="zh-CN"/>
              </w:rPr>
            </w:pPr>
            <w:r w:rsidRPr="00206A7C">
              <w:rPr>
                <w:rFonts w:cs="Arial"/>
                <w:bCs/>
                <w:iCs/>
                <w:color w:val="000000"/>
                <w:sz w:val="18"/>
                <w:szCs w:val="18"/>
                <w:lang w:eastAsia="zh-CN"/>
              </w:rPr>
              <w:t>AG010</w:t>
            </w:r>
          </w:p>
        </w:tc>
      </w:tr>
      <w:tr w:rsidR="00643589" w:rsidRPr="00B72445" w14:paraId="75B2010A" w14:textId="77777777" w:rsidTr="00643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77"/>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14:paraId="63AFDD8B" w14:textId="77777777" w:rsidR="00A81602" w:rsidRPr="00B72445" w:rsidRDefault="00A81602" w:rsidP="00643589">
            <w:pPr>
              <w:rPr>
                <w:rFonts w:cs="Arial"/>
                <w:bCs/>
                <w:color w:val="000000"/>
                <w:sz w:val="18"/>
                <w:szCs w:val="18"/>
                <w:lang w:eastAsia="zh-CN"/>
              </w:rPr>
            </w:pPr>
            <w:r w:rsidRPr="00B72445">
              <w:rPr>
                <w:rFonts w:cs="Arial"/>
                <w:bCs/>
                <w:color w:val="000000"/>
                <w:sz w:val="18"/>
                <w:szCs w:val="18"/>
                <w:lang w:eastAsia="zh-CN"/>
              </w:rPr>
              <w:t>Atlas Primary Output Project Title</w:t>
            </w:r>
          </w:p>
        </w:tc>
        <w:tc>
          <w:tcPr>
            <w:tcW w:w="999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CD2FFF3" w14:textId="77777777" w:rsidR="00A81602" w:rsidRPr="00B72445" w:rsidRDefault="00A81602" w:rsidP="00643589">
            <w:pPr>
              <w:rPr>
                <w:rFonts w:cs="Arial"/>
                <w:bCs/>
                <w:color w:val="000000"/>
                <w:sz w:val="18"/>
                <w:szCs w:val="18"/>
                <w:lang w:eastAsia="zh-CN"/>
              </w:rPr>
            </w:pPr>
            <w:r>
              <w:rPr>
                <w:rFonts w:cs="Arial"/>
                <w:bCs/>
                <w:iCs/>
                <w:color w:val="000000"/>
                <w:sz w:val="18"/>
                <w:szCs w:val="18"/>
                <w:lang w:eastAsia="zh-CN"/>
              </w:rPr>
              <w:t>Creation of Marine Protected Areas in Angola</w:t>
            </w:r>
          </w:p>
        </w:tc>
      </w:tr>
      <w:tr w:rsidR="00643589" w:rsidRPr="00B72445" w14:paraId="685DDF1A" w14:textId="77777777" w:rsidTr="00643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77"/>
        </w:trPr>
        <w:tc>
          <w:tcPr>
            <w:tcW w:w="3150" w:type="dxa"/>
            <w:tcBorders>
              <w:top w:val="nil"/>
              <w:left w:val="single" w:sz="4" w:space="0" w:color="auto"/>
              <w:bottom w:val="single" w:sz="4" w:space="0" w:color="auto"/>
              <w:right w:val="single" w:sz="4" w:space="0" w:color="auto"/>
            </w:tcBorders>
            <w:shd w:val="clear" w:color="auto" w:fill="auto"/>
            <w:noWrap/>
            <w:vAlign w:val="center"/>
            <w:hideMark/>
          </w:tcPr>
          <w:p w14:paraId="48DECEE6" w14:textId="77777777" w:rsidR="00A81602" w:rsidRPr="00B72445" w:rsidRDefault="00A81602" w:rsidP="00643589">
            <w:pPr>
              <w:rPr>
                <w:rFonts w:cs="Arial"/>
                <w:bCs/>
                <w:color w:val="000000"/>
                <w:sz w:val="18"/>
                <w:szCs w:val="18"/>
                <w:lang w:eastAsia="zh-CN"/>
              </w:rPr>
            </w:pPr>
            <w:r w:rsidRPr="00B72445">
              <w:rPr>
                <w:rFonts w:cs="Arial"/>
                <w:bCs/>
                <w:color w:val="000000"/>
                <w:sz w:val="18"/>
                <w:szCs w:val="18"/>
                <w:lang w:eastAsia="zh-CN"/>
              </w:rPr>
              <w:t xml:space="preserve">UNDP-GEF PIMS No. </w:t>
            </w:r>
          </w:p>
        </w:tc>
        <w:tc>
          <w:tcPr>
            <w:tcW w:w="999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6B4278C" w14:textId="77777777" w:rsidR="00A81602" w:rsidRPr="00B72445" w:rsidRDefault="00A81602" w:rsidP="00643589">
            <w:pPr>
              <w:rPr>
                <w:rFonts w:cs="Arial"/>
                <w:bCs/>
                <w:color w:val="000000"/>
                <w:sz w:val="18"/>
                <w:szCs w:val="18"/>
                <w:lang w:eastAsia="zh-CN"/>
              </w:rPr>
            </w:pPr>
            <w:r>
              <w:rPr>
                <w:rFonts w:cs="Arial"/>
                <w:bCs/>
                <w:color w:val="000000"/>
                <w:sz w:val="18"/>
                <w:szCs w:val="18"/>
                <w:lang w:eastAsia="zh-CN"/>
              </w:rPr>
              <w:t>6051</w:t>
            </w:r>
          </w:p>
        </w:tc>
      </w:tr>
      <w:tr w:rsidR="00643589" w:rsidRPr="00B72445" w14:paraId="59A3CA0B" w14:textId="77777777" w:rsidTr="006435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77"/>
        </w:trPr>
        <w:tc>
          <w:tcPr>
            <w:tcW w:w="3150" w:type="dxa"/>
            <w:tcBorders>
              <w:top w:val="nil"/>
              <w:left w:val="single" w:sz="4" w:space="0" w:color="auto"/>
              <w:bottom w:val="single" w:sz="4" w:space="0" w:color="auto"/>
              <w:right w:val="single" w:sz="4" w:space="0" w:color="auto"/>
            </w:tcBorders>
            <w:shd w:val="clear" w:color="auto" w:fill="auto"/>
            <w:vAlign w:val="center"/>
            <w:hideMark/>
          </w:tcPr>
          <w:p w14:paraId="7444DFF4" w14:textId="77777777" w:rsidR="00A81602" w:rsidRPr="00B72445" w:rsidRDefault="00A81602" w:rsidP="00643589">
            <w:pPr>
              <w:rPr>
                <w:rFonts w:cs="Arial"/>
                <w:bCs/>
                <w:color w:val="000000"/>
                <w:sz w:val="18"/>
                <w:szCs w:val="18"/>
                <w:lang w:eastAsia="zh-CN"/>
              </w:rPr>
            </w:pPr>
            <w:r w:rsidRPr="00B72445">
              <w:rPr>
                <w:rFonts w:cs="Arial"/>
                <w:bCs/>
                <w:color w:val="000000"/>
                <w:sz w:val="18"/>
                <w:szCs w:val="18"/>
                <w:lang w:eastAsia="zh-CN"/>
              </w:rPr>
              <w:t xml:space="preserve">Implementing Partner </w:t>
            </w:r>
          </w:p>
        </w:tc>
        <w:tc>
          <w:tcPr>
            <w:tcW w:w="999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15088FB" w14:textId="77777777" w:rsidR="00A81602" w:rsidRPr="00B72445" w:rsidRDefault="00A81602" w:rsidP="00643589">
            <w:pPr>
              <w:rPr>
                <w:rFonts w:cs="Arial"/>
                <w:bCs/>
                <w:i/>
                <w:color w:val="000000"/>
                <w:sz w:val="18"/>
                <w:szCs w:val="18"/>
                <w:lang w:eastAsia="zh-CN"/>
              </w:rPr>
            </w:pPr>
            <w:r>
              <w:rPr>
                <w:rFonts w:cs="Arial"/>
                <w:bCs/>
                <w:color w:val="000000"/>
                <w:sz w:val="18"/>
                <w:szCs w:val="18"/>
                <w:lang w:eastAsia="zh-CN"/>
              </w:rPr>
              <w:t>MINAMB (</w:t>
            </w:r>
            <w:r w:rsidRPr="00FE37FF">
              <w:rPr>
                <w:rFonts w:cs="Arial"/>
                <w:bCs/>
                <w:color w:val="000000"/>
                <w:sz w:val="18"/>
                <w:szCs w:val="18"/>
                <w:lang w:eastAsia="zh-CN"/>
              </w:rPr>
              <w:t>Ministry of the Environment of Angola</w:t>
            </w:r>
            <w:r>
              <w:rPr>
                <w:rFonts w:cs="Arial"/>
                <w:bCs/>
                <w:color w:val="000000"/>
                <w:sz w:val="18"/>
                <w:szCs w:val="18"/>
                <w:lang w:eastAsia="zh-CN"/>
              </w:rPr>
              <w:t>)</w:t>
            </w:r>
          </w:p>
        </w:tc>
      </w:tr>
    </w:tbl>
    <w:p w14:paraId="5CB87567" w14:textId="77777777" w:rsidR="00A81602" w:rsidRDefault="00A81602" w:rsidP="00A81602">
      <w:pPr>
        <w:rPr>
          <w:sz w:val="18"/>
          <w:szCs w:val="18"/>
        </w:rPr>
      </w:pPr>
    </w:p>
    <w:p w14:paraId="066C8F22" w14:textId="77777777" w:rsidR="00A81602" w:rsidRPr="00B72445" w:rsidRDefault="00A81602" w:rsidP="00A81602">
      <w:pPr>
        <w:rPr>
          <w:sz w:val="18"/>
          <w:szCs w:val="18"/>
        </w:rPr>
      </w:pPr>
    </w:p>
    <w:tbl>
      <w:tblPr>
        <w:tblW w:w="13163" w:type="dxa"/>
        <w:tblInd w:w="-95" w:type="dxa"/>
        <w:tblLayout w:type="fixed"/>
        <w:tblLook w:val="0000" w:firstRow="0" w:lastRow="0" w:firstColumn="0" w:lastColumn="0" w:noHBand="0" w:noVBand="0"/>
      </w:tblPr>
      <w:tblGrid>
        <w:gridCol w:w="1936"/>
        <w:gridCol w:w="1327"/>
        <w:gridCol w:w="720"/>
        <w:gridCol w:w="720"/>
        <w:gridCol w:w="1080"/>
        <w:gridCol w:w="1530"/>
        <w:gridCol w:w="1080"/>
        <w:gridCol w:w="990"/>
        <w:gridCol w:w="990"/>
        <w:gridCol w:w="900"/>
        <w:gridCol w:w="1080"/>
        <w:gridCol w:w="810"/>
      </w:tblGrid>
      <w:tr w:rsidR="0047383F" w:rsidRPr="00B72445" w14:paraId="5C9D2949" w14:textId="77777777" w:rsidTr="0047383F">
        <w:trPr>
          <w:cantSplit/>
        </w:trPr>
        <w:tc>
          <w:tcPr>
            <w:tcW w:w="1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78E05" w14:textId="77777777" w:rsidR="00A81602" w:rsidRPr="00B72445" w:rsidRDefault="00A81602" w:rsidP="00643589">
            <w:pPr>
              <w:jc w:val="center"/>
              <w:rPr>
                <w:b/>
                <w:bCs/>
                <w:sz w:val="18"/>
                <w:szCs w:val="18"/>
              </w:rPr>
            </w:pPr>
            <w:r w:rsidRPr="00B72445">
              <w:rPr>
                <w:b/>
                <w:bCs/>
                <w:sz w:val="18"/>
                <w:szCs w:val="18"/>
              </w:rPr>
              <w:t>GEF Component/Atlas Activity</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tcPr>
          <w:p w14:paraId="71B01D25" w14:textId="77777777" w:rsidR="00A81602" w:rsidRPr="00B72445" w:rsidRDefault="00A81602" w:rsidP="00643589">
            <w:pPr>
              <w:jc w:val="center"/>
              <w:rPr>
                <w:b/>
                <w:bCs/>
                <w:sz w:val="18"/>
                <w:szCs w:val="18"/>
              </w:rPr>
            </w:pPr>
            <w:r w:rsidRPr="00B72445">
              <w:rPr>
                <w:b/>
                <w:bCs/>
                <w:sz w:val="18"/>
                <w:szCs w:val="18"/>
              </w:rPr>
              <w:t>Responsible Party/</w:t>
            </w:r>
            <w:r w:rsidRPr="00B72445">
              <w:rPr>
                <w:rStyle w:val="FootnoteReference"/>
                <w:b/>
                <w:bCs/>
                <w:szCs w:val="18"/>
              </w:rPr>
              <w:footnoteReference w:id="35"/>
            </w:r>
            <w:r w:rsidRPr="00B72445">
              <w:rPr>
                <w:b/>
                <w:bCs/>
                <w:sz w:val="18"/>
                <w:szCs w:val="18"/>
              </w:rPr>
              <w:t xml:space="preserve"> </w:t>
            </w:r>
          </w:p>
          <w:p w14:paraId="0C5B11A6" w14:textId="77777777" w:rsidR="00A81602" w:rsidRPr="00B72445" w:rsidRDefault="00A81602" w:rsidP="00643589">
            <w:pPr>
              <w:jc w:val="center"/>
              <w:rPr>
                <w:bCs/>
                <w:sz w:val="18"/>
                <w:szCs w:val="18"/>
              </w:rPr>
            </w:pPr>
            <w:r w:rsidRPr="00B72445">
              <w:rPr>
                <w:b/>
                <w:bCs/>
                <w:sz w:val="18"/>
                <w:szCs w:val="18"/>
              </w:rPr>
              <w:t>(Atlas Implementing Agent)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CC0D4DD" w14:textId="77777777" w:rsidR="00A81602" w:rsidRPr="00B72445" w:rsidRDefault="00A81602" w:rsidP="00643589">
            <w:pPr>
              <w:jc w:val="center"/>
              <w:rPr>
                <w:b/>
                <w:bCs/>
                <w:sz w:val="18"/>
                <w:szCs w:val="18"/>
              </w:rPr>
            </w:pPr>
            <w:r w:rsidRPr="00B72445">
              <w:rPr>
                <w:b/>
                <w:bCs/>
                <w:sz w:val="18"/>
                <w:szCs w:val="18"/>
              </w:rPr>
              <w:t>Fund ID</w:t>
            </w:r>
          </w:p>
        </w:tc>
        <w:tc>
          <w:tcPr>
            <w:tcW w:w="720" w:type="dxa"/>
            <w:tcBorders>
              <w:top w:val="single" w:sz="4" w:space="0" w:color="auto"/>
              <w:left w:val="single" w:sz="4" w:space="0" w:color="auto"/>
              <w:bottom w:val="single" w:sz="4" w:space="0" w:color="auto"/>
              <w:right w:val="single" w:sz="4" w:space="0" w:color="auto"/>
            </w:tcBorders>
            <w:vAlign w:val="center"/>
          </w:tcPr>
          <w:p w14:paraId="2CB2E7AC" w14:textId="77777777" w:rsidR="00A81602" w:rsidRPr="00B72445" w:rsidRDefault="00A81602" w:rsidP="00643589">
            <w:pPr>
              <w:jc w:val="center"/>
              <w:rPr>
                <w:b/>
                <w:bCs/>
                <w:sz w:val="18"/>
                <w:szCs w:val="18"/>
              </w:rPr>
            </w:pPr>
            <w:r w:rsidRPr="00B72445">
              <w:rPr>
                <w:b/>
                <w:bCs/>
                <w:sz w:val="18"/>
                <w:szCs w:val="18"/>
              </w:rPr>
              <w:t>Donor Name</w:t>
            </w:r>
          </w:p>
          <w:p w14:paraId="666E6C9A"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935D9" w14:textId="77777777" w:rsidR="00A81602" w:rsidRPr="00B72445" w:rsidRDefault="00A81602" w:rsidP="00643589">
            <w:pPr>
              <w:jc w:val="center"/>
              <w:rPr>
                <w:b/>
                <w:bCs/>
                <w:sz w:val="18"/>
                <w:szCs w:val="18"/>
              </w:rPr>
            </w:pPr>
            <w:r w:rsidRPr="00B72445">
              <w:rPr>
                <w:b/>
                <w:bCs/>
                <w:sz w:val="18"/>
                <w:szCs w:val="18"/>
              </w:rPr>
              <w:t>Atlas Budgetary Account Code</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4A3A0DE" w14:textId="77777777" w:rsidR="00A81602" w:rsidRPr="00B72445" w:rsidRDefault="00A81602" w:rsidP="00643589">
            <w:pPr>
              <w:jc w:val="center"/>
              <w:rPr>
                <w:b/>
                <w:bCs/>
                <w:sz w:val="18"/>
                <w:szCs w:val="18"/>
              </w:rPr>
            </w:pPr>
            <w:r w:rsidRPr="00B72445">
              <w:rPr>
                <w:b/>
                <w:bCs/>
                <w:sz w:val="18"/>
                <w:szCs w:val="18"/>
              </w:rPr>
              <w:t>ATLAS Budget Description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45F5917" w14:textId="77777777" w:rsidR="00A81602" w:rsidRPr="00B72445" w:rsidRDefault="00A81602" w:rsidP="00643589">
            <w:pPr>
              <w:jc w:val="center"/>
              <w:rPr>
                <w:b/>
                <w:bCs/>
                <w:sz w:val="18"/>
                <w:szCs w:val="18"/>
              </w:rPr>
            </w:pPr>
            <w:r w:rsidRPr="00B72445">
              <w:rPr>
                <w:b/>
                <w:bCs/>
                <w:sz w:val="18"/>
                <w:szCs w:val="18"/>
              </w:rPr>
              <w:t>Amount Year 1 (USD)</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8E9852B" w14:textId="77777777" w:rsidR="00A81602" w:rsidRPr="00B72445" w:rsidRDefault="00A81602" w:rsidP="00643589">
            <w:pPr>
              <w:jc w:val="center"/>
              <w:rPr>
                <w:b/>
                <w:bCs/>
                <w:sz w:val="18"/>
                <w:szCs w:val="18"/>
              </w:rPr>
            </w:pPr>
            <w:r w:rsidRPr="00B72445">
              <w:rPr>
                <w:b/>
                <w:bCs/>
                <w:sz w:val="18"/>
                <w:szCs w:val="18"/>
              </w:rPr>
              <w:t>Amount Year 2 (USD)</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1A6BD34" w14:textId="77777777" w:rsidR="00A81602" w:rsidRPr="00B72445" w:rsidRDefault="00A81602" w:rsidP="00643589">
            <w:pPr>
              <w:jc w:val="center"/>
              <w:rPr>
                <w:b/>
                <w:bCs/>
                <w:sz w:val="18"/>
                <w:szCs w:val="18"/>
              </w:rPr>
            </w:pPr>
            <w:r w:rsidRPr="00B72445">
              <w:rPr>
                <w:b/>
                <w:bCs/>
                <w:sz w:val="18"/>
                <w:szCs w:val="18"/>
              </w:rPr>
              <w:t>Amount Year 3 (USD)</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B55406" w14:textId="77777777" w:rsidR="00A81602" w:rsidRPr="00B72445" w:rsidRDefault="00A81602" w:rsidP="00643589">
            <w:pPr>
              <w:jc w:val="center"/>
              <w:rPr>
                <w:b/>
                <w:bCs/>
                <w:sz w:val="18"/>
                <w:szCs w:val="18"/>
              </w:rPr>
            </w:pPr>
            <w:r w:rsidRPr="00B72445">
              <w:rPr>
                <w:b/>
                <w:bCs/>
                <w:sz w:val="18"/>
                <w:szCs w:val="18"/>
              </w:rPr>
              <w:t xml:space="preserve">Amount Year </w:t>
            </w:r>
            <w:proofErr w:type="gramStart"/>
            <w:r w:rsidRPr="00B72445">
              <w:rPr>
                <w:b/>
                <w:bCs/>
                <w:sz w:val="18"/>
                <w:szCs w:val="18"/>
              </w:rPr>
              <w:t>4  (</w:t>
            </w:r>
            <w:proofErr w:type="gramEnd"/>
            <w:r w:rsidRPr="00B72445">
              <w:rPr>
                <w:b/>
                <w:bCs/>
                <w:sz w:val="18"/>
                <w:szCs w:val="18"/>
              </w:rPr>
              <w:t>USD)</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6545BF" w14:textId="77777777" w:rsidR="00A81602" w:rsidRPr="00B72445" w:rsidRDefault="00A81602" w:rsidP="00643589">
            <w:pPr>
              <w:jc w:val="center"/>
              <w:rPr>
                <w:b/>
                <w:bCs/>
                <w:sz w:val="18"/>
                <w:szCs w:val="18"/>
              </w:rPr>
            </w:pPr>
            <w:r w:rsidRPr="00B72445">
              <w:rPr>
                <w:b/>
                <w:bCs/>
                <w:sz w:val="18"/>
                <w:szCs w:val="18"/>
              </w:rPr>
              <w:t>Total (USD)</w:t>
            </w:r>
          </w:p>
        </w:tc>
        <w:tc>
          <w:tcPr>
            <w:tcW w:w="810" w:type="dxa"/>
            <w:tcBorders>
              <w:top w:val="single" w:sz="4" w:space="0" w:color="auto"/>
              <w:left w:val="single" w:sz="4" w:space="0" w:color="auto"/>
              <w:bottom w:val="single" w:sz="4" w:space="0" w:color="auto"/>
              <w:right w:val="single" w:sz="4" w:space="0" w:color="auto"/>
            </w:tcBorders>
            <w:vAlign w:val="center"/>
          </w:tcPr>
          <w:p w14:paraId="17316284" w14:textId="77777777" w:rsidR="00A81602" w:rsidRPr="00B72445" w:rsidRDefault="00A81602" w:rsidP="00643589">
            <w:pPr>
              <w:jc w:val="center"/>
              <w:rPr>
                <w:b/>
                <w:bCs/>
                <w:sz w:val="18"/>
                <w:szCs w:val="18"/>
              </w:rPr>
            </w:pPr>
            <w:r w:rsidRPr="00B72445">
              <w:rPr>
                <w:b/>
                <w:bCs/>
                <w:sz w:val="18"/>
                <w:szCs w:val="18"/>
              </w:rPr>
              <w:t>See Budget Note:</w:t>
            </w:r>
          </w:p>
        </w:tc>
      </w:tr>
      <w:tr w:rsidR="0047383F" w:rsidRPr="00B72445" w14:paraId="092D3636" w14:textId="77777777" w:rsidTr="0047383F">
        <w:trPr>
          <w:cantSplit/>
        </w:trPr>
        <w:tc>
          <w:tcPr>
            <w:tcW w:w="1936" w:type="dxa"/>
            <w:vMerge w:val="restart"/>
            <w:tcBorders>
              <w:top w:val="single" w:sz="4" w:space="0" w:color="auto"/>
              <w:left w:val="single" w:sz="4" w:space="0" w:color="auto"/>
              <w:right w:val="single" w:sz="4" w:space="0" w:color="auto"/>
            </w:tcBorders>
            <w:shd w:val="clear" w:color="auto" w:fill="auto"/>
            <w:vAlign w:val="center"/>
          </w:tcPr>
          <w:p w14:paraId="1445AC5D" w14:textId="77777777" w:rsidR="00A81602" w:rsidRPr="00B72445" w:rsidRDefault="00A81602" w:rsidP="00643589">
            <w:pPr>
              <w:jc w:val="center"/>
              <w:rPr>
                <w:b/>
                <w:bCs/>
                <w:sz w:val="18"/>
                <w:szCs w:val="18"/>
              </w:rPr>
            </w:pPr>
            <w:r w:rsidRPr="00B72445">
              <w:rPr>
                <w:b/>
                <w:bCs/>
                <w:sz w:val="18"/>
                <w:szCs w:val="18"/>
              </w:rPr>
              <w:t xml:space="preserve">OUTCOME 1: </w:t>
            </w:r>
          </w:p>
          <w:p w14:paraId="4FF23344" w14:textId="77777777" w:rsidR="00A81602" w:rsidRPr="00B72445" w:rsidRDefault="00A81602" w:rsidP="00643589">
            <w:pPr>
              <w:jc w:val="center"/>
              <w:rPr>
                <w:b/>
                <w:bCs/>
                <w:i/>
                <w:sz w:val="18"/>
                <w:szCs w:val="18"/>
              </w:rPr>
            </w:pPr>
            <w:r w:rsidRPr="002B74AA">
              <w:rPr>
                <w:rFonts w:asciiTheme="majorHAnsi" w:hAnsiTheme="majorHAnsi"/>
                <w:i/>
                <w:sz w:val="18"/>
                <w:szCs w:val="18"/>
                <w:lang w:val="en-GB"/>
              </w:rPr>
              <w:t>Strengthened policy, legal and institutional framework for creation and management of Marine Protected Areas</w:t>
            </w:r>
          </w:p>
        </w:tc>
        <w:tc>
          <w:tcPr>
            <w:tcW w:w="1327" w:type="dxa"/>
            <w:vMerge w:val="restart"/>
            <w:tcBorders>
              <w:top w:val="single" w:sz="4" w:space="0" w:color="auto"/>
              <w:left w:val="single" w:sz="4" w:space="0" w:color="auto"/>
              <w:right w:val="single" w:sz="4" w:space="0" w:color="auto"/>
            </w:tcBorders>
            <w:shd w:val="clear" w:color="auto" w:fill="auto"/>
            <w:vAlign w:val="center"/>
          </w:tcPr>
          <w:p w14:paraId="19A59C7C" w14:textId="77777777" w:rsidR="00A81602" w:rsidRPr="00B72445" w:rsidRDefault="00A81602" w:rsidP="00643589">
            <w:pPr>
              <w:jc w:val="center"/>
              <w:rPr>
                <w:b/>
                <w:bCs/>
                <w:sz w:val="18"/>
                <w:szCs w:val="18"/>
              </w:rPr>
            </w:pPr>
            <w:r>
              <w:rPr>
                <w:b/>
                <w:bCs/>
                <w:sz w:val="18"/>
                <w:szCs w:val="18"/>
              </w:rPr>
              <w:t>MINAMB</w:t>
            </w:r>
          </w:p>
        </w:tc>
        <w:tc>
          <w:tcPr>
            <w:tcW w:w="720" w:type="dxa"/>
            <w:vMerge w:val="restart"/>
            <w:tcBorders>
              <w:top w:val="single" w:sz="4" w:space="0" w:color="auto"/>
              <w:left w:val="single" w:sz="4" w:space="0" w:color="auto"/>
              <w:right w:val="single" w:sz="4" w:space="0" w:color="auto"/>
            </w:tcBorders>
            <w:shd w:val="clear" w:color="auto" w:fill="auto"/>
            <w:vAlign w:val="center"/>
          </w:tcPr>
          <w:p w14:paraId="0171004A" w14:textId="77777777" w:rsidR="00A81602" w:rsidRPr="00B72445" w:rsidRDefault="00A81602" w:rsidP="00643589">
            <w:pPr>
              <w:jc w:val="center"/>
              <w:rPr>
                <w:b/>
                <w:bCs/>
                <w:sz w:val="18"/>
                <w:szCs w:val="18"/>
              </w:rPr>
            </w:pPr>
            <w:r w:rsidRPr="00B72445">
              <w:rPr>
                <w:b/>
                <w:bCs/>
                <w:sz w:val="18"/>
                <w:szCs w:val="18"/>
              </w:rPr>
              <w:t>62000</w:t>
            </w:r>
          </w:p>
          <w:p w14:paraId="6724D60C" w14:textId="77777777" w:rsidR="00A81602" w:rsidRPr="00B72445" w:rsidRDefault="00A81602" w:rsidP="00643589">
            <w:pPr>
              <w:jc w:val="center"/>
              <w:rPr>
                <w:b/>
                <w:bCs/>
                <w:sz w:val="18"/>
                <w:szCs w:val="18"/>
              </w:rPr>
            </w:pPr>
          </w:p>
        </w:tc>
        <w:tc>
          <w:tcPr>
            <w:tcW w:w="720" w:type="dxa"/>
            <w:vMerge w:val="restart"/>
            <w:tcBorders>
              <w:top w:val="single" w:sz="4" w:space="0" w:color="auto"/>
              <w:left w:val="single" w:sz="4" w:space="0" w:color="auto"/>
              <w:right w:val="single" w:sz="4" w:space="0" w:color="auto"/>
            </w:tcBorders>
            <w:vAlign w:val="center"/>
          </w:tcPr>
          <w:p w14:paraId="0B3468EC" w14:textId="77777777" w:rsidR="00A81602" w:rsidRPr="00B72445" w:rsidRDefault="00A81602" w:rsidP="00643589">
            <w:pPr>
              <w:jc w:val="center"/>
              <w:rPr>
                <w:b/>
                <w:bCs/>
                <w:sz w:val="18"/>
                <w:szCs w:val="18"/>
              </w:rPr>
            </w:pPr>
            <w:r w:rsidRPr="00B72445">
              <w:rPr>
                <w:b/>
                <w:bCs/>
                <w:sz w:val="18"/>
                <w:szCs w:val="18"/>
              </w:rPr>
              <w:t>GEF</w:t>
            </w:r>
          </w:p>
          <w:p w14:paraId="74A9ED83"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9BB3E" w14:textId="77777777" w:rsidR="00A81602" w:rsidRPr="00680D12" w:rsidRDefault="00A81602" w:rsidP="00643589">
            <w:pPr>
              <w:jc w:val="center"/>
              <w:rPr>
                <w:sz w:val="18"/>
                <w:szCs w:val="18"/>
              </w:rPr>
            </w:pPr>
            <w:r w:rsidRPr="00680D12">
              <w:rPr>
                <w:sz w:val="18"/>
                <w:szCs w:val="18"/>
              </w:rPr>
              <w:t>71300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E610EB8" w14:textId="77777777" w:rsidR="00A81602" w:rsidRPr="00680D12" w:rsidRDefault="00A81602" w:rsidP="00643589">
            <w:pPr>
              <w:rPr>
                <w:sz w:val="18"/>
                <w:szCs w:val="18"/>
              </w:rPr>
            </w:pPr>
            <w:r w:rsidRPr="00680D12">
              <w:rPr>
                <w:sz w:val="18"/>
                <w:szCs w:val="18"/>
              </w:rPr>
              <w:t>Local Consultants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7E7079" w14:textId="77777777" w:rsidR="00A81602" w:rsidRPr="00680D12" w:rsidRDefault="00A81602" w:rsidP="00643589">
            <w:pPr>
              <w:jc w:val="center"/>
              <w:rPr>
                <w:sz w:val="18"/>
                <w:szCs w:val="18"/>
              </w:rPr>
            </w:pPr>
            <w:r w:rsidRPr="00680D12">
              <w:rPr>
                <w:sz w:val="18"/>
                <w:szCs w:val="18"/>
              </w:rPr>
              <w:t>24,000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ADC4AB" w14:textId="77777777" w:rsidR="00A81602" w:rsidRPr="00680D12" w:rsidRDefault="00A81602" w:rsidP="00643589">
            <w:pPr>
              <w:jc w:val="center"/>
              <w:rPr>
                <w:sz w:val="18"/>
                <w:szCs w:val="18"/>
              </w:rPr>
            </w:pPr>
            <w:r w:rsidRPr="00680D12">
              <w:rPr>
                <w:sz w:val="18"/>
                <w:szCs w:val="18"/>
              </w:rPr>
              <w:t>24,000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ED7D9" w14:textId="77777777" w:rsidR="00A81602" w:rsidRPr="00680D12" w:rsidRDefault="00A81602" w:rsidP="00643589">
            <w:pPr>
              <w:jc w:val="center"/>
              <w:rPr>
                <w:sz w:val="18"/>
                <w:szCs w:val="18"/>
              </w:rPr>
            </w:pPr>
            <w:r w:rsidRPr="00680D12">
              <w:rPr>
                <w:sz w:val="18"/>
                <w:szCs w:val="18"/>
              </w:rPr>
              <w:t>24,000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B5FE5" w14:textId="77777777" w:rsidR="00A81602" w:rsidRPr="00680D12" w:rsidRDefault="00A81602" w:rsidP="00643589">
            <w:pPr>
              <w:jc w:val="center"/>
              <w:rPr>
                <w:sz w:val="18"/>
                <w:szCs w:val="18"/>
              </w:rPr>
            </w:pPr>
            <w:r w:rsidRPr="00680D12">
              <w:rPr>
                <w:sz w:val="18"/>
                <w:szCs w:val="18"/>
              </w:rPr>
              <w:t>24,000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AB9A5" w14:textId="77777777" w:rsidR="00A81602" w:rsidRPr="00680D12" w:rsidRDefault="00A81602" w:rsidP="00643589">
            <w:pPr>
              <w:jc w:val="center"/>
              <w:rPr>
                <w:sz w:val="18"/>
                <w:szCs w:val="18"/>
              </w:rPr>
            </w:pPr>
            <w:r w:rsidRPr="00680D12">
              <w:rPr>
                <w:sz w:val="18"/>
                <w:szCs w:val="18"/>
              </w:rPr>
              <w:t>96,000</w:t>
            </w:r>
          </w:p>
        </w:tc>
        <w:tc>
          <w:tcPr>
            <w:tcW w:w="810" w:type="dxa"/>
            <w:tcBorders>
              <w:top w:val="single" w:sz="4" w:space="0" w:color="auto"/>
              <w:left w:val="single" w:sz="4" w:space="0" w:color="auto"/>
              <w:bottom w:val="single" w:sz="4" w:space="0" w:color="auto"/>
              <w:right w:val="single" w:sz="4" w:space="0" w:color="auto"/>
            </w:tcBorders>
            <w:vAlign w:val="center"/>
          </w:tcPr>
          <w:p w14:paraId="4BE0C688" w14:textId="77777777" w:rsidR="00A81602" w:rsidRPr="00B72445" w:rsidRDefault="00A81602" w:rsidP="00643589">
            <w:pPr>
              <w:jc w:val="center"/>
              <w:rPr>
                <w:sz w:val="18"/>
                <w:szCs w:val="18"/>
              </w:rPr>
            </w:pPr>
            <w:r>
              <w:rPr>
                <w:sz w:val="18"/>
                <w:szCs w:val="18"/>
              </w:rPr>
              <w:t>1</w:t>
            </w:r>
          </w:p>
        </w:tc>
      </w:tr>
      <w:tr w:rsidR="0047383F" w:rsidRPr="00B72445" w14:paraId="6AB524A9" w14:textId="77777777" w:rsidTr="0047383F">
        <w:trPr>
          <w:cantSplit/>
        </w:trPr>
        <w:tc>
          <w:tcPr>
            <w:tcW w:w="1936" w:type="dxa"/>
            <w:vMerge/>
            <w:tcBorders>
              <w:left w:val="single" w:sz="4" w:space="0" w:color="auto"/>
              <w:right w:val="single" w:sz="4" w:space="0" w:color="auto"/>
            </w:tcBorders>
            <w:shd w:val="clear" w:color="auto" w:fill="auto"/>
            <w:vAlign w:val="center"/>
          </w:tcPr>
          <w:p w14:paraId="26857130" w14:textId="77777777" w:rsidR="00A81602" w:rsidRPr="00B72445" w:rsidRDefault="00A81602" w:rsidP="00643589">
            <w:pPr>
              <w:rPr>
                <w:b/>
                <w:bCs/>
                <w:sz w:val="18"/>
                <w:szCs w:val="18"/>
              </w:rPr>
            </w:pPr>
          </w:p>
        </w:tc>
        <w:tc>
          <w:tcPr>
            <w:tcW w:w="1327" w:type="dxa"/>
            <w:vMerge/>
            <w:tcBorders>
              <w:left w:val="single" w:sz="4" w:space="0" w:color="auto"/>
              <w:right w:val="single" w:sz="4" w:space="0" w:color="auto"/>
            </w:tcBorders>
            <w:shd w:val="clear" w:color="auto" w:fill="auto"/>
            <w:vAlign w:val="center"/>
          </w:tcPr>
          <w:p w14:paraId="6854016C"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79C774E8" w14:textId="77777777" w:rsidR="00A81602" w:rsidRPr="00B72445" w:rsidRDefault="00A81602" w:rsidP="00643589">
            <w:pPr>
              <w:rPr>
                <w:b/>
                <w:bCs/>
                <w:sz w:val="18"/>
                <w:szCs w:val="18"/>
              </w:rPr>
            </w:pPr>
          </w:p>
        </w:tc>
        <w:tc>
          <w:tcPr>
            <w:tcW w:w="720" w:type="dxa"/>
            <w:vMerge/>
            <w:tcBorders>
              <w:left w:val="single" w:sz="4" w:space="0" w:color="auto"/>
              <w:right w:val="single" w:sz="4" w:space="0" w:color="auto"/>
            </w:tcBorders>
            <w:vAlign w:val="center"/>
          </w:tcPr>
          <w:p w14:paraId="73DCDEF7" w14:textId="77777777" w:rsidR="00A81602" w:rsidRPr="00B72445" w:rsidRDefault="00A81602" w:rsidP="00643589">
            <w:pP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29F24" w14:textId="77777777" w:rsidR="00A81602" w:rsidRPr="00680D12" w:rsidRDefault="00A81602" w:rsidP="00643589">
            <w:pPr>
              <w:jc w:val="center"/>
              <w:rPr>
                <w:sz w:val="18"/>
                <w:szCs w:val="18"/>
              </w:rPr>
            </w:pPr>
            <w:r w:rsidRPr="00680D12">
              <w:rPr>
                <w:rFonts w:asciiTheme="majorHAnsi" w:hAnsiTheme="majorHAnsi"/>
                <w:sz w:val="18"/>
                <w:szCs w:val="18"/>
              </w:rPr>
              <w:t>72100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01A32" w14:textId="77777777" w:rsidR="00A81602" w:rsidRPr="00680D12" w:rsidRDefault="00A81602" w:rsidP="00643589">
            <w:pPr>
              <w:rPr>
                <w:sz w:val="18"/>
                <w:szCs w:val="18"/>
              </w:rPr>
            </w:pPr>
            <w:r w:rsidRPr="00680D12">
              <w:rPr>
                <w:sz w:val="18"/>
                <w:szCs w:val="18"/>
              </w:rPr>
              <w:t>Contractual Services</w:t>
            </w:r>
            <w:r>
              <w:rPr>
                <w:sz w:val="18"/>
                <w:szCs w:val="18"/>
              </w:rPr>
              <w:t xml:space="preserve"> (Companies)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9BC37" w14:textId="77777777" w:rsidR="00A81602" w:rsidRPr="00680D12" w:rsidRDefault="00A81602" w:rsidP="00643589">
            <w:pPr>
              <w:jc w:val="center"/>
              <w:rPr>
                <w:sz w:val="18"/>
                <w:szCs w:val="18"/>
              </w:rPr>
            </w:pPr>
            <w:r>
              <w:rPr>
                <w:sz w:val="18"/>
                <w:szCs w:val="18"/>
              </w:rPr>
              <w:t>75,000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671D5" w14:textId="77777777" w:rsidR="00A81602" w:rsidRPr="00680D12" w:rsidRDefault="00A81602" w:rsidP="00643589">
            <w:pPr>
              <w:jc w:val="center"/>
              <w:rPr>
                <w:sz w:val="18"/>
                <w:szCs w:val="18"/>
              </w:rPr>
            </w:pPr>
            <w:r>
              <w:rPr>
                <w:sz w:val="18"/>
                <w:szCs w:val="18"/>
              </w:rPr>
              <w:t>1</w:t>
            </w:r>
            <w:r w:rsidRPr="00680D12">
              <w:rPr>
                <w:sz w:val="18"/>
                <w:szCs w:val="18"/>
              </w:rPr>
              <w:t>15,000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9C8ED" w14:textId="77777777" w:rsidR="00A81602" w:rsidRPr="00680D12" w:rsidRDefault="00A81602" w:rsidP="00643589">
            <w:pPr>
              <w:jc w:val="cente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E100E" w14:textId="77777777" w:rsidR="00A81602" w:rsidRPr="00680D12" w:rsidRDefault="00A81602" w:rsidP="00643589">
            <w:pPr>
              <w:jc w:val="center"/>
              <w:rPr>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AA867" w14:textId="77777777" w:rsidR="00A81602" w:rsidRPr="00680D12" w:rsidRDefault="00A81602" w:rsidP="00643589">
            <w:pPr>
              <w:jc w:val="center"/>
              <w:rPr>
                <w:sz w:val="18"/>
                <w:szCs w:val="18"/>
              </w:rPr>
            </w:pPr>
            <w:r>
              <w:rPr>
                <w:sz w:val="18"/>
                <w:szCs w:val="18"/>
              </w:rPr>
              <w:t>190,000</w:t>
            </w:r>
          </w:p>
        </w:tc>
        <w:tc>
          <w:tcPr>
            <w:tcW w:w="810" w:type="dxa"/>
            <w:tcBorders>
              <w:top w:val="single" w:sz="4" w:space="0" w:color="auto"/>
              <w:left w:val="single" w:sz="4" w:space="0" w:color="auto"/>
              <w:bottom w:val="single" w:sz="4" w:space="0" w:color="auto"/>
              <w:right w:val="single" w:sz="4" w:space="0" w:color="auto"/>
            </w:tcBorders>
            <w:vAlign w:val="center"/>
          </w:tcPr>
          <w:p w14:paraId="3B3B3D8D" w14:textId="77777777" w:rsidR="00A81602" w:rsidRPr="00B72445" w:rsidRDefault="00A81602" w:rsidP="00643589">
            <w:pPr>
              <w:jc w:val="center"/>
              <w:rPr>
                <w:sz w:val="18"/>
                <w:szCs w:val="18"/>
              </w:rPr>
            </w:pPr>
            <w:r>
              <w:rPr>
                <w:sz w:val="18"/>
                <w:szCs w:val="18"/>
              </w:rPr>
              <w:t>2</w:t>
            </w:r>
          </w:p>
        </w:tc>
      </w:tr>
      <w:tr w:rsidR="0047383F" w:rsidRPr="00B72445" w14:paraId="1731C580" w14:textId="77777777" w:rsidTr="0047383F">
        <w:trPr>
          <w:cantSplit/>
        </w:trPr>
        <w:tc>
          <w:tcPr>
            <w:tcW w:w="1936" w:type="dxa"/>
            <w:vMerge/>
            <w:tcBorders>
              <w:left w:val="single" w:sz="4" w:space="0" w:color="auto"/>
              <w:right w:val="single" w:sz="4" w:space="0" w:color="auto"/>
            </w:tcBorders>
            <w:shd w:val="clear" w:color="auto" w:fill="auto"/>
            <w:vAlign w:val="center"/>
          </w:tcPr>
          <w:p w14:paraId="424C4A73" w14:textId="77777777" w:rsidR="00A81602" w:rsidRPr="00B72445" w:rsidRDefault="00A81602" w:rsidP="00643589">
            <w:pPr>
              <w:rPr>
                <w:b/>
                <w:bCs/>
                <w:sz w:val="18"/>
                <w:szCs w:val="18"/>
              </w:rPr>
            </w:pPr>
          </w:p>
        </w:tc>
        <w:tc>
          <w:tcPr>
            <w:tcW w:w="1327" w:type="dxa"/>
            <w:vMerge/>
            <w:tcBorders>
              <w:left w:val="single" w:sz="4" w:space="0" w:color="auto"/>
              <w:right w:val="single" w:sz="4" w:space="0" w:color="auto"/>
            </w:tcBorders>
            <w:shd w:val="clear" w:color="auto" w:fill="auto"/>
            <w:vAlign w:val="center"/>
          </w:tcPr>
          <w:p w14:paraId="03D0FC91"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0375F18A" w14:textId="77777777" w:rsidR="00A81602" w:rsidRPr="00B72445" w:rsidRDefault="00A81602" w:rsidP="00643589">
            <w:pPr>
              <w:rPr>
                <w:b/>
                <w:bCs/>
                <w:sz w:val="18"/>
                <w:szCs w:val="18"/>
              </w:rPr>
            </w:pPr>
          </w:p>
        </w:tc>
        <w:tc>
          <w:tcPr>
            <w:tcW w:w="720" w:type="dxa"/>
            <w:vMerge/>
            <w:tcBorders>
              <w:left w:val="single" w:sz="4" w:space="0" w:color="auto"/>
              <w:right w:val="single" w:sz="4" w:space="0" w:color="auto"/>
            </w:tcBorders>
            <w:vAlign w:val="center"/>
          </w:tcPr>
          <w:p w14:paraId="5EBFEAB6" w14:textId="77777777" w:rsidR="00A81602" w:rsidRPr="00B72445" w:rsidRDefault="00A81602" w:rsidP="00643589">
            <w:pP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C2F13" w14:textId="77777777" w:rsidR="00A81602" w:rsidRPr="00680D12" w:rsidRDefault="00A81602" w:rsidP="00643589">
            <w:pPr>
              <w:jc w:val="center"/>
              <w:rPr>
                <w:sz w:val="18"/>
                <w:szCs w:val="18"/>
              </w:rPr>
            </w:pPr>
            <w:r w:rsidRPr="00680D12">
              <w:rPr>
                <w:sz w:val="18"/>
                <w:szCs w:val="18"/>
              </w:rPr>
              <w:t>74200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68F0C" w14:textId="77777777" w:rsidR="00A81602" w:rsidRPr="00680D12" w:rsidRDefault="00A81602" w:rsidP="00643589">
            <w:pPr>
              <w:jc w:val="left"/>
              <w:rPr>
                <w:sz w:val="18"/>
                <w:szCs w:val="18"/>
              </w:rPr>
            </w:pPr>
            <w:r w:rsidRPr="00680D12">
              <w:rPr>
                <w:sz w:val="18"/>
                <w:szCs w:val="18"/>
              </w:rPr>
              <w:t>Audio Visual &amp;Print Production Costs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A7A1A" w14:textId="77777777" w:rsidR="00A81602" w:rsidRPr="00680D12" w:rsidRDefault="00A81602" w:rsidP="00643589">
            <w:pPr>
              <w:jc w:val="cente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DB20DF" w14:textId="77777777" w:rsidR="00A81602" w:rsidRPr="00680D12" w:rsidRDefault="00A81602" w:rsidP="00643589">
            <w:pPr>
              <w:jc w:val="cente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8D45E" w14:textId="77777777" w:rsidR="00A81602" w:rsidRPr="00680D12" w:rsidRDefault="00A81602" w:rsidP="00643589">
            <w:pPr>
              <w:jc w:val="center"/>
              <w:rPr>
                <w:sz w:val="18"/>
                <w:szCs w:val="18"/>
              </w:rPr>
            </w:pPr>
            <w:r w:rsidRPr="00680D12">
              <w:rPr>
                <w:sz w:val="18"/>
                <w:szCs w:val="18"/>
              </w:rPr>
              <w:t>15,000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7ED52" w14:textId="77777777" w:rsidR="00A81602" w:rsidRPr="00680D12" w:rsidRDefault="00A81602" w:rsidP="00643589">
            <w:pPr>
              <w:jc w:val="center"/>
              <w:rPr>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82E17" w14:textId="77777777" w:rsidR="00A81602" w:rsidRPr="00680D12" w:rsidRDefault="00A81602" w:rsidP="00643589">
            <w:pPr>
              <w:jc w:val="center"/>
              <w:rPr>
                <w:sz w:val="18"/>
                <w:szCs w:val="18"/>
              </w:rPr>
            </w:pPr>
            <w:r w:rsidRPr="00680D12">
              <w:rPr>
                <w:sz w:val="18"/>
                <w:szCs w:val="18"/>
              </w:rPr>
              <w:t>15,000</w:t>
            </w:r>
          </w:p>
        </w:tc>
        <w:tc>
          <w:tcPr>
            <w:tcW w:w="810" w:type="dxa"/>
            <w:tcBorders>
              <w:top w:val="single" w:sz="4" w:space="0" w:color="auto"/>
              <w:left w:val="single" w:sz="4" w:space="0" w:color="auto"/>
              <w:bottom w:val="single" w:sz="4" w:space="0" w:color="auto"/>
              <w:right w:val="single" w:sz="4" w:space="0" w:color="auto"/>
            </w:tcBorders>
            <w:vAlign w:val="center"/>
          </w:tcPr>
          <w:p w14:paraId="5EBD173F" w14:textId="77777777" w:rsidR="00A81602" w:rsidRPr="00B72445" w:rsidRDefault="00A81602" w:rsidP="00643589">
            <w:pPr>
              <w:jc w:val="center"/>
              <w:rPr>
                <w:sz w:val="18"/>
                <w:szCs w:val="18"/>
              </w:rPr>
            </w:pPr>
            <w:r>
              <w:rPr>
                <w:sz w:val="18"/>
                <w:szCs w:val="18"/>
              </w:rPr>
              <w:t>3</w:t>
            </w:r>
          </w:p>
        </w:tc>
      </w:tr>
      <w:tr w:rsidR="0047383F" w:rsidRPr="00B72445" w14:paraId="371AEC51" w14:textId="77777777" w:rsidTr="0047383F">
        <w:trPr>
          <w:cantSplit/>
        </w:trPr>
        <w:tc>
          <w:tcPr>
            <w:tcW w:w="1936" w:type="dxa"/>
            <w:vMerge/>
            <w:tcBorders>
              <w:left w:val="single" w:sz="4" w:space="0" w:color="auto"/>
              <w:right w:val="single" w:sz="4" w:space="0" w:color="auto"/>
            </w:tcBorders>
            <w:shd w:val="clear" w:color="auto" w:fill="auto"/>
            <w:vAlign w:val="center"/>
          </w:tcPr>
          <w:p w14:paraId="6B726B68" w14:textId="77777777" w:rsidR="00A81602" w:rsidRPr="00B72445" w:rsidRDefault="00A81602" w:rsidP="00643589">
            <w:pPr>
              <w:rPr>
                <w:b/>
                <w:bCs/>
                <w:sz w:val="18"/>
                <w:szCs w:val="18"/>
              </w:rPr>
            </w:pPr>
          </w:p>
        </w:tc>
        <w:tc>
          <w:tcPr>
            <w:tcW w:w="1327" w:type="dxa"/>
            <w:vMerge/>
            <w:tcBorders>
              <w:left w:val="single" w:sz="4" w:space="0" w:color="auto"/>
              <w:right w:val="single" w:sz="4" w:space="0" w:color="auto"/>
            </w:tcBorders>
            <w:shd w:val="clear" w:color="auto" w:fill="auto"/>
            <w:vAlign w:val="center"/>
          </w:tcPr>
          <w:p w14:paraId="1F8F5F8E"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5A519E48"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vAlign w:val="center"/>
          </w:tcPr>
          <w:p w14:paraId="083205E1"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8346D" w14:textId="77777777" w:rsidR="00A81602" w:rsidRPr="00680D12" w:rsidRDefault="00A81602" w:rsidP="00643589">
            <w:pPr>
              <w:jc w:val="center"/>
              <w:rPr>
                <w:sz w:val="18"/>
                <w:szCs w:val="18"/>
              </w:rPr>
            </w:pPr>
            <w:r w:rsidRPr="00680D12">
              <w:rPr>
                <w:sz w:val="18"/>
                <w:szCs w:val="18"/>
              </w:rPr>
              <w:t>71600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FE919" w14:textId="77777777" w:rsidR="00A81602" w:rsidRPr="00680D12" w:rsidRDefault="00A81602" w:rsidP="00643589">
            <w:pPr>
              <w:rPr>
                <w:bCs/>
                <w:sz w:val="18"/>
                <w:szCs w:val="18"/>
              </w:rPr>
            </w:pPr>
            <w:r w:rsidRPr="00680D12">
              <w:rPr>
                <w:sz w:val="18"/>
                <w:szCs w:val="18"/>
              </w:rPr>
              <w:t>Travel</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E6A6F" w14:textId="77777777" w:rsidR="00A81602" w:rsidRPr="00680D12" w:rsidRDefault="00A81602" w:rsidP="00643589">
            <w:pPr>
              <w:jc w:val="center"/>
              <w:rPr>
                <w:sz w:val="18"/>
                <w:szCs w:val="18"/>
              </w:rPr>
            </w:pPr>
            <w:r w:rsidRPr="00680D12">
              <w:rPr>
                <w:sz w:val="18"/>
                <w:szCs w:val="18"/>
              </w:rPr>
              <w:t>23,500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5E297" w14:textId="77777777" w:rsidR="00A81602" w:rsidRPr="00680D12" w:rsidRDefault="00A81602" w:rsidP="00643589">
            <w:pPr>
              <w:jc w:val="center"/>
              <w:rPr>
                <w:sz w:val="18"/>
                <w:szCs w:val="18"/>
              </w:rPr>
            </w:pPr>
            <w:r w:rsidRPr="00680D12">
              <w:rPr>
                <w:sz w:val="18"/>
                <w:szCs w:val="18"/>
              </w:rPr>
              <w:t>21,500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29286" w14:textId="77777777" w:rsidR="00A81602" w:rsidRPr="00680D12" w:rsidRDefault="00A81602" w:rsidP="00643589">
            <w:pPr>
              <w:jc w:val="center"/>
              <w:rPr>
                <w:sz w:val="18"/>
                <w:szCs w:val="18"/>
              </w:rPr>
            </w:pPr>
            <w:r w:rsidRPr="00680D12">
              <w:rPr>
                <w:sz w:val="18"/>
                <w:szCs w:val="18"/>
              </w:rPr>
              <w:t>10,000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4BE616" w14:textId="77777777" w:rsidR="00A81602" w:rsidRPr="00680D12" w:rsidRDefault="00A81602" w:rsidP="00643589">
            <w:pPr>
              <w:jc w:val="center"/>
              <w:rPr>
                <w:sz w:val="18"/>
                <w:szCs w:val="18"/>
              </w:rPr>
            </w:pPr>
            <w:r w:rsidRPr="00680D12">
              <w:rPr>
                <w:sz w:val="18"/>
                <w:szCs w:val="18"/>
              </w:rPr>
              <w:t>7,000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C6B7CE" w14:textId="77777777" w:rsidR="00A81602" w:rsidRPr="00680D12" w:rsidRDefault="00A81602" w:rsidP="00643589">
            <w:pPr>
              <w:jc w:val="center"/>
              <w:rPr>
                <w:sz w:val="18"/>
                <w:szCs w:val="18"/>
              </w:rPr>
            </w:pPr>
            <w:r w:rsidRPr="00680D12">
              <w:rPr>
                <w:sz w:val="18"/>
                <w:szCs w:val="18"/>
              </w:rPr>
              <w:t>62,000</w:t>
            </w:r>
          </w:p>
        </w:tc>
        <w:tc>
          <w:tcPr>
            <w:tcW w:w="810" w:type="dxa"/>
            <w:tcBorders>
              <w:top w:val="single" w:sz="4" w:space="0" w:color="auto"/>
              <w:left w:val="single" w:sz="4" w:space="0" w:color="auto"/>
              <w:bottom w:val="single" w:sz="4" w:space="0" w:color="auto"/>
              <w:right w:val="single" w:sz="4" w:space="0" w:color="auto"/>
            </w:tcBorders>
            <w:vAlign w:val="center"/>
          </w:tcPr>
          <w:p w14:paraId="5F861D32" w14:textId="77777777" w:rsidR="00A81602" w:rsidRPr="00B72445" w:rsidRDefault="00A81602" w:rsidP="00643589">
            <w:pPr>
              <w:jc w:val="center"/>
              <w:rPr>
                <w:sz w:val="18"/>
                <w:szCs w:val="18"/>
              </w:rPr>
            </w:pPr>
            <w:r>
              <w:rPr>
                <w:sz w:val="18"/>
                <w:szCs w:val="18"/>
              </w:rPr>
              <w:t>4</w:t>
            </w:r>
          </w:p>
        </w:tc>
      </w:tr>
      <w:tr w:rsidR="0047383F" w:rsidRPr="00B72445" w14:paraId="707B3254" w14:textId="77777777" w:rsidTr="0047383F">
        <w:trPr>
          <w:cantSplit/>
        </w:trPr>
        <w:tc>
          <w:tcPr>
            <w:tcW w:w="1936" w:type="dxa"/>
            <w:vMerge/>
            <w:tcBorders>
              <w:left w:val="single" w:sz="4" w:space="0" w:color="auto"/>
              <w:right w:val="single" w:sz="4" w:space="0" w:color="auto"/>
            </w:tcBorders>
            <w:shd w:val="clear" w:color="auto" w:fill="auto"/>
            <w:vAlign w:val="center"/>
          </w:tcPr>
          <w:p w14:paraId="1EE8C182" w14:textId="77777777" w:rsidR="00A81602" w:rsidRPr="00B72445" w:rsidRDefault="00A81602" w:rsidP="00643589">
            <w:pPr>
              <w:rPr>
                <w:b/>
                <w:bCs/>
                <w:sz w:val="18"/>
                <w:szCs w:val="18"/>
              </w:rPr>
            </w:pPr>
          </w:p>
        </w:tc>
        <w:tc>
          <w:tcPr>
            <w:tcW w:w="1327" w:type="dxa"/>
            <w:vMerge/>
            <w:tcBorders>
              <w:left w:val="single" w:sz="4" w:space="0" w:color="auto"/>
              <w:right w:val="single" w:sz="4" w:space="0" w:color="auto"/>
            </w:tcBorders>
            <w:shd w:val="clear" w:color="auto" w:fill="auto"/>
            <w:vAlign w:val="center"/>
          </w:tcPr>
          <w:p w14:paraId="62546926"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5B52B73C"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vAlign w:val="center"/>
          </w:tcPr>
          <w:p w14:paraId="0F4C703C"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7A75CF" w14:textId="77777777" w:rsidR="00A81602" w:rsidRPr="00680D12" w:rsidRDefault="00A81602" w:rsidP="00643589">
            <w:pPr>
              <w:jc w:val="center"/>
              <w:rPr>
                <w:sz w:val="18"/>
                <w:szCs w:val="18"/>
              </w:rPr>
            </w:pPr>
            <w:r w:rsidRPr="00680D12">
              <w:rPr>
                <w:sz w:val="18"/>
                <w:szCs w:val="18"/>
              </w:rPr>
              <w:t>75700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628AB" w14:textId="77777777" w:rsidR="00A81602" w:rsidRPr="00680D12" w:rsidRDefault="00A81602" w:rsidP="00643589">
            <w:pPr>
              <w:rPr>
                <w:bCs/>
                <w:sz w:val="18"/>
                <w:szCs w:val="18"/>
              </w:rPr>
            </w:pPr>
            <w:r w:rsidRPr="00680D12">
              <w:rPr>
                <w:rFonts w:cs="Arial"/>
                <w:sz w:val="18"/>
                <w:szCs w:val="18"/>
              </w:rPr>
              <w:t>Training, workshop, meetings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2F0E2" w14:textId="77777777" w:rsidR="00A81602" w:rsidRPr="00680D12" w:rsidRDefault="00A81602" w:rsidP="00643589">
            <w:pPr>
              <w:jc w:val="center"/>
              <w:rPr>
                <w:sz w:val="18"/>
                <w:szCs w:val="18"/>
              </w:rPr>
            </w:pPr>
            <w:r w:rsidRPr="00680D12">
              <w:rPr>
                <w:sz w:val="18"/>
                <w:szCs w:val="18"/>
              </w:rPr>
              <w:t>45,000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FC086" w14:textId="77777777" w:rsidR="00A81602" w:rsidRPr="00680D12" w:rsidRDefault="00A81602" w:rsidP="00643589">
            <w:pPr>
              <w:jc w:val="center"/>
              <w:rPr>
                <w:sz w:val="18"/>
                <w:szCs w:val="18"/>
              </w:rPr>
            </w:pPr>
            <w:r w:rsidRPr="00680D12">
              <w:rPr>
                <w:sz w:val="18"/>
                <w:szCs w:val="18"/>
              </w:rPr>
              <w:t>50,000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9DE3F" w14:textId="77777777" w:rsidR="00A81602" w:rsidRPr="00680D12" w:rsidRDefault="00A81602" w:rsidP="00643589">
            <w:pPr>
              <w:jc w:val="center"/>
              <w:rPr>
                <w:sz w:val="18"/>
                <w:szCs w:val="18"/>
              </w:rPr>
            </w:pPr>
            <w:r w:rsidRPr="00680D12">
              <w:rPr>
                <w:sz w:val="18"/>
                <w:szCs w:val="18"/>
              </w:rPr>
              <w:t>25,000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0039C" w14:textId="77777777" w:rsidR="00A81602" w:rsidRPr="00680D12" w:rsidRDefault="00A81602" w:rsidP="00643589">
            <w:pPr>
              <w:jc w:val="center"/>
              <w:rPr>
                <w:sz w:val="18"/>
                <w:szCs w:val="18"/>
              </w:rPr>
            </w:pPr>
            <w:r w:rsidRPr="00680D12">
              <w:rPr>
                <w:sz w:val="18"/>
                <w:szCs w:val="18"/>
              </w:rPr>
              <w:t>20,000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740A7" w14:textId="77777777" w:rsidR="00A81602" w:rsidRPr="00680D12" w:rsidRDefault="00A81602" w:rsidP="00643589">
            <w:pPr>
              <w:jc w:val="center"/>
              <w:rPr>
                <w:sz w:val="18"/>
                <w:szCs w:val="18"/>
              </w:rPr>
            </w:pPr>
            <w:r w:rsidRPr="00680D12">
              <w:rPr>
                <w:sz w:val="18"/>
                <w:szCs w:val="18"/>
              </w:rPr>
              <w:t>140,000</w:t>
            </w:r>
          </w:p>
        </w:tc>
        <w:tc>
          <w:tcPr>
            <w:tcW w:w="810" w:type="dxa"/>
            <w:tcBorders>
              <w:top w:val="single" w:sz="4" w:space="0" w:color="auto"/>
              <w:left w:val="single" w:sz="4" w:space="0" w:color="auto"/>
              <w:bottom w:val="single" w:sz="4" w:space="0" w:color="auto"/>
              <w:right w:val="single" w:sz="4" w:space="0" w:color="auto"/>
            </w:tcBorders>
            <w:vAlign w:val="center"/>
          </w:tcPr>
          <w:p w14:paraId="74A81D5B" w14:textId="77777777" w:rsidR="00A81602" w:rsidRPr="00B72445" w:rsidRDefault="00A81602" w:rsidP="00643589">
            <w:pPr>
              <w:jc w:val="center"/>
              <w:rPr>
                <w:sz w:val="18"/>
                <w:szCs w:val="18"/>
              </w:rPr>
            </w:pPr>
            <w:r>
              <w:rPr>
                <w:sz w:val="18"/>
                <w:szCs w:val="18"/>
              </w:rPr>
              <w:t>5</w:t>
            </w:r>
          </w:p>
        </w:tc>
      </w:tr>
      <w:tr w:rsidR="0047383F" w:rsidRPr="00B72445" w14:paraId="683075BA" w14:textId="77777777" w:rsidTr="0047383F">
        <w:trPr>
          <w:cantSplit/>
        </w:trPr>
        <w:tc>
          <w:tcPr>
            <w:tcW w:w="1936" w:type="dxa"/>
            <w:vMerge/>
            <w:tcBorders>
              <w:left w:val="single" w:sz="4" w:space="0" w:color="auto"/>
              <w:right w:val="single" w:sz="4" w:space="0" w:color="auto"/>
            </w:tcBorders>
            <w:shd w:val="clear" w:color="auto" w:fill="auto"/>
            <w:vAlign w:val="center"/>
          </w:tcPr>
          <w:p w14:paraId="4146AD89" w14:textId="77777777" w:rsidR="00A81602" w:rsidRPr="00B72445" w:rsidRDefault="00A81602" w:rsidP="00643589">
            <w:pPr>
              <w:rPr>
                <w:b/>
                <w:bCs/>
                <w:sz w:val="18"/>
                <w:szCs w:val="18"/>
              </w:rPr>
            </w:pPr>
          </w:p>
        </w:tc>
        <w:tc>
          <w:tcPr>
            <w:tcW w:w="1327" w:type="dxa"/>
            <w:vMerge/>
            <w:tcBorders>
              <w:left w:val="single" w:sz="4" w:space="0" w:color="auto"/>
              <w:right w:val="single" w:sz="4" w:space="0" w:color="auto"/>
            </w:tcBorders>
            <w:shd w:val="clear" w:color="auto" w:fill="auto"/>
            <w:vAlign w:val="center"/>
          </w:tcPr>
          <w:p w14:paraId="4F7C45B3"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6D8AB133"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vAlign w:val="center"/>
          </w:tcPr>
          <w:p w14:paraId="7CBCF52C"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69EBA" w14:textId="77777777" w:rsidR="00A81602" w:rsidRPr="00680D12" w:rsidRDefault="00A81602" w:rsidP="00643589">
            <w:pPr>
              <w:jc w:val="center"/>
              <w:rPr>
                <w:sz w:val="18"/>
                <w:szCs w:val="18"/>
              </w:rPr>
            </w:pPr>
            <w:r w:rsidRPr="00680D12">
              <w:rPr>
                <w:sz w:val="18"/>
                <w:szCs w:val="18"/>
              </w:rPr>
              <w:t>72200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44E9E" w14:textId="77777777" w:rsidR="00A81602" w:rsidRPr="00680D12" w:rsidRDefault="00A81602" w:rsidP="00643589">
            <w:pPr>
              <w:rPr>
                <w:sz w:val="18"/>
                <w:szCs w:val="18"/>
              </w:rPr>
            </w:pPr>
            <w:r w:rsidRPr="00680D12">
              <w:rPr>
                <w:bCs/>
                <w:sz w:val="18"/>
                <w:szCs w:val="18"/>
              </w:rPr>
              <w:t>Equipment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8BF6A" w14:textId="77777777" w:rsidR="00A81602" w:rsidRPr="00680D12" w:rsidRDefault="00A81602" w:rsidP="00643589">
            <w:pPr>
              <w:jc w:val="center"/>
              <w:rPr>
                <w:sz w:val="18"/>
                <w:szCs w:val="18"/>
              </w:rPr>
            </w:pPr>
            <w:r w:rsidRPr="00680D12">
              <w:rPr>
                <w:sz w:val="18"/>
                <w:szCs w:val="18"/>
              </w:rPr>
              <w:t>15,500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4324E" w14:textId="77777777" w:rsidR="00A81602" w:rsidRPr="00680D12" w:rsidRDefault="00A81602" w:rsidP="00643589">
            <w:pPr>
              <w:jc w:val="center"/>
              <w:rPr>
                <w:sz w:val="18"/>
                <w:szCs w:val="18"/>
              </w:rPr>
            </w:pPr>
            <w:r w:rsidRPr="00680D12">
              <w:rPr>
                <w:sz w:val="18"/>
                <w:szCs w:val="18"/>
              </w:rPr>
              <w:t>1,500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7AAA48" w14:textId="77777777" w:rsidR="00A81602" w:rsidRPr="00680D12" w:rsidRDefault="00A81602" w:rsidP="00643589">
            <w:pPr>
              <w:jc w:val="center"/>
              <w:rPr>
                <w:sz w:val="18"/>
                <w:szCs w:val="18"/>
              </w:rPr>
            </w:pPr>
            <w:r w:rsidRPr="00680D12">
              <w:rPr>
                <w:sz w:val="18"/>
                <w:szCs w:val="18"/>
              </w:rPr>
              <w:t>1,500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E38517" w14:textId="77777777" w:rsidR="00A81602" w:rsidRPr="00680D12" w:rsidRDefault="00A81602" w:rsidP="00643589">
            <w:pPr>
              <w:jc w:val="center"/>
              <w:rPr>
                <w:sz w:val="18"/>
                <w:szCs w:val="18"/>
              </w:rPr>
            </w:pPr>
            <w:r w:rsidRPr="00680D12">
              <w:rPr>
                <w:sz w:val="18"/>
                <w:szCs w:val="18"/>
              </w:rPr>
              <w:t>1,500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5A3A3" w14:textId="77777777" w:rsidR="00A81602" w:rsidRPr="00680D12" w:rsidRDefault="00A81602" w:rsidP="00643589">
            <w:pPr>
              <w:jc w:val="center"/>
              <w:rPr>
                <w:sz w:val="18"/>
                <w:szCs w:val="18"/>
              </w:rPr>
            </w:pPr>
            <w:r w:rsidRPr="00680D12">
              <w:rPr>
                <w:sz w:val="18"/>
                <w:szCs w:val="18"/>
              </w:rPr>
              <w:t>20,000</w:t>
            </w:r>
          </w:p>
        </w:tc>
        <w:tc>
          <w:tcPr>
            <w:tcW w:w="810" w:type="dxa"/>
            <w:tcBorders>
              <w:top w:val="single" w:sz="4" w:space="0" w:color="auto"/>
              <w:left w:val="single" w:sz="4" w:space="0" w:color="auto"/>
              <w:bottom w:val="single" w:sz="4" w:space="0" w:color="auto"/>
              <w:right w:val="single" w:sz="4" w:space="0" w:color="auto"/>
            </w:tcBorders>
            <w:vAlign w:val="center"/>
          </w:tcPr>
          <w:p w14:paraId="6B138DB6" w14:textId="77777777" w:rsidR="00A81602" w:rsidRPr="00B72445" w:rsidRDefault="00A81602" w:rsidP="00643589">
            <w:pPr>
              <w:jc w:val="center"/>
              <w:rPr>
                <w:sz w:val="18"/>
                <w:szCs w:val="18"/>
              </w:rPr>
            </w:pPr>
            <w:r>
              <w:rPr>
                <w:sz w:val="18"/>
                <w:szCs w:val="18"/>
              </w:rPr>
              <w:t>6</w:t>
            </w:r>
          </w:p>
        </w:tc>
      </w:tr>
      <w:tr w:rsidR="0047383F" w:rsidRPr="00B72445" w14:paraId="501A487A" w14:textId="77777777" w:rsidTr="0047383F">
        <w:trPr>
          <w:cantSplit/>
        </w:trPr>
        <w:tc>
          <w:tcPr>
            <w:tcW w:w="1936" w:type="dxa"/>
            <w:vMerge/>
            <w:tcBorders>
              <w:left w:val="single" w:sz="4" w:space="0" w:color="auto"/>
              <w:right w:val="single" w:sz="4" w:space="0" w:color="auto"/>
            </w:tcBorders>
            <w:shd w:val="clear" w:color="auto" w:fill="auto"/>
            <w:vAlign w:val="center"/>
          </w:tcPr>
          <w:p w14:paraId="26214F17" w14:textId="77777777" w:rsidR="00A81602" w:rsidRPr="00B72445" w:rsidRDefault="00A81602" w:rsidP="00643589">
            <w:pPr>
              <w:rPr>
                <w:b/>
                <w:bCs/>
                <w:sz w:val="18"/>
                <w:szCs w:val="18"/>
              </w:rPr>
            </w:pPr>
          </w:p>
        </w:tc>
        <w:tc>
          <w:tcPr>
            <w:tcW w:w="1327" w:type="dxa"/>
            <w:vMerge/>
            <w:tcBorders>
              <w:left w:val="single" w:sz="4" w:space="0" w:color="auto"/>
              <w:right w:val="single" w:sz="4" w:space="0" w:color="auto"/>
            </w:tcBorders>
            <w:shd w:val="clear" w:color="auto" w:fill="auto"/>
            <w:vAlign w:val="center"/>
          </w:tcPr>
          <w:p w14:paraId="66E3FC1F"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534C1823"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vAlign w:val="center"/>
          </w:tcPr>
          <w:p w14:paraId="2946DF9E"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D6F44" w14:textId="77777777" w:rsidR="00A81602" w:rsidRPr="00680D12" w:rsidRDefault="00A81602" w:rsidP="00643589">
            <w:pPr>
              <w:jc w:val="center"/>
              <w:rPr>
                <w:sz w:val="18"/>
                <w:szCs w:val="18"/>
              </w:rPr>
            </w:pPr>
            <w:r w:rsidRPr="00680D12">
              <w:rPr>
                <w:sz w:val="18"/>
                <w:szCs w:val="18"/>
              </w:rPr>
              <w:t>72500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24663" w14:textId="77777777" w:rsidR="00A81602" w:rsidRPr="00680D12" w:rsidRDefault="00A81602" w:rsidP="00643589">
            <w:pPr>
              <w:rPr>
                <w:bCs/>
                <w:sz w:val="18"/>
                <w:szCs w:val="18"/>
              </w:rPr>
            </w:pPr>
            <w:r w:rsidRPr="00680D12">
              <w:rPr>
                <w:sz w:val="18"/>
                <w:szCs w:val="18"/>
              </w:rPr>
              <w:t>Office Supplies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33722" w14:textId="77777777" w:rsidR="00A81602" w:rsidRPr="00680D12" w:rsidRDefault="00A81602" w:rsidP="00643589">
            <w:pPr>
              <w:jc w:val="center"/>
              <w:rPr>
                <w:sz w:val="18"/>
                <w:szCs w:val="18"/>
              </w:rPr>
            </w:pPr>
            <w:r w:rsidRPr="00680D12">
              <w:rPr>
                <w:sz w:val="18"/>
                <w:szCs w:val="18"/>
              </w:rPr>
              <w:t>5,000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6CDDF" w14:textId="77777777" w:rsidR="00A81602" w:rsidRPr="00680D12" w:rsidRDefault="00A81602" w:rsidP="00643589">
            <w:pPr>
              <w:jc w:val="center"/>
              <w:rPr>
                <w:sz w:val="18"/>
                <w:szCs w:val="18"/>
              </w:rPr>
            </w:pPr>
            <w:r w:rsidRPr="00680D12">
              <w:rPr>
                <w:sz w:val="18"/>
                <w:szCs w:val="18"/>
              </w:rPr>
              <w:t>5,000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4B888" w14:textId="77777777" w:rsidR="00A81602" w:rsidRPr="00680D12" w:rsidRDefault="00A81602" w:rsidP="00643589">
            <w:pPr>
              <w:jc w:val="center"/>
              <w:rPr>
                <w:sz w:val="18"/>
                <w:szCs w:val="18"/>
              </w:rPr>
            </w:pPr>
            <w:r w:rsidRPr="00680D12">
              <w:rPr>
                <w:sz w:val="18"/>
                <w:szCs w:val="18"/>
              </w:rPr>
              <w:t>5,000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80F0C" w14:textId="77777777" w:rsidR="00A81602" w:rsidRPr="00680D12" w:rsidRDefault="00A81602" w:rsidP="00643589">
            <w:pPr>
              <w:jc w:val="center"/>
              <w:rPr>
                <w:sz w:val="18"/>
                <w:szCs w:val="18"/>
              </w:rPr>
            </w:pPr>
            <w:r w:rsidRPr="00680D12">
              <w:rPr>
                <w:sz w:val="18"/>
                <w:szCs w:val="18"/>
              </w:rPr>
              <w:t>5,000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630CE" w14:textId="77777777" w:rsidR="00A81602" w:rsidRPr="00680D12" w:rsidRDefault="00A81602" w:rsidP="00643589">
            <w:pPr>
              <w:jc w:val="center"/>
              <w:rPr>
                <w:sz w:val="18"/>
                <w:szCs w:val="18"/>
              </w:rPr>
            </w:pPr>
            <w:r w:rsidRPr="00680D12">
              <w:rPr>
                <w:sz w:val="18"/>
                <w:szCs w:val="18"/>
              </w:rPr>
              <w:t>20,000</w:t>
            </w:r>
          </w:p>
        </w:tc>
        <w:tc>
          <w:tcPr>
            <w:tcW w:w="810" w:type="dxa"/>
            <w:tcBorders>
              <w:top w:val="single" w:sz="4" w:space="0" w:color="auto"/>
              <w:left w:val="single" w:sz="4" w:space="0" w:color="auto"/>
              <w:bottom w:val="single" w:sz="4" w:space="0" w:color="auto"/>
              <w:right w:val="single" w:sz="4" w:space="0" w:color="auto"/>
            </w:tcBorders>
            <w:vAlign w:val="center"/>
          </w:tcPr>
          <w:p w14:paraId="7E7B0275" w14:textId="77777777" w:rsidR="00A81602" w:rsidRPr="00B72445" w:rsidRDefault="00A81602" w:rsidP="00643589">
            <w:pPr>
              <w:jc w:val="center"/>
              <w:rPr>
                <w:sz w:val="18"/>
                <w:szCs w:val="18"/>
              </w:rPr>
            </w:pPr>
            <w:r>
              <w:rPr>
                <w:sz w:val="18"/>
                <w:szCs w:val="18"/>
              </w:rPr>
              <w:t>7</w:t>
            </w:r>
          </w:p>
        </w:tc>
      </w:tr>
      <w:tr w:rsidR="0047383F" w:rsidRPr="00B72445" w14:paraId="438B3B43" w14:textId="77777777" w:rsidTr="0047383F">
        <w:trPr>
          <w:cantSplit/>
        </w:trPr>
        <w:tc>
          <w:tcPr>
            <w:tcW w:w="1936" w:type="dxa"/>
            <w:vMerge/>
            <w:tcBorders>
              <w:left w:val="single" w:sz="4" w:space="0" w:color="auto"/>
              <w:right w:val="single" w:sz="4" w:space="0" w:color="auto"/>
            </w:tcBorders>
            <w:shd w:val="clear" w:color="auto" w:fill="auto"/>
            <w:vAlign w:val="center"/>
          </w:tcPr>
          <w:p w14:paraId="1B5B4178" w14:textId="77777777" w:rsidR="00A81602" w:rsidRPr="00B72445" w:rsidRDefault="00A81602" w:rsidP="00643589">
            <w:pPr>
              <w:rPr>
                <w:b/>
                <w:bCs/>
                <w:sz w:val="18"/>
                <w:szCs w:val="18"/>
              </w:rPr>
            </w:pPr>
          </w:p>
        </w:tc>
        <w:tc>
          <w:tcPr>
            <w:tcW w:w="1327" w:type="dxa"/>
            <w:vMerge/>
            <w:tcBorders>
              <w:left w:val="single" w:sz="4" w:space="0" w:color="auto"/>
              <w:right w:val="single" w:sz="4" w:space="0" w:color="auto"/>
            </w:tcBorders>
            <w:shd w:val="clear" w:color="auto" w:fill="auto"/>
            <w:vAlign w:val="center"/>
          </w:tcPr>
          <w:p w14:paraId="16EB6792" w14:textId="77777777" w:rsidR="00A81602" w:rsidRPr="00B72445" w:rsidRDefault="00A81602" w:rsidP="00643589">
            <w:pPr>
              <w:jc w:val="center"/>
              <w:rPr>
                <w:b/>
                <w:bCs/>
                <w:sz w:val="18"/>
                <w:szCs w:val="18"/>
              </w:rPr>
            </w:pPr>
          </w:p>
        </w:tc>
        <w:tc>
          <w:tcPr>
            <w:tcW w:w="720" w:type="dxa"/>
            <w:vMerge/>
            <w:tcBorders>
              <w:left w:val="single" w:sz="4" w:space="0" w:color="auto"/>
              <w:bottom w:val="single" w:sz="4" w:space="0" w:color="auto"/>
              <w:right w:val="single" w:sz="4" w:space="0" w:color="auto"/>
            </w:tcBorders>
            <w:shd w:val="clear" w:color="auto" w:fill="auto"/>
            <w:vAlign w:val="center"/>
          </w:tcPr>
          <w:p w14:paraId="5FF110BF" w14:textId="77777777" w:rsidR="00A81602" w:rsidRPr="00B72445" w:rsidRDefault="00A81602" w:rsidP="00643589">
            <w:pPr>
              <w:jc w:val="center"/>
              <w:rPr>
                <w:b/>
                <w:bCs/>
                <w:sz w:val="18"/>
                <w:szCs w:val="18"/>
              </w:rPr>
            </w:pPr>
          </w:p>
        </w:tc>
        <w:tc>
          <w:tcPr>
            <w:tcW w:w="720" w:type="dxa"/>
            <w:vMerge/>
            <w:tcBorders>
              <w:left w:val="single" w:sz="4" w:space="0" w:color="auto"/>
              <w:bottom w:val="single" w:sz="4" w:space="0" w:color="auto"/>
              <w:right w:val="single" w:sz="4" w:space="0" w:color="auto"/>
            </w:tcBorders>
            <w:vAlign w:val="center"/>
          </w:tcPr>
          <w:p w14:paraId="3E1C5EE1"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70C25E" w14:textId="77777777" w:rsidR="00A81602" w:rsidRPr="00680D12" w:rsidRDefault="00A81602" w:rsidP="00643589">
            <w:pPr>
              <w:jc w:val="center"/>
              <w:rPr>
                <w:sz w:val="18"/>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D67D1" w14:textId="77777777" w:rsidR="00A81602" w:rsidRPr="00680D12" w:rsidRDefault="00A81602" w:rsidP="00643589">
            <w:pPr>
              <w:rPr>
                <w:b/>
                <w:bCs/>
                <w:sz w:val="18"/>
                <w:szCs w:val="18"/>
              </w:rPr>
            </w:pPr>
            <w:r w:rsidRPr="00680D12">
              <w:rPr>
                <w:b/>
                <w:bCs/>
                <w:sz w:val="18"/>
                <w:szCs w:val="18"/>
              </w:rPr>
              <w:t>Sub-total GEF</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48454" w14:textId="77777777" w:rsidR="00A81602" w:rsidRPr="00680D12" w:rsidRDefault="00A81602" w:rsidP="00643589">
            <w:pPr>
              <w:jc w:val="center"/>
              <w:rPr>
                <w:b/>
                <w:sz w:val="18"/>
                <w:szCs w:val="18"/>
              </w:rPr>
            </w:pPr>
            <w:r w:rsidRPr="00680D12">
              <w:rPr>
                <w:b/>
                <w:sz w:val="18"/>
                <w:szCs w:val="18"/>
              </w:rPr>
              <w:t>188,000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58EB0" w14:textId="77777777" w:rsidR="00A81602" w:rsidRPr="00680D12" w:rsidRDefault="00A81602" w:rsidP="00643589">
            <w:pPr>
              <w:jc w:val="center"/>
              <w:rPr>
                <w:b/>
                <w:sz w:val="18"/>
                <w:szCs w:val="18"/>
              </w:rPr>
            </w:pPr>
            <w:r>
              <w:rPr>
                <w:b/>
                <w:sz w:val="18"/>
                <w:szCs w:val="18"/>
              </w:rPr>
              <w:t>217,000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FDFA9" w14:textId="77777777" w:rsidR="00A81602" w:rsidRPr="00680D12" w:rsidRDefault="00A81602" w:rsidP="00643589">
            <w:pPr>
              <w:jc w:val="center"/>
              <w:rPr>
                <w:b/>
                <w:sz w:val="18"/>
                <w:szCs w:val="18"/>
              </w:rPr>
            </w:pPr>
            <w:r>
              <w:rPr>
                <w:b/>
                <w:sz w:val="18"/>
                <w:szCs w:val="18"/>
              </w:rPr>
              <w:t>80,500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43B8C" w14:textId="77777777" w:rsidR="00A81602" w:rsidRPr="00680D12" w:rsidRDefault="00A81602" w:rsidP="00643589">
            <w:pPr>
              <w:jc w:val="center"/>
              <w:rPr>
                <w:b/>
                <w:sz w:val="18"/>
                <w:szCs w:val="18"/>
              </w:rPr>
            </w:pPr>
            <w:r>
              <w:rPr>
                <w:b/>
                <w:sz w:val="18"/>
                <w:szCs w:val="18"/>
              </w:rPr>
              <w:t>57,500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D4BF1" w14:textId="77777777" w:rsidR="00A81602" w:rsidRPr="00680D12" w:rsidRDefault="00A81602" w:rsidP="00643589">
            <w:pPr>
              <w:jc w:val="center"/>
              <w:rPr>
                <w:b/>
                <w:sz w:val="18"/>
                <w:szCs w:val="18"/>
              </w:rPr>
            </w:pPr>
            <w:r w:rsidRPr="00680D12">
              <w:rPr>
                <w:b/>
                <w:sz w:val="18"/>
                <w:szCs w:val="18"/>
              </w:rPr>
              <w:t>543,000</w:t>
            </w:r>
          </w:p>
        </w:tc>
        <w:tc>
          <w:tcPr>
            <w:tcW w:w="810" w:type="dxa"/>
            <w:tcBorders>
              <w:top w:val="single" w:sz="4" w:space="0" w:color="auto"/>
              <w:left w:val="single" w:sz="4" w:space="0" w:color="auto"/>
              <w:bottom w:val="single" w:sz="4" w:space="0" w:color="auto"/>
              <w:right w:val="single" w:sz="4" w:space="0" w:color="auto"/>
            </w:tcBorders>
            <w:vAlign w:val="center"/>
          </w:tcPr>
          <w:p w14:paraId="57A72D8C" w14:textId="77777777" w:rsidR="00A81602" w:rsidRPr="00B72445" w:rsidRDefault="00A81602" w:rsidP="00643589">
            <w:pPr>
              <w:jc w:val="center"/>
              <w:rPr>
                <w:b/>
                <w:sz w:val="18"/>
                <w:szCs w:val="18"/>
              </w:rPr>
            </w:pPr>
          </w:p>
        </w:tc>
      </w:tr>
      <w:tr w:rsidR="0047383F" w:rsidRPr="00B72445" w14:paraId="7F68EE79" w14:textId="77777777" w:rsidTr="0047383F">
        <w:trPr>
          <w:cantSplit/>
        </w:trPr>
        <w:tc>
          <w:tcPr>
            <w:tcW w:w="1936" w:type="dxa"/>
            <w:vMerge/>
            <w:tcBorders>
              <w:left w:val="single" w:sz="4" w:space="0" w:color="auto"/>
              <w:bottom w:val="double" w:sz="4" w:space="0" w:color="auto"/>
              <w:right w:val="single" w:sz="4" w:space="0" w:color="auto"/>
            </w:tcBorders>
            <w:shd w:val="clear" w:color="auto" w:fill="auto"/>
            <w:noWrap/>
            <w:vAlign w:val="center"/>
          </w:tcPr>
          <w:p w14:paraId="4F6D464A" w14:textId="77777777" w:rsidR="00A81602" w:rsidRPr="00B72445" w:rsidRDefault="00A81602" w:rsidP="00643589">
            <w:pPr>
              <w:rPr>
                <w:b/>
                <w:bCs/>
                <w:sz w:val="18"/>
                <w:szCs w:val="18"/>
              </w:rPr>
            </w:pPr>
          </w:p>
        </w:tc>
        <w:tc>
          <w:tcPr>
            <w:tcW w:w="1327" w:type="dxa"/>
            <w:tcBorders>
              <w:top w:val="double" w:sz="4" w:space="0" w:color="auto"/>
              <w:left w:val="single" w:sz="4" w:space="0" w:color="auto"/>
              <w:bottom w:val="double" w:sz="4" w:space="0" w:color="auto"/>
              <w:right w:val="single" w:sz="4" w:space="0" w:color="auto"/>
            </w:tcBorders>
            <w:shd w:val="clear" w:color="auto" w:fill="auto"/>
            <w:vAlign w:val="center"/>
          </w:tcPr>
          <w:p w14:paraId="2E2E73A1" w14:textId="77777777" w:rsidR="00A81602" w:rsidRPr="00B72445" w:rsidRDefault="00A81602" w:rsidP="00643589">
            <w:pPr>
              <w:jc w:val="center"/>
              <w:rPr>
                <w:b/>
                <w:bCs/>
                <w:sz w:val="18"/>
                <w:szCs w:val="18"/>
              </w:rPr>
            </w:pPr>
          </w:p>
        </w:tc>
        <w:tc>
          <w:tcPr>
            <w:tcW w:w="720" w:type="dxa"/>
            <w:tcBorders>
              <w:top w:val="double" w:sz="4" w:space="0" w:color="auto"/>
              <w:left w:val="single" w:sz="4" w:space="0" w:color="auto"/>
              <w:bottom w:val="double" w:sz="4" w:space="0" w:color="auto"/>
              <w:right w:val="single" w:sz="4" w:space="0" w:color="auto"/>
            </w:tcBorders>
            <w:shd w:val="clear" w:color="auto" w:fill="auto"/>
            <w:vAlign w:val="center"/>
          </w:tcPr>
          <w:p w14:paraId="4716ACCC" w14:textId="77777777" w:rsidR="00A81602" w:rsidRPr="00B72445" w:rsidRDefault="00A81602" w:rsidP="00643589">
            <w:pPr>
              <w:jc w:val="center"/>
              <w:rPr>
                <w:b/>
                <w:bCs/>
                <w:sz w:val="18"/>
                <w:szCs w:val="18"/>
              </w:rPr>
            </w:pPr>
          </w:p>
        </w:tc>
        <w:tc>
          <w:tcPr>
            <w:tcW w:w="720" w:type="dxa"/>
            <w:tcBorders>
              <w:top w:val="double" w:sz="4" w:space="0" w:color="auto"/>
              <w:left w:val="single" w:sz="4" w:space="0" w:color="auto"/>
              <w:bottom w:val="double" w:sz="4" w:space="0" w:color="auto"/>
              <w:right w:val="single" w:sz="4" w:space="0" w:color="auto"/>
            </w:tcBorders>
            <w:vAlign w:val="center"/>
          </w:tcPr>
          <w:p w14:paraId="4BEFE89F" w14:textId="77777777" w:rsidR="00A81602" w:rsidRPr="00B72445" w:rsidRDefault="00A81602" w:rsidP="00643589">
            <w:pPr>
              <w:jc w:val="center"/>
              <w:rPr>
                <w:b/>
                <w:bCs/>
                <w:sz w:val="18"/>
                <w:szCs w:val="18"/>
              </w:rPr>
            </w:pPr>
          </w:p>
        </w:tc>
        <w:tc>
          <w:tcPr>
            <w:tcW w:w="108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4DBC05C9" w14:textId="77777777" w:rsidR="00A81602" w:rsidRPr="00B72445" w:rsidRDefault="00A81602" w:rsidP="00643589">
            <w:pPr>
              <w:jc w:val="center"/>
              <w:rPr>
                <w:sz w:val="18"/>
                <w:szCs w:val="18"/>
              </w:rPr>
            </w:pPr>
          </w:p>
        </w:tc>
        <w:tc>
          <w:tcPr>
            <w:tcW w:w="1530" w:type="dxa"/>
            <w:tcBorders>
              <w:top w:val="single" w:sz="4" w:space="0" w:color="auto"/>
              <w:left w:val="single" w:sz="4" w:space="0" w:color="auto"/>
              <w:bottom w:val="double" w:sz="4" w:space="0" w:color="auto"/>
              <w:right w:val="single" w:sz="4" w:space="0" w:color="auto"/>
            </w:tcBorders>
            <w:shd w:val="clear" w:color="auto" w:fill="auto"/>
            <w:vAlign w:val="center"/>
          </w:tcPr>
          <w:p w14:paraId="4136CAAF" w14:textId="77777777" w:rsidR="00A81602" w:rsidRPr="00B72445" w:rsidRDefault="00A81602" w:rsidP="00643589">
            <w:pPr>
              <w:rPr>
                <w:b/>
                <w:sz w:val="18"/>
                <w:szCs w:val="18"/>
              </w:rPr>
            </w:pPr>
            <w:r w:rsidRPr="00B72445">
              <w:rPr>
                <w:b/>
                <w:sz w:val="18"/>
                <w:szCs w:val="18"/>
              </w:rPr>
              <w:t>Total Outcome 1</w:t>
            </w:r>
          </w:p>
        </w:tc>
        <w:tc>
          <w:tcPr>
            <w:tcW w:w="1080" w:type="dxa"/>
            <w:tcBorders>
              <w:top w:val="single" w:sz="4" w:space="0" w:color="auto"/>
              <w:left w:val="single" w:sz="4" w:space="0" w:color="auto"/>
              <w:bottom w:val="double" w:sz="4" w:space="0" w:color="auto"/>
              <w:right w:val="single" w:sz="4" w:space="0" w:color="auto"/>
            </w:tcBorders>
            <w:shd w:val="clear" w:color="auto" w:fill="auto"/>
            <w:noWrap/>
            <w:vAlign w:val="center"/>
          </w:tcPr>
          <w:p w14:paraId="6E0A6D2B" w14:textId="77777777" w:rsidR="00A81602" w:rsidRPr="00B72445" w:rsidRDefault="00A81602" w:rsidP="00643589">
            <w:pPr>
              <w:jc w:val="center"/>
              <w:rPr>
                <w:b/>
                <w:sz w:val="18"/>
                <w:szCs w:val="18"/>
              </w:rPr>
            </w:pPr>
            <w:r>
              <w:rPr>
                <w:b/>
                <w:sz w:val="18"/>
                <w:szCs w:val="18"/>
              </w:rPr>
              <w:t>188,000</w:t>
            </w:r>
          </w:p>
        </w:tc>
        <w:tc>
          <w:tcPr>
            <w:tcW w:w="990" w:type="dxa"/>
            <w:tcBorders>
              <w:top w:val="single" w:sz="4" w:space="0" w:color="auto"/>
              <w:left w:val="single" w:sz="4" w:space="0" w:color="auto"/>
              <w:bottom w:val="double" w:sz="4" w:space="0" w:color="auto"/>
              <w:right w:val="single" w:sz="4" w:space="0" w:color="auto"/>
            </w:tcBorders>
            <w:shd w:val="clear" w:color="auto" w:fill="auto"/>
            <w:noWrap/>
            <w:vAlign w:val="center"/>
          </w:tcPr>
          <w:p w14:paraId="210B0368" w14:textId="77777777" w:rsidR="00A81602" w:rsidRPr="00B72445" w:rsidRDefault="00A81602" w:rsidP="00643589">
            <w:pPr>
              <w:jc w:val="center"/>
              <w:rPr>
                <w:b/>
                <w:sz w:val="18"/>
                <w:szCs w:val="18"/>
              </w:rPr>
            </w:pPr>
            <w:r>
              <w:rPr>
                <w:b/>
                <w:sz w:val="18"/>
                <w:szCs w:val="18"/>
              </w:rPr>
              <w:t>217,000</w:t>
            </w:r>
          </w:p>
        </w:tc>
        <w:tc>
          <w:tcPr>
            <w:tcW w:w="990" w:type="dxa"/>
            <w:tcBorders>
              <w:top w:val="single" w:sz="4" w:space="0" w:color="auto"/>
              <w:left w:val="single" w:sz="4" w:space="0" w:color="auto"/>
              <w:bottom w:val="double" w:sz="4" w:space="0" w:color="auto"/>
              <w:right w:val="single" w:sz="4" w:space="0" w:color="auto"/>
            </w:tcBorders>
            <w:shd w:val="clear" w:color="auto" w:fill="auto"/>
            <w:noWrap/>
            <w:vAlign w:val="center"/>
          </w:tcPr>
          <w:p w14:paraId="3E8E7F21" w14:textId="77777777" w:rsidR="00A81602" w:rsidRPr="00B72445" w:rsidRDefault="00A81602" w:rsidP="00643589">
            <w:pPr>
              <w:jc w:val="center"/>
              <w:rPr>
                <w:b/>
                <w:sz w:val="18"/>
                <w:szCs w:val="18"/>
              </w:rPr>
            </w:pPr>
            <w:r>
              <w:rPr>
                <w:b/>
                <w:sz w:val="18"/>
                <w:szCs w:val="18"/>
              </w:rPr>
              <w:t>80,500</w:t>
            </w:r>
          </w:p>
        </w:tc>
        <w:tc>
          <w:tcPr>
            <w:tcW w:w="900" w:type="dxa"/>
            <w:tcBorders>
              <w:top w:val="single" w:sz="4" w:space="0" w:color="auto"/>
              <w:left w:val="single" w:sz="4" w:space="0" w:color="auto"/>
              <w:bottom w:val="double" w:sz="4" w:space="0" w:color="auto"/>
              <w:right w:val="single" w:sz="4" w:space="0" w:color="auto"/>
            </w:tcBorders>
            <w:shd w:val="clear" w:color="auto" w:fill="auto"/>
            <w:noWrap/>
            <w:vAlign w:val="center"/>
          </w:tcPr>
          <w:p w14:paraId="7BAFE05D" w14:textId="77777777" w:rsidR="00A81602" w:rsidRPr="00B72445" w:rsidRDefault="00A81602" w:rsidP="00643589">
            <w:pPr>
              <w:jc w:val="center"/>
              <w:rPr>
                <w:b/>
                <w:sz w:val="18"/>
                <w:szCs w:val="18"/>
              </w:rPr>
            </w:pPr>
            <w:r>
              <w:rPr>
                <w:b/>
                <w:sz w:val="18"/>
                <w:szCs w:val="18"/>
              </w:rPr>
              <w:t>57,500</w:t>
            </w:r>
          </w:p>
        </w:tc>
        <w:tc>
          <w:tcPr>
            <w:tcW w:w="1080" w:type="dxa"/>
            <w:tcBorders>
              <w:top w:val="single" w:sz="4" w:space="0" w:color="auto"/>
              <w:left w:val="single" w:sz="4" w:space="0" w:color="auto"/>
              <w:bottom w:val="double" w:sz="4" w:space="0" w:color="auto"/>
              <w:right w:val="single" w:sz="4" w:space="0" w:color="auto"/>
            </w:tcBorders>
            <w:shd w:val="clear" w:color="auto" w:fill="auto"/>
            <w:noWrap/>
            <w:vAlign w:val="center"/>
          </w:tcPr>
          <w:p w14:paraId="253F45A6" w14:textId="77777777" w:rsidR="00A81602" w:rsidRPr="00B72445" w:rsidRDefault="00A81602" w:rsidP="00643589">
            <w:pPr>
              <w:jc w:val="center"/>
              <w:rPr>
                <w:b/>
                <w:sz w:val="18"/>
                <w:szCs w:val="18"/>
              </w:rPr>
            </w:pPr>
            <w:r>
              <w:rPr>
                <w:b/>
                <w:sz w:val="18"/>
                <w:szCs w:val="18"/>
              </w:rPr>
              <w:t>543,000</w:t>
            </w:r>
          </w:p>
        </w:tc>
        <w:tc>
          <w:tcPr>
            <w:tcW w:w="810" w:type="dxa"/>
            <w:tcBorders>
              <w:top w:val="single" w:sz="4" w:space="0" w:color="auto"/>
              <w:left w:val="single" w:sz="4" w:space="0" w:color="auto"/>
              <w:bottom w:val="double" w:sz="4" w:space="0" w:color="auto"/>
              <w:right w:val="single" w:sz="4" w:space="0" w:color="auto"/>
            </w:tcBorders>
            <w:vAlign w:val="center"/>
          </w:tcPr>
          <w:p w14:paraId="075FC082" w14:textId="77777777" w:rsidR="00A81602" w:rsidRPr="00B72445" w:rsidRDefault="00A81602" w:rsidP="00643589">
            <w:pPr>
              <w:jc w:val="center"/>
              <w:rPr>
                <w:b/>
                <w:sz w:val="18"/>
                <w:szCs w:val="18"/>
              </w:rPr>
            </w:pPr>
          </w:p>
        </w:tc>
      </w:tr>
      <w:tr w:rsidR="0047383F" w:rsidRPr="00B72445" w14:paraId="58D393CD" w14:textId="77777777" w:rsidTr="0047383F">
        <w:trPr>
          <w:cantSplit/>
        </w:trPr>
        <w:tc>
          <w:tcPr>
            <w:tcW w:w="1936" w:type="dxa"/>
            <w:vMerge w:val="restart"/>
            <w:tcBorders>
              <w:top w:val="double" w:sz="4" w:space="0" w:color="auto"/>
              <w:left w:val="double" w:sz="4" w:space="0" w:color="auto"/>
            </w:tcBorders>
            <w:shd w:val="clear" w:color="auto" w:fill="auto"/>
            <w:noWrap/>
            <w:vAlign w:val="center"/>
          </w:tcPr>
          <w:p w14:paraId="7791A173" w14:textId="77777777" w:rsidR="00A81602" w:rsidRPr="00B72445" w:rsidRDefault="00A81602" w:rsidP="00643589">
            <w:pPr>
              <w:jc w:val="center"/>
              <w:rPr>
                <w:b/>
                <w:sz w:val="18"/>
                <w:szCs w:val="18"/>
              </w:rPr>
            </w:pPr>
            <w:r w:rsidRPr="00B72445">
              <w:rPr>
                <w:sz w:val="18"/>
                <w:szCs w:val="18"/>
              </w:rPr>
              <w:br w:type="page"/>
            </w:r>
          </w:p>
          <w:p w14:paraId="28EB9E9B" w14:textId="77777777" w:rsidR="00A81602" w:rsidRPr="00B72445" w:rsidRDefault="00A81602" w:rsidP="00643589">
            <w:pPr>
              <w:jc w:val="center"/>
              <w:rPr>
                <w:b/>
                <w:bCs/>
                <w:sz w:val="18"/>
                <w:szCs w:val="18"/>
              </w:rPr>
            </w:pPr>
            <w:r w:rsidRPr="00B72445">
              <w:rPr>
                <w:b/>
                <w:bCs/>
                <w:sz w:val="18"/>
                <w:szCs w:val="18"/>
              </w:rPr>
              <w:t>OUTCOME 2:</w:t>
            </w:r>
          </w:p>
          <w:p w14:paraId="72307473" w14:textId="77777777" w:rsidR="00A81602" w:rsidRPr="00B72445" w:rsidRDefault="00A81602" w:rsidP="00643589">
            <w:pPr>
              <w:jc w:val="center"/>
              <w:rPr>
                <w:i/>
                <w:sz w:val="18"/>
                <w:szCs w:val="18"/>
              </w:rPr>
            </w:pPr>
            <w:r w:rsidRPr="002B74AA">
              <w:rPr>
                <w:rFonts w:asciiTheme="majorHAnsi" w:hAnsiTheme="majorHAnsi"/>
                <w:i/>
                <w:sz w:val="18"/>
                <w:szCs w:val="18"/>
                <w:lang w:val="en-GB" w:eastAsia="ja-JP"/>
              </w:rPr>
              <w:t>Integrated management plan implemented for a priority high biodiversity marine protected area to protect endangered marine species and reduce threats</w:t>
            </w:r>
          </w:p>
        </w:tc>
        <w:tc>
          <w:tcPr>
            <w:tcW w:w="1327" w:type="dxa"/>
            <w:vMerge w:val="restart"/>
            <w:tcBorders>
              <w:top w:val="double" w:sz="4" w:space="0" w:color="auto"/>
              <w:left w:val="single" w:sz="4" w:space="0" w:color="auto"/>
              <w:right w:val="single" w:sz="4" w:space="0" w:color="auto"/>
            </w:tcBorders>
            <w:shd w:val="clear" w:color="auto" w:fill="auto"/>
            <w:vAlign w:val="center"/>
          </w:tcPr>
          <w:p w14:paraId="47F05F4E" w14:textId="77777777" w:rsidR="00A81602" w:rsidRPr="00B72445" w:rsidRDefault="00A81602" w:rsidP="00643589">
            <w:pPr>
              <w:jc w:val="center"/>
              <w:rPr>
                <w:b/>
                <w:bCs/>
                <w:sz w:val="18"/>
                <w:szCs w:val="18"/>
              </w:rPr>
            </w:pPr>
            <w:r>
              <w:rPr>
                <w:b/>
                <w:bCs/>
                <w:sz w:val="18"/>
                <w:szCs w:val="18"/>
              </w:rPr>
              <w:t>MINAMB</w:t>
            </w:r>
          </w:p>
        </w:tc>
        <w:tc>
          <w:tcPr>
            <w:tcW w:w="720" w:type="dxa"/>
            <w:vMerge w:val="restart"/>
            <w:tcBorders>
              <w:top w:val="double" w:sz="4" w:space="0" w:color="auto"/>
              <w:left w:val="single" w:sz="4" w:space="0" w:color="auto"/>
              <w:right w:val="single" w:sz="4" w:space="0" w:color="auto"/>
            </w:tcBorders>
            <w:shd w:val="clear" w:color="auto" w:fill="auto"/>
            <w:vAlign w:val="center"/>
          </w:tcPr>
          <w:p w14:paraId="6B85132B" w14:textId="77777777" w:rsidR="00A81602" w:rsidRPr="00B72445" w:rsidRDefault="00A81602" w:rsidP="00643589">
            <w:pPr>
              <w:jc w:val="center"/>
              <w:rPr>
                <w:b/>
                <w:bCs/>
                <w:sz w:val="18"/>
                <w:szCs w:val="18"/>
              </w:rPr>
            </w:pPr>
            <w:r w:rsidRPr="00B72445">
              <w:rPr>
                <w:b/>
                <w:bCs/>
                <w:sz w:val="18"/>
                <w:szCs w:val="18"/>
              </w:rPr>
              <w:t>62000</w:t>
            </w:r>
          </w:p>
          <w:p w14:paraId="6B3D3EAC" w14:textId="77777777" w:rsidR="00A81602" w:rsidRPr="00B72445" w:rsidRDefault="00A81602" w:rsidP="00643589">
            <w:pPr>
              <w:jc w:val="center"/>
              <w:rPr>
                <w:b/>
                <w:bCs/>
                <w:sz w:val="18"/>
                <w:szCs w:val="18"/>
              </w:rPr>
            </w:pPr>
          </w:p>
        </w:tc>
        <w:tc>
          <w:tcPr>
            <w:tcW w:w="720" w:type="dxa"/>
            <w:vMerge w:val="restart"/>
            <w:tcBorders>
              <w:top w:val="double" w:sz="4" w:space="0" w:color="auto"/>
              <w:left w:val="single" w:sz="4" w:space="0" w:color="auto"/>
              <w:right w:val="single" w:sz="4" w:space="0" w:color="auto"/>
            </w:tcBorders>
            <w:vAlign w:val="center"/>
          </w:tcPr>
          <w:p w14:paraId="279A359C" w14:textId="77777777" w:rsidR="00A81602" w:rsidRPr="00B72445" w:rsidRDefault="00A81602" w:rsidP="00643589">
            <w:pPr>
              <w:jc w:val="center"/>
              <w:rPr>
                <w:b/>
                <w:bCs/>
                <w:sz w:val="18"/>
                <w:szCs w:val="18"/>
              </w:rPr>
            </w:pPr>
            <w:r w:rsidRPr="00B72445">
              <w:rPr>
                <w:b/>
                <w:bCs/>
                <w:sz w:val="18"/>
                <w:szCs w:val="18"/>
              </w:rPr>
              <w:t>GEF</w:t>
            </w:r>
          </w:p>
          <w:p w14:paraId="62077584" w14:textId="77777777" w:rsidR="00A81602" w:rsidRPr="00B72445" w:rsidRDefault="00A81602" w:rsidP="00643589">
            <w:pPr>
              <w:jc w:val="center"/>
              <w:rPr>
                <w:b/>
                <w:bCs/>
                <w:sz w:val="18"/>
                <w:szCs w:val="18"/>
              </w:rPr>
            </w:pPr>
          </w:p>
        </w:tc>
        <w:tc>
          <w:tcPr>
            <w:tcW w:w="108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53342C9B" w14:textId="77777777" w:rsidR="00A81602" w:rsidRPr="00B72445" w:rsidRDefault="00A81602" w:rsidP="00643589">
            <w:pPr>
              <w:jc w:val="center"/>
              <w:rPr>
                <w:sz w:val="18"/>
                <w:szCs w:val="18"/>
              </w:rPr>
            </w:pPr>
            <w:r w:rsidRPr="00B72445">
              <w:rPr>
                <w:sz w:val="18"/>
                <w:szCs w:val="18"/>
              </w:rPr>
              <w:t>71300</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13A0267B" w14:textId="77777777" w:rsidR="00A81602" w:rsidRPr="00B72445" w:rsidRDefault="00A81602" w:rsidP="00643589">
            <w:pPr>
              <w:rPr>
                <w:sz w:val="18"/>
                <w:szCs w:val="18"/>
              </w:rPr>
            </w:pPr>
            <w:r w:rsidRPr="00B72445">
              <w:rPr>
                <w:sz w:val="18"/>
                <w:szCs w:val="18"/>
              </w:rPr>
              <w:t>Local Consultants</w:t>
            </w:r>
          </w:p>
        </w:tc>
        <w:tc>
          <w:tcPr>
            <w:tcW w:w="108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01F0ECF1" w14:textId="77777777" w:rsidR="00A81602" w:rsidRPr="00B72445" w:rsidRDefault="00A81602" w:rsidP="00643589">
            <w:pPr>
              <w:jc w:val="center"/>
              <w:rPr>
                <w:sz w:val="18"/>
                <w:szCs w:val="18"/>
              </w:rPr>
            </w:pPr>
            <w:r>
              <w:rPr>
                <w:sz w:val="18"/>
                <w:szCs w:val="18"/>
              </w:rPr>
              <w:t>34,000</w:t>
            </w:r>
          </w:p>
        </w:tc>
        <w:tc>
          <w:tcPr>
            <w:tcW w:w="99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12BE8C21" w14:textId="77777777" w:rsidR="00A81602" w:rsidRPr="00B72445" w:rsidRDefault="00A81602" w:rsidP="00643589">
            <w:pPr>
              <w:jc w:val="center"/>
              <w:rPr>
                <w:sz w:val="18"/>
                <w:szCs w:val="18"/>
              </w:rPr>
            </w:pPr>
            <w:r>
              <w:rPr>
                <w:sz w:val="18"/>
                <w:szCs w:val="18"/>
              </w:rPr>
              <w:t>64,000</w:t>
            </w:r>
          </w:p>
        </w:tc>
        <w:tc>
          <w:tcPr>
            <w:tcW w:w="99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331298C5" w14:textId="77777777" w:rsidR="00A81602" w:rsidRPr="00B72445" w:rsidRDefault="00A81602" w:rsidP="00643589">
            <w:pPr>
              <w:jc w:val="center"/>
              <w:rPr>
                <w:sz w:val="18"/>
                <w:szCs w:val="18"/>
              </w:rPr>
            </w:pPr>
            <w:r>
              <w:rPr>
                <w:sz w:val="18"/>
                <w:szCs w:val="18"/>
              </w:rPr>
              <w:t>34,000</w:t>
            </w:r>
          </w:p>
        </w:tc>
        <w:tc>
          <w:tcPr>
            <w:tcW w:w="90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6B7B92AF" w14:textId="77777777" w:rsidR="00A81602" w:rsidRPr="00B72445" w:rsidRDefault="00A81602" w:rsidP="00643589">
            <w:pPr>
              <w:jc w:val="center"/>
              <w:rPr>
                <w:sz w:val="18"/>
                <w:szCs w:val="18"/>
              </w:rPr>
            </w:pPr>
            <w:r>
              <w:rPr>
                <w:sz w:val="18"/>
                <w:szCs w:val="18"/>
              </w:rPr>
              <w:t>34,000</w:t>
            </w:r>
          </w:p>
        </w:tc>
        <w:tc>
          <w:tcPr>
            <w:tcW w:w="108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7EB72A99" w14:textId="77777777" w:rsidR="00A81602" w:rsidRPr="00B72445" w:rsidRDefault="00A81602" w:rsidP="00643589">
            <w:pPr>
              <w:jc w:val="center"/>
              <w:rPr>
                <w:sz w:val="18"/>
                <w:szCs w:val="18"/>
              </w:rPr>
            </w:pPr>
            <w:r>
              <w:rPr>
                <w:sz w:val="18"/>
                <w:szCs w:val="18"/>
              </w:rPr>
              <w:t>166,000</w:t>
            </w:r>
          </w:p>
        </w:tc>
        <w:tc>
          <w:tcPr>
            <w:tcW w:w="810" w:type="dxa"/>
            <w:tcBorders>
              <w:top w:val="double" w:sz="4" w:space="0" w:color="auto"/>
              <w:left w:val="single" w:sz="4" w:space="0" w:color="auto"/>
              <w:bottom w:val="single" w:sz="4" w:space="0" w:color="auto"/>
              <w:right w:val="single" w:sz="4" w:space="0" w:color="auto"/>
            </w:tcBorders>
            <w:vAlign w:val="center"/>
          </w:tcPr>
          <w:p w14:paraId="53EA267E" w14:textId="77777777" w:rsidR="00A81602" w:rsidRPr="00B72445" w:rsidRDefault="00A81602" w:rsidP="00643589">
            <w:pPr>
              <w:jc w:val="center"/>
              <w:rPr>
                <w:sz w:val="18"/>
                <w:szCs w:val="18"/>
              </w:rPr>
            </w:pPr>
            <w:r>
              <w:rPr>
                <w:sz w:val="18"/>
                <w:szCs w:val="18"/>
              </w:rPr>
              <w:t>8</w:t>
            </w:r>
          </w:p>
        </w:tc>
      </w:tr>
      <w:tr w:rsidR="0047383F" w:rsidRPr="00B72445" w14:paraId="589720D9" w14:textId="77777777" w:rsidTr="0047383F">
        <w:trPr>
          <w:cantSplit/>
        </w:trPr>
        <w:tc>
          <w:tcPr>
            <w:tcW w:w="1936" w:type="dxa"/>
            <w:vMerge/>
            <w:tcBorders>
              <w:left w:val="double" w:sz="4" w:space="0" w:color="auto"/>
              <w:right w:val="single" w:sz="4" w:space="0" w:color="auto"/>
            </w:tcBorders>
            <w:shd w:val="clear" w:color="auto" w:fill="auto"/>
            <w:vAlign w:val="center"/>
          </w:tcPr>
          <w:p w14:paraId="47DA0C1E"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130FC347"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5EC32F3E" w14:textId="77777777" w:rsidR="00A81602" w:rsidRPr="00B72445" w:rsidRDefault="00A81602" w:rsidP="00643589">
            <w:pPr>
              <w:rPr>
                <w:b/>
                <w:bCs/>
                <w:sz w:val="18"/>
                <w:szCs w:val="18"/>
              </w:rPr>
            </w:pPr>
          </w:p>
        </w:tc>
        <w:tc>
          <w:tcPr>
            <w:tcW w:w="720" w:type="dxa"/>
            <w:vMerge/>
            <w:tcBorders>
              <w:left w:val="single" w:sz="4" w:space="0" w:color="auto"/>
              <w:right w:val="single" w:sz="4" w:space="0" w:color="auto"/>
            </w:tcBorders>
            <w:vAlign w:val="center"/>
          </w:tcPr>
          <w:p w14:paraId="00F83D10"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B32A1" w14:textId="77777777" w:rsidR="00A81602" w:rsidRPr="00B72445" w:rsidRDefault="00A81602" w:rsidP="00643589">
            <w:pPr>
              <w:jc w:val="center"/>
              <w:rPr>
                <w:sz w:val="18"/>
                <w:szCs w:val="18"/>
              </w:rPr>
            </w:pPr>
            <w:r w:rsidRPr="00B72445">
              <w:rPr>
                <w:sz w:val="18"/>
                <w:szCs w:val="18"/>
              </w:rPr>
              <w:t>72100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21D96" w14:textId="77777777" w:rsidR="00A81602" w:rsidRPr="00B72445" w:rsidRDefault="00A81602" w:rsidP="00643589">
            <w:pPr>
              <w:rPr>
                <w:sz w:val="18"/>
                <w:szCs w:val="18"/>
              </w:rPr>
            </w:pPr>
            <w:r w:rsidRPr="00B72445">
              <w:rPr>
                <w:sz w:val="18"/>
                <w:szCs w:val="18"/>
              </w:rPr>
              <w:t>Contractual services</w:t>
            </w:r>
            <w:r>
              <w:rPr>
                <w:sz w:val="18"/>
                <w:szCs w:val="18"/>
              </w:rPr>
              <w:t xml:space="preserve"> (Companies)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5D34B" w14:textId="77777777" w:rsidR="00A81602" w:rsidRPr="00B72445" w:rsidRDefault="00A81602" w:rsidP="00643589">
            <w:pPr>
              <w:jc w:val="center"/>
              <w:rPr>
                <w:sz w:val="18"/>
                <w:szCs w:val="18"/>
              </w:rPr>
            </w:pPr>
            <w:r>
              <w:rPr>
                <w:sz w:val="18"/>
                <w:szCs w:val="18"/>
              </w:rPr>
              <w:t>50,000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D7A8E2" w14:textId="77777777" w:rsidR="00A81602" w:rsidRPr="00B72445" w:rsidRDefault="00A81602" w:rsidP="00643589">
            <w:pPr>
              <w:jc w:val="center"/>
              <w:rPr>
                <w:sz w:val="18"/>
                <w:szCs w:val="18"/>
              </w:rPr>
            </w:pPr>
            <w:r>
              <w:rPr>
                <w:sz w:val="18"/>
                <w:szCs w:val="18"/>
              </w:rPr>
              <w:t>120,000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6A844" w14:textId="77777777" w:rsidR="00A81602" w:rsidRPr="00B72445" w:rsidRDefault="00A81602" w:rsidP="00643589">
            <w:pPr>
              <w:jc w:val="center"/>
              <w:rPr>
                <w:sz w:val="18"/>
                <w:szCs w:val="18"/>
              </w:rPr>
            </w:pPr>
            <w:r>
              <w:rPr>
                <w:sz w:val="18"/>
                <w:szCs w:val="18"/>
              </w:rPr>
              <w:t>62,500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1FB17" w14:textId="77777777" w:rsidR="00A81602" w:rsidRPr="00B72445" w:rsidRDefault="00A81602" w:rsidP="00643589">
            <w:pPr>
              <w:jc w:val="center"/>
              <w:rPr>
                <w:sz w:val="18"/>
                <w:szCs w:val="18"/>
              </w:rPr>
            </w:pPr>
            <w:r>
              <w:rPr>
                <w:sz w:val="18"/>
                <w:szCs w:val="18"/>
              </w:rPr>
              <w:t>10,000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A78A5" w14:textId="77777777" w:rsidR="00A81602" w:rsidRPr="00B72445" w:rsidRDefault="00A81602" w:rsidP="00643589">
            <w:pPr>
              <w:jc w:val="center"/>
              <w:rPr>
                <w:sz w:val="18"/>
                <w:szCs w:val="18"/>
              </w:rPr>
            </w:pPr>
            <w:r>
              <w:rPr>
                <w:sz w:val="18"/>
                <w:szCs w:val="18"/>
              </w:rPr>
              <w:t>242,500</w:t>
            </w:r>
          </w:p>
        </w:tc>
        <w:tc>
          <w:tcPr>
            <w:tcW w:w="810" w:type="dxa"/>
            <w:tcBorders>
              <w:top w:val="single" w:sz="4" w:space="0" w:color="auto"/>
              <w:left w:val="single" w:sz="4" w:space="0" w:color="auto"/>
              <w:bottom w:val="single" w:sz="4" w:space="0" w:color="auto"/>
              <w:right w:val="single" w:sz="4" w:space="0" w:color="auto"/>
            </w:tcBorders>
            <w:vAlign w:val="center"/>
          </w:tcPr>
          <w:p w14:paraId="7BE3433B" w14:textId="77777777" w:rsidR="00A81602" w:rsidRPr="00B72445" w:rsidRDefault="00A81602" w:rsidP="00643589">
            <w:pPr>
              <w:jc w:val="center"/>
              <w:rPr>
                <w:sz w:val="18"/>
                <w:szCs w:val="18"/>
              </w:rPr>
            </w:pPr>
            <w:r>
              <w:rPr>
                <w:sz w:val="18"/>
                <w:szCs w:val="18"/>
              </w:rPr>
              <w:t>9</w:t>
            </w:r>
          </w:p>
        </w:tc>
      </w:tr>
      <w:tr w:rsidR="0047383F" w:rsidRPr="00B72445" w14:paraId="2B66EBAB" w14:textId="77777777" w:rsidTr="0047383F">
        <w:trPr>
          <w:cantSplit/>
        </w:trPr>
        <w:tc>
          <w:tcPr>
            <w:tcW w:w="1936" w:type="dxa"/>
            <w:vMerge/>
            <w:tcBorders>
              <w:left w:val="double" w:sz="4" w:space="0" w:color="auto"/>
              <w:right w:val="single" w:sz="4" w:space="0" w:color="auto"/>
            </w:tcBorders>
            <w:shd w:val="clear" w:color="auto" w:fill="auto"/>
            <w:vAlign w:val="center"/>
          </w:tcPr>
          <w:p w14:paraId="38D40CC2"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39FA45D8"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5156415D" w14:textId="77777777" w:rsidR="00A81602" w:rsidRPr="00B72445" w:rsidRDefault="00A81602" w:rsidP="00643589">
            <w:pPr>
              <w:rPr>
                <w:b/>
                <w:bCs/>
                <w:sz w:val="18"/>
                <w:szCs w:val="18"/>
              </w:rPr>
            </w:pPr>
          </w:p>
        </w:tc>
        <w:tc>
          <w:tcPr>
            <w:tcW w:w="720" w:type="dxa"/>
            <w:vMerge/>
            <w:tcBorders>
              <w:left w:val="single" w:sz="4" w:space="0" w:color="auto"/>
              <w:right w:val="single" w:sz="4" w:space="0" w:color="auto"/>
            </w:tcBorders>
            <w:vAlign w:val="center"/>
          </w:tcPr>
          <w:p w14:paraId="75167B14"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C967D" w14:textId="77777777" w:rsidR="00A81602" w:rsidRPr="00B72445" w:rsidRDefault="00A81602" w:rsidP="00643589">
            <w:pPr>
              <w:jc w:val="center"/>
              <w:rPr>
                <w:sz w:val="18"/>
                <w:szCs w:val="18"/>
              </w:rPr>
            </w:pPr>
            <w:r w:rsidRPr="003C6B08">
              <w:rPr>
                <w:rFonts w:cs="Calibri"/>
                <w:sz w:val="18"/>
                <w:szCs w:val="18"/>
              </w:rPr>
              <w:t>72600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A62CBA" w14:textId="77777777" w:rsidR="00A81602" w:rsidRPr="00B72445" w:rsidRDefault="00A81602" w:rsidP="00643589">
            <w:pPr>
              <w:rPr>
                <w:sz w:val="18"/>
                <w:szCs w:val="18"/>
              </w:rPr>
            </w:pPr>
            <w:r>
              <w:rPr>
                <w:sz w:val="18"/>
                <w:szCs w:val="18"/>
              </w:rPr>
              <w:t>Grants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EA407" w14:textId="77777777" w:rsidR="00A81602" w:rsidRPr="00B72445" w:rsidRDefault="00A81602" w:rsidP="00643589">
            <w:pPr>
              <w:jc w:val="cente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76CD2" w14:textId="77777777" w:rsidR="00A81602" w:rsidRPr="00B72445" w:rsidRDefault="00A81602" w:rsidP="00643589">
            <w:pPr>
              <w:jc w:val="center"/>
              <w:rPr>
                <w:sz w:val="18"/>
                <w:szCs w:val="18"/>
              </w:rPr>
            </w:pPr>
            <w:r>
              <w:rPr>
                <w:sz w:val="18"/>
                <w:szCs w:val="18"/>
              </w:rPr>
              <w:t>20,000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68AAF" w14:textId="77777777" w:rsidR="00A81602" w:rsidRPr="00B72445" w:rsidRDefault="00A81602" w:rsidP="00643589">
            <w:pPr>
              <w:jc w:val="center"/>
              <w:rPr>
                <w:sz w:val="18"/>
                <w:szCs w:val="18"/>
              </w:rPr>
            </w:pPr>
            <w:r>
              <w:rPr>
                <w:sz w:val="18"/>
                <w:szCs w:val="18"/>
              </w:rPr>
              <w:t>50,000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931F9B" w14:textId="77777777" w:rsidR="00A81602" w:rsidRPr="00B72445" w:rsidRDefault="00A81602" w:rsidP="00643589">
            <w:pPr>
              <w:jc w:val="center"/>
              <w:rPr>
                <w:sz w:val="18"/>
                <w:szCs w:val="18"/>
              </w:rPr>
            </w:pPr>
            <w:r>
              <w:rPr>
                <w:sz w:val="18"/>
                <w:szCs w:val="18"/>
              </w:rPr>
              <w:t>30,000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07AD1" w14:textId="77777777" w:rsidR="00A81602" w:rsidRPr="00B72445" w:rsidRDefault="00A81602" w:rsidP="00643589">
            <w:pPr>
              <w:jc w:val="center"/>
              <w:rPr>
                <w:sz w:val="18"/>
                <w:szCs w:val="18"/>
              </w:rPr>
            </w:pPr>
            <w:r>
              <w:rPr>
                <w:sz w:val="18"/>
                <w:szCs w:val="18"/>
              </w:rPr>
              <w:t>100,000</w:t>
            </w:r>
          </w:p>
        </w:tc>
        <w:tc>
          <w:tcPr>
            <w:tcW w:w="810" w:type="dxa"/>
            <w:tcBorders>
              <w:top w:val="single" w:sz="4" w:space="0" w:color="auto"/>
              <w:left w:val="single" w:sz="4" w:space="0" w:color="auto"/>
              <w:bottom w:val="single" w:sz="4" w:space="0" w:color="auto"/>
              <w:right w:val="single" w:sz="4" w:space="0" w:color="auto"/>
            </w:tcBorders>
            <w:vAlign w:val="center"/>
          </w:tcPr>
          <w:p w14:paraId="43E460EB" w14:textId="77777777" w:rsidR="00A81602" w:rsidRPr="00B72445" w:rsidRDefault="00A81602" w:rsidP="00643589">
            <w:pPr>
              <w:jc w:val="center"/>
              <w:rPr>
                <w:sz w:val="18"/>
                <w:szCs w:val="18"/>
              </w:rPr>
            </w:pPr>
            <w:r>
              <w:rPr>
                <w:sz w:val="18"/>
                <w:szCs w:val="18"/>
              </w:rPr>
              <w:t>10</w:t>
            </w:r>
          </w:p>
        </w:tc>
      </w:tr>
      <w:tr w:rsidR="0047383F" w:rsidRPr="00B72445" w14:paraId="72D03245" w14:textId="77777777" w:rsidTr="0047383F">
        <w:trPr>
          <w:cantSplit/>
        </w:trPr>
        <w:tc>
          <w:tcPr>
            <w:tcW w:w="1936" w:type="dxa"/>
            <w:vMerge/>
            <w:tcBorders>
              <w:left w:val="double" w:sz="4" w:space="0" w:color="auto"/>
              <w:right w:val="single" w:sz="4" w:space="0" w:color="auto"/>
            </w:tcBorders>
            <w:shd w:val="clear" w:color="auto" w:fill="auto"/>
            <w:vAlign w:val="center"/>
          </w:tcPr>
          <w:p w14:paraId="266BBFDC"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0EAC325E"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7F14F2A6" w14:textId="77777777" w:rsidR="00A81602" w:rsidRPr="00B72445" w:rsidRDefault="00A81602" w:rsidP="00643589">
            <w:pPr>
              <w:rPr>
                <w:b/>
                <w:bCs/>
                <w:sz w:val="18"/>
                <w:szCs w:val="18"/>
              </w:rPr>
            </w:pPr>
          </w:p>
        </w:tc>
        <w:tc>
          <w:tcPr>
            <w:tcW w:w="720" w:type="dxa"/>
            <w:vMerge/>
            <w:tcBorders>
              <w:left w:val="single" w:sz="4" w:space="0" w:color="auto"/>
              <w:right w:val="single" w:sz="4" w:space="0" w:color="auto"/>
            </w:tcBorders>
            <w:vAlign w:val="center"/>
          </w:tcPr>
          <w:p w14:paraId="61ADB47A"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194FE" w14:textId="77777777" w:rsidR="00A81602" w:rsidRPr="00B72445" w:rsidRDefault="00A81602" w:rsidP="00643589">
            <w:pPr>
              <w:jc w:val="center"/>
              <w:rPr>
                <w:sz w:val="18"/>
                <w:szCs w:val="18"/>
              </w:rPr>
            </w:pPr>
            <w:r>
              <w:rPr>
                <w:sz w:val="18"/>
                <w:szCs w:val="18"/>
              </w:rPr>
              <w:t>71600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EDCAF6" w14:textId="77777777" w:rsidR="00A81602" w:rsidRPr="00B72445" w:rsidRDefault="00A81602" w:rsidP="00643589">
            <w:pPr>
              <w:rPr>
                <w:sz w:val="18"/>
                <w:szCs w:val="18"/>
              </w:rPr>
            </w:pPr>
            <w:r>
              <w:rPr>
                <w:sz w:val="18"/>
                <w:szCs w:val="18"/>
              </w:rPr>
              <w:t>Travel</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00E6B" w14:textId="77777777" w:rsidR="00A81602" w:rsidRPr="00B72445" w:rsidRDefault="00A81602" w:rsidP="00643589">
            <w:pPr>
              <w:jc w:val="center"/>
              <w:rPr>
                <w:sz w:val="18"/>
                <w:szCs w:val="18"/>
              </w:rPr>
            </w:pPr>
            <w:r>
              <w:rPr>
                <w:sz w:val="18"/>
                <w:szCs w:val="18"/>
              </w:rPr>
              <w:t>15,000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5EA8C" w14:textId="77777777" w:rsidR="00A81602" w:rsidRPr="00B72445" w:rsidRDefault="00A81602" w:rsidP="00643589">
            <w:pPr>
              <w:jc w:val="center"/>
              <w:rPr>
                <w:sz w:val="18"/>
                <w:szCs w:val="18"/>
              </w:rPr>
            </w:pPr>
            <w:r>
              <w:rPr>
                <w:sz w:val="18"/>
                <w:szCs w:val="18"/>
              </w:rPr>
              <w:t>33,000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3E83B" w14:textId="77777777" w:rsidR="00A81602" w:rsidRPr="00B72445" w:rsidRDefault="00A81602" w:rsidP="00643589">
            <w:pPr>
              <w:jc w:val="center"/>
              <w:rPr>
                <w:sz w:val="18"/>
                <w:szCs w:val="18"/>
              </w:rPr>
            </w:pPr>
            <w:r>
              <w:rPr>
                <w:sz w:val="18"/>
                <w:szCs w:val="18"/>
              </w:rPr>
              <w:t>29,000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10484" w14:textId="77777777" w:rsidR="00A81602" w:rsidRPr="00B72445" w:rsidRDefault="00A81602" w:rsidP="00643589">
            <w:pPr>
              <w:jc w:val="center"/>
              <w:rPr>
                <w:sz w:val="18"/>
                <w:szCs w:val="18"/>
              </w:rPr>
            </w:pPr>
            <w:r>
              <w:rPr>
                <w:sz w:val="18"/>
                <w:szCs w:val="18"/>
              </w:rPr>
              <w:t>13,000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6F0C7" w14:textId="77777777" w:rsidR="00A81602" w:rsidRPr="00B72445" w:rsidRDefault="00A81602" w:rsidP="00643589">
            <w:pPr>
              <w:jc w:val="center"/>
              <w:rPr>
                <w:sz w:val="18"/>
                <w:szCs w:val="18"/>
              </w:rPr>
            </w:pPr>
            <w:r>
              <w:rPr>
                <w:sz w:val="18"/>
                <w:szCs w:val="18"/>
              </w:rPr>
              <w:t>90,000</w:t>
            </w:r>
          </w:p>
        </w:tc>
        <w:tc>
          <w:tcPr>
            <w:tcW w:w="810" w:type="dxa"/>
            <w:tcBorders>
              <w:top w:val="single" w:sz="4" w:space="0" w:color="auto"/>
              <w:left w:val="single" w:sz="4" w:space="0" w:color="auto"/>
              <w:bottom w:val="single" w:sz="4" w:space="0" w:color="auto"/>
              <w:right w:val="single" w:sz="4" w:space="0" w:color="auto"/>
            </w:tcBorders>
            <w:vAlign w:val="center"/>
          </w:tcPr>
          <w:p w14:paraId="630FDE4E" w14:textId="77777777" w:rsidR="00A81602" w:rsidRPr="00B72445" w:rsidRDefault="00A81602" w:rsidP="00643589">
            <w:pPr>
              <w:jc w:val="center"/>
              <w:rPr>
                <w:sz w:val="18"/>
                <w:szCs w:val="18"/>
              </w:rPr>
            </w:pPr>
            <w:r>
              <w:rPr>
                <w:sz w:val="18"/>
                <w:szCs w:val="18"/>
              </w:rPr>
              <w:t>11</w:t>
            </w:r>
          </w:p>
        </w:tc>
      </w:tr>
      <w:tr w:rsidR="0047383F" w:rsidRPr="00B72445" w14:paraId="631244CC" w14:textId="77777777" w:rsidTr="0047383F">
        <w:trPr>
          <w:cantSplit/>
        </w:trPr>
        <w:tc>
          <w:tcPr>
            <w:tcW w:w="1936" w:type="dxa"/>
            <w:vMerge/>
            <w:tcBorders>
              <w:left w:val="double" w:sz="4" w:space="0" w:color="auto"/>
              <w:right w:val="single" w:sz="4" w:space="0" w:color="auto"/>
            </w:tcBorders>
            <w:shd w:val="clear" w:color="auto" w:fill="auto"/>
            <w:vAlign w:val="center"/>
          </w:tcPr>
          <w:p w14:paraId="38257C66"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11222E4C"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6756D9E5" w14:textId="77777777" w:rsidR="00A81602" w:rsidRPr="00B72445" w:rsidRDefault="00A81602" w:rsidP="00643589">
            <w:pPr>
              <w:rPr>
                <w:b/>
                <w:bCs/>
                <w:sz w:val="18"/>
                <w:szCs w:val="18"/>
              </w:rPr>
            </w:pPr>
          </w:p>
        </w:tc>
        <w:tc>
          <w:tcPr>
            <w:tcW w:w="720" w:type="dxa"/>
            <w:vMerge/>
            <w:tcBorders>
              <w:left w:val="single" w:sz="4" w:space="0" w:color="auto"/>
              <w:right w:val="single" w:sz="4" w:space="0" w:color="auto"/>
            </w:tcBorders>
            <w:vAlign w:val="center"/>
          </w:tcPr>
          <w:p w14:paraId="09F2208E"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D78C74" w14:textId="77777777" w:rsidR="00A81602" w:rsidRPr="00B72445" w:rsidRDefault="00A81602" w:rsidP="00643589">
            <w:pPr>
              <w:jc w:val="center"/>
              <w:rPr>
                <w:sz w:val="18"/>
                <w:szCs w:val="18"/>
              </w:rPr>
            </w:pPr>
            <w:r>
              <w:rPr>
                <w:sz w:val="18"/>
                <w:szCs w:val="18"/>
              </w:rPr>
              <w:t>75700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3FFB3" w14:textId="77777777" w:rsidR="00A81602" w:rsidRDefault="00A81602" w:rsidP="00643589">
            <w:pPr>
              <w:jc w:val="left"/>
              <w:rPr>
                <w:sz w:val="18"/>
                <w:szCs w:val="18"/>
              </w:rPr>
            </w:pPr>
            <w:r>
              <w:rPr>
                <w:sz w:val="18"/>
                <w:szCs w:val="18"/>
              </w:rPr>
              <w:t>Workshops and Training</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E573C3" w14:textId="77777777" w:rsidR="00A81602" w:rsidRDefault="00A81602" w:rsidP="00643589">
            <w:pPr>
              <w:jc w:val="center"/>
              <w:rPr>
                <w:sz w:val="18"/>
                <w:szCs w:val="18"/>
              </w:rPr>
            </w:pPr>
            <w:r>
              <w:rPr>
                <w:sz w:val="18"/>
                <w:szCs w:val="18"/>
              </w:rPr>
              <w:t>15,000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6AB87" w14:textId="77777777" w:rsidR="00A81602" w:rsidRDefault="00A81602" w:rsidP="00643589">
            <w:pPr>
              <w:jc w:val="center"/>
              <w:rPr>
                <w:sz w:val="18"/>
                <w:szCs w:val="18"/>
              </w:rPr>
            </w:pPr>
            <w:r>
              <w:rPr>
                <w:sz w:val="18"/>
                <w:szCs w:val="18"/>
              </w:rPr>
              <w:t>38,000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F098D" w14:textId="77777777" w:rsidR="00A81602" w:rsidRPr="00B72445" w:rsidRDefault="00A81602" w:rsidP="00643589">
            <w:pPr>
              <w:jc w:val="center"/>
              <w:rPr>
                <w:sz w:val="18"/>
                <w:szCs w:val="18"/>
              </w:rPr>
            </w:pPr>
            <w:r>
              <w:rPr>
                <w:sz w:val="18"/>
                <w:szCs w:val="18"/>
              </w:rPr>
              <w:t>28,000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E1FD8" w14:textId="77777777" w:rsidR="00A81602" w:rsidRPr="00B72445" w:rsidRDefault="00A81602" w:rsidP="00643589">
            <w:pPr>
              <w:jc w:val="center"/>
              <w:rPr>
                <w:sz w:val="18"/>
                <w:szCs w:val="18"/>
              </w:rPr>
            </w:pPr>
            <w:r>
              <w:rPr>
                <w:sz w:val="18"/>
                <w:szCs w:val="18"/>
              </w:rPr>
              <w:t>9,000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86F18" w14:textId="77777777" w:rsidR="00A81602" w:rsidRDefault="00A81602" w:rsidP="00643589">
            <w:pPr>
              <w:jc w:val="center"/>
              <w:rPr>
                <w:sz w:val="18"/>
                <w:szCs w:val="18"/>
              </w:rPr>
            </w:pPr>
            <w:r>
              <w:rPr>
                <w:sz w:val="18"/>
                <w:szCs w:val="18"/>
              </w:rPr>
              <w:t>90,000</w:t>
            </w:r>
          </w:p>
        </w:tc>
        <w:tc>
          <w:tcPr>
            <w:tcW w:w="810" w:type="dxa"/>
            <w:tcBorders>
              <w:top w:val="single" w:sz="4" w:space="0" w:color="auto"/>
              <w:left w:val="single" w:sz="4" w:space="0" w:color="auto"/>
              <w:bottom w:val="single" w:sz="4" w:space="0" w:color="auto"/>
              <w:right w:val="single" w:sz="4" w:space="0" w:color="auto"/>
            </w:tcBorders>
            <w:vAlign w:val="center"/>
          </w:tcPr>
          <w:p w14:paraId="34CACC74" w14:textId="77777777" w:rsidR="00A81602" w:rsidRPr="00B72445" w:rsidRDefault="00A81602" w:rsidP="00643589">
            <w:pPr>
              <w:jc w:val="center"/>
              <w:rPr>
                <w:sz w:val="18"/>
                <w:szCs w:val="18"/>
              </w:rPr>
            </w:pPr>
            <w:r>
              <w:rPr>
                <w:sz w:val="18"/>
                <w:szCs w:val="18"/>
              </w:rPr>
              <w:t>12</w:t>
            </w:r>
          </w:p>
        </w:tc>
      </w:tr>
      <w:tr w:rsidR="0047383F" w:rsidRPr="00B72445" w14:paraId="42366054" w14:textId="77777777" w:rsidTr="0047383F">
        <w:trPr>
          <w:cantSplit/>
        </w:trPr>
        <w:tc>
          <w:tcPr>
            <w:tcW w:w="1936" w:type="dxa"/>
            <w:vMerge/>
            <w:tcBorders>
              <w:left w:val="double" w:sz="4" w:space="0" w:color="auto"/>
              <w:right w:val="single" w:sz="4" w:space="0" w:color="auto"/>
            </w:tcBorders>
            <w:shd w:val="clear" w:color="auto" w:fill="auto"/>
            <w:vAlign w:val="center"/>
          </w:tcPr>
          <w:p w14:paraId="4EE62AF6"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6F0B0BF0"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15D5D799" w14:textId="77777777" w:rsidR="00A81602" w:rsidRPr="00B72445" w:rsidRDefault="00A81602" w:rsidP="00643589">
            <w:pPr>
              <w:rPr>
                <w:b/>
                <w:bCs/>
                <w:sz w:val="18"/>
                <w:szCs w:val="18"/>
              </w:rPr>
            </w:pPr>
          </w:p>
        </w:tc>
        <w:tc>
          <w:tcPr>
            <w:tcW w:w="720" w:type="dxa"/>
            <w:vMerge/>
            <w:tcBorders>
              <w:left w:val="single" w:sz="4" w:space="0" w:color="auto"/>
              <w:right w:val="single" w:sz="4" w:space="0" w:color="auto"/>
            </w:tcBorders>
            <w:vAlign w:val="center"/>
          </w:tcPr>
          <w:p w14:paraId="47BCC127"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AD454" w14:textId="77777777" w:rsidR="00A81602" w:rsidRPr="00B72445" w:rsidRDefault="00A81602" w:rsidP="00643589">
            <w:pPr>
              <w:jc w:val="center"/>
              <w:rPr>
                <w:sz w:val="18"/>
                <w:szCs w:val="18"/>
              </w:rPr>
            </w:pPr>
            <w:r>
              <w:rPr>
                <w:sz w:val="18"/>
                <w:szCs w:val="18"/>
              </w:rPr>
              <w:t>72200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06837" w14:textId="77777777" w:rsidR="00A81602" w:rsidRPr="00B72445" w:rsidRDefault="00A81602" w:rsidP="00643589">
            <w:pPr>
              <w:jc w:val="left"/>
              <w:rPr>
                <w:sz w:val="18"/>
                <w:szCs w:val="18"/>
              </w:rPr>
            </w:pPr>
            <w:r>
              <w:rPr>
                <w:sz w:val="18"/>
                <w:szCs w:val="18"/>
              </w:rPr>
              <w:t>Equipment and Furniture</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AEDAE" w14:textId="77777777" w:rsidR="00A81602" w:rsidRPr="00B72445" w:rsidRDefault="00A81602" w:rsidP="00643589">
            <w:pPr>
              <w:jc w:val="center"/>
              <w:rPr>
                <w:sz w:val="18"/>
                <w:szCs w:val="18"/>
              </w:rPr>
            </w:pPr>
            <w:r>
              <w:rPr>
                <w:sz w:val="18"/>
                <w:szCs w:val="18"/>
              </w:rPr>
              <w:t>55,000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2D1509" w14:textId="77777777" w:rsidR="00A81602" w:rsidRPr="00B72445" w:rsidRDefault="00A81602" w:rsidP="00643589">
            <w:pPr>
              <w:jc w:val="center"/>
              <w:rPr>
                <w:sz w:val="18"/>
                <w:szCs w:val="18"/>
              </w:rPr>
            </w:pPr>
            <w:r>
              <w:rPr>
                <w:sz w:val="18"/>
                <w:szCs w:val="18"/>
              </w:rPr>
              <w:t>30,000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8CD888" w14:textId="77777777" w:rsidR="00A81602" w:rsidRPr="00B72445" w:rsidRDefault="00A81602" w:rsidP="00643589">
            <w:pPr>
              <w:jc w:val="cente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BA036" w14:textId="77777777" w:rsidR="00A81602" w:rsidRPr="00B72445" w:rsidRDefault="00A81602" w:rsidP="00643589">
            <w:pPr>
              <w:jc w:val="center"/>
              <w:rPr>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1E2A68" w14:textId="77777777" w:rsidR="00A81602" w:rsidRPr="00B72445" w:rsidRDefault="00A81602" w:rsidP="00643589">
            <w:pPr>
              <w:jc w:val="center"/>
              <w:rPr>
                <w:sz w:val="18"/>
                <w:szCs w:val="18"/>
              </w:rPr>
            </w:pPr>
            <w:r>
              <w:rPr>
                <w:sz w:val="18"/>
                <w:szCs w:val="18"/>
              </w:rPr>
              <w:t>85,000</w:t>
            </w:r>
          </w:p>
        </w:tc>
        <w:tc>
          <w:tcPr>
            <w:tcW w:w="810" w:type="dxa"/>
            <w:tcBorders>
              <w:top w:val="single" w:sz="4" w:space="0" w:color="auto"/>
              <w:left w:val="single" w:sz="4" w:space="0" w:color="auto"/>
              <w:bottom w:val="single" w:sz="4" w:space="0" w:color="auto"/>
              <w:right w:val="single" w:sz="4" w:space="0" w:color="auto"/>
            </w:tcBorders>
            <w:vAlign w:val="center"/>
          </w:tcPr>
          <w:p w14:paraId="754DBC1B" w14:textId="77777777" w:rsidR="00A81602" w:rsidRPr="00B72445" w:rsidRDefault="00A81602" w:rsidP="00643589">
            <w:pPr>
              <w:jc w:val="center"/>
              <w:rPr>
                <w:sz w:val="18"/>
                <w:szCs w:val="18"/>
              </w:rPr>
            </w:pPr>
            <w:r>
              <w:rPr>
                <w:sz w:val="18"/>
                <w:szCs w:val="18"/>
              </w:rPr>
              <w:t>13</w:t>
            </w:r>
          </w:p>
        </w:tc>
      </w:tr>
      <w:tr w:rsidR="0047383F" w:rsidRPr="00B72445" w14:paraId="2AF77A23" w14:textId="77777777" w:rsidTr="0047383F">
        <w:trPr>
          <w:cantSplit/>
        </w:trPr>
        <w:tc>
          <w:tcPr>
            <w:tcW w:w="1936" w:type="dxa"/>
            <w:vMerge/>
            <w:tcBorders>
              <w:left w:val="double" w:sz="4" w:space="0" w:color="auto"/>
              <w:right w:val="single" w:sz="4" w:space="0" w:color="auto"/>
            </w:tcBorders>
            <w:shd w:val="clear" w:color="auto" w:fill="auto"/>
            <w:vAlign w:val="center"/>
          </w:tcPr>
          <w:p w14:paraId="3B1A4E8F"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7B4487D5"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0F1BE5F3" w14:textId="77777777" w:rsidR="00A81602" w:rsidRPr="00B72445" w:rsidRDefault="00A81602" w:rsidP="00643589">
            <w:pPr>
              <w:rPr>
                <w:b/>
                <w:bCs/>
                <w:sz w:val="18"/>
                <w:szCs w:val="18"/>
              </w:rPr>
            </w:pPr>
          </w:p>
        </w:tc>
        <w:tc>
          <w:tcPr>
            <w:tcW w:w="720" w:type="dxa"/>
            <w:vMerge/>
            <w:tcBorders>
              <w:left w:val="single" w:sz="4" w:space="0" w:color="auto"/>
              <w:right w:val="single" w:sz="4" w:space="0" w:color="auto"/>
            </w:tcBorders>
            <w:vAlign w:val="center"/>
          </w:tcPr>
          <w:p w14:paraId="3C516096"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33502" w14:textId="77777777" w:rsidR="00A81602" w:rsidRPr="00B72445" w:rsidRDefault="00A81602" w:rsidP="00643589">
            <w:pPr>
              <w:jc w:val="center"/>
              <w:rPr>
                <w:sz w:val="18"/>
                <w:szCs w:val="18"/>
              </w:rPr>
            </w:pPr>
            <w:r>
              <w:rPr>
                <w:sz w:val="18"/>
                <w:szCs w:val="18"/>
              </w:rPr>
              <w:t>72200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455163" w14:textId="77777777" w:rsidR="00A81602" w:rsidRPr="00B72445" w:rsidRDefault="00A81602" w:rsidP="00643589">
            <w:pPr>
              <w:jc w:val="left"/>
              <w:rPr>
                <w:sz w:val="18"/>
                <w:szCs w:val="18"/>
              </w:rPr>
            </w:pPr>
            <w:r>
              <w:rPr>
                <w:sz w:val="18"/>
                <w:szCs w:val="18"/>
              </w:rPr>
              <w:t>Equipment and Furniture (Transportation Vehicles)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01DA2" w14:textId="77777777" w:rsidR="00A81602" w:rsidRPr="00B72445" w:rsidRDefault="00A81602" w:rsidP="00643589">
            <w:pPr>
              <w:jc w:val="center"/>
              <w:rPr>
                <w:sz w:val="18"/>
                <w:szCs w:val="18"/>
              </w:rPr>
            </w:pPr>
            <w:r>
              <w:rPr>
                <w:sz w:val="18"/>
                <w:szCs w:val="18"/>
              </w:rPr>
              <w:t>80,000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D7B17" w14:textId="77777777" w:rsidR="00A81602" w:rsidRPr="00B72445" w:rsidRDefault="00A81602" w:rsidP="00643589">
            <w:pPr>
              <w:jc w:val="cente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7CD6A" w14:textId="77777777" w:rsidR="00A81602" w:rsidRPr="00B72445" w:rsidRDefault="00A81602" w:rsidP="00643589">
            <w:pPr>
              <w:jc w:val="cente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02DDB" w14:textId="77777777" w:rsidR="00A81602" w:rsidRPr="00B72445" w:rsidRDefault="00A81602" w:rsidP="00643589">
            <w:pPr>
              <w:jc w:val="center"/>
              <w:rPr>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BF5EF" w14:textId="77777777" w:rsidR="00A81602" w:rsidRPr="00B72445" w:rsidRDefault="00A81602" w:rsidP="00643589">
            <w:pPr>
              <w:jc w:val="center"/>
              <w:rPr>
                <w:sz w:val="18"/>
                <w:szCs w:val="18"/>
              </w:rPr>
            </w:pPr>
            <w:r>
              <w:rPr>
                <w:sz w:val="18"/>
                <w:szCs w:val="18"/>
              </w:rPr>
              <w:t>80,000</w:t>
            </w:r>
          </w:p>
        </w:tc>
        <w:tc>
          <w:tcPr>
            <w:tcW w:w="810" w:type="dxa"/>
            <w:tcBorders>
              <w:top w:val="single" w:sz="4" w:space="0" w:color="auto"/>
              <w:left w:val="single" w:sz="4" w:space="0" w:color="auto"/>
              <w:bottom w:val="single" w:sz="4" w:space="0" w:color="auto"/>
              <w:right w:val="single" w:sz="4" w:space="0" w:color="auto"/>
            </w:tcBorders>
            <w:vAlign w:val="center"/>
          </w:tcPr>
          <w:p w14:paraId="5E16C7AF" w14:textId="77777777" w:rsidR="00A81602" w:rsidRPr="00B72445" w:rsidRDefault="00A81602" w:rsidP="00643589">
            <w:pPr>
              <w:jc w:val="center"/>
              <w:rPr>
                <w:sz w:val="18"/>
                <w:szCs w:val="18"/>
              </w:rPr>
            </w:pPr>
            <w:r>
              <w:rPr>
                <w:sz w:val="18"/>
                <w:szCs w:val="18"/>
              </w:rPr>
              <w:t>14</w:t>
            </w:r>
          </w:p>
        </w:tc>
      </w:tr>
      <w:tr w:rsidR="0047383F" w:rsidRPr="00B72445" w14:paraId="4EAFF3C1" w14:textId="77777777" w:rsidTr="0047383F">
        <w:trPr>
          <w:cantSplit/>
        </w:trPr>
        <w:tc>
          <w:tcPr>
            <w:tcW w:w="1936" w:type="dxa"/>
            <w:vMerge/>
            <w:tcBorders>
              <w:left w:val="double" w:sz="4" w:space="0" w:color="auto"/>
              <w:right w:val="single" w:sz="4" w:space="0" w:color="auto"/>
            </w:tcBorders>
            <w:shd w:val="clear" w:color="auto" w:fill="auto"/>
            <w:vAlign w:val="center"/>
          </w:tcPr>
          <w:p w14:paraId="73156A54"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179CFBA6"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7C6ECEC4" w14:textId="77777777" w:rsidR="00A81602" w:rsidRPr="00B72445" w:rsidRDefault="00A81602" w:rsidP="00643589">
            <w:pPr>
              <w:rPr>
                <w:b/>
                <w:bCs/>
                <w:sz w:val="18"/>
                <w:szCs w:val="18"/>
              </w:rPr>
            </w:pPr>
          </w:p>
        </w:tc>
        <w:tc>
          <w:tcPr>
            <w:tcW w:w="720" w:type="dxa"/>
            <w:vMerge/>
            <w:tcBorders>
              <w:left w:val="single" w:sz="4" w:space="0" w:color="auto"/>
              <w:right w:val="single" w:sz="4" w:space="0" w:color="auto"/>
            </w:tcBorders>
            <w:vAlign w:val="center"/>
          </w:tcPr>
          <w:p w14:paraId="41FF2FA3"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3528F" w14:textId="77777777" w:rsidR="00A81602" w:rsidRPr="00B72445" w:rsidRDefault="00A81602" w:rsidP="00643589">
            <w:pPr>
              <w:jc w:val="center"/>
              <w:rPr>
                <w:sz w:val="18"/>
                <w:szCs w:val="18"/>
              </w:rPr>
            </w:pPr>
            <w:r w:rsidRPr="00680D12">
              <w:rPr>
                <w:sz w:val="18"/>
                <w:szCs w:val="18"/>
              </w:rPr>
              <w:t>74200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329B1" w14:textId="41A1B92D" w:rsidR="00A81602" w:rsidRPr="00B72445" w:rsidRDefault="00A81602" w:rsidP="00145BDF">
            <w:pPr>
              <w:jc w:val="left"/>
              <w:rPr>
                <w:sz w:val="18"/>
                <w:szCs w:val="18"/>
              </w:rPr>
            </w:pPr>
            <w:r w:rsidRPr="00680D12">
              <w:rPr>
                <w:sz w:val="18"/>
                <w:szCs w:val="18"/>
              </w:rPr>
              <w:t>Audio Visual &amp;</w:t>
            </w:r>
            <w:r w:rsidR="00145BDF">
              <w:rPr>
                <w:sz w:val="18"/>
                <w:szCs w:val="18"/>
              </w:rPr>
              <w:t xml:space="preserve"> </w:t>
            </w:r>
            <w:r w:rsidRPr="00680D12">
              <w:rPr>
                <w:sz w:val="18"/>
                <w:szCs w:val="18"/>
              </w:rPr>
              <w:t>Print Production Costs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333AF3" w14:textId="77777777" w:rsidR="00A81602" w:rsidRDefault="00A81602" w:rsidP="00643589">
            <w:pPr>
              <w:jc w:val="center"/>
              <w:rPr>
                <w:sz w:val="18"/>
                <w:szCs w:val="18"/>
              </w:rPr>
            </w:pPr>
            <w:r>
              <w:rPr>
                <w:sz w:val="18"/>
                <w:szCs w:val="18"/>
              </w:rPr>
              <w:t>5,000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95956" w14:textId="77777777" w:rsidR="00A81602" w:rsidRDefault="00A81602" w:rsidP="00643589">
            <w:pPr>
              <w:jc w:val="cente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52903" w14:textId="77777777" w:rsidR="00A81602" w:rsidRDefault="00A81602" w:rsidP="00643589">
            <w:pPr>
              <w:jc w:val="center"/>
              <w:rPr>
                <w:sz w:val="18"/>
                <w:szCs w:val="18"/>
              </w:rPr>
            </w:pPr>
            <w:r>
              <w:rPr>
                <w:sz w:val="18"/>
                <w:szCs w:val="18"/>
              </w:rPr>
              <w:t>5,000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319BB" w14:textId="77777777" w:rsidR="00A81602" w:rsidRDefault="00A81602" w:rsidP="00643589">
            <w:pPr>
              <w:jc w:val="center"/>
              <w:rPr>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ED2E8" w14:textId="77777777" w:rsidR="00A81602" w:rsidRDefault="00A81602" w:rsidP="00643589">
            <w:pPr>
              <w:jc w:val="center"/>
              <w:rPr>
                <w:sz w:val="18"/>
                <w:szCs w:val="18"/>
              </w:rPr>
            </w:pPr>
            <w:r>
              <w:rPr>
                <w:sz w:val="18"/>
                <w:szCs w:val="18"/>
              </w:rPr>
              <w:t>10,000</w:t>
            </w:r>
          </w:p>
        </w:tc>
        <w:tc>
          <w:tcPr>
            <w:tcW w:w="810" w:type="dxa"/>
            <w:tcBorders>
              <w:top w:val="single" w:sz="4" w:space="0" w:color="auto"/>
              <w:left w:val="single" w:sz="4" w:space="0" w:color="auto"/>
              <w:bottom w:val="single" w:sz="4" w:space="0" w:color="auto"/>
              <w:right w:val="single" w:sz="4" w:space="0" w:color="auto"/>
            </w:tcBorders>
            <w:vAlign w:val="center"/>
          </w:tcPr>
          <w:p w14:paraId="40BDDC0F" w14:textId="77777777" w:rsidR="00A81602" w:rsidRPr="00B72445" w:rsidRDefault="00A81602" w:rsidP="00643589">
            <w:pPr>
              <w:jc w:val="center"/>
              <w:rPr>
                <w:sz w:val="18"/>
                <w:szCs w:val="18"/>
              </w:rPr>
            </w:pPr>
            <w:r>
              <w:rPr>
                <w:sz w:val="18"/>
                <w:szCs w:val="18"/>
              </w:rPr>
              <w:t>15</w:t>
            </w:r>
          </w:p>
        </w:tc>
      </w:tr>
      <w:tr w:rsidR="0047383F" w:rsidRPr="00B72445" w14:paraId="6521C49A" w14:textId="77777777" w:rsidTr="0047383F">
        <w:trPr>
          <w:cantSplit/>
        </w:trPr>
        <w:tc>
          <w:tcPr>
            <w:tcW w:w="1936" w:type="dxa"/>
            <w:vMerge/>
            <w:tcBorders>
              <w:left w:val="double" w:sz="4" w:space="0" w:color="auto"/>
              <w:right w:val="single" w:sz="4" w:space="0" w:color="auto"/>
            </w:tcBorders>
            <w:shd w:val="clear" w:color="auto" w:fill="auto"/>
            <w:vAlign w:val="center"/>
          </w:tcPr>
          <w:p w14:paraId="4F2717D1"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29C98B90"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33FBD699" w14:textId="77777777" w:rsidR="00A81602" w:rsidRPr="00B72445" w:rsidRDefault="00A81602" w:rsidP="00643589">
            <w:pPr>
              <w:rPr>
                <w:b/>
                <w:bCs/>
                <w:sz w:val="18"/>
                <w:szCs w:val="18"/>
              </w:rPr>
            </w:pPr>
          </w:p>
        </w:tc>
        <w:tc>
          <w:tcPr>
            <w:tcW w:w="720" w:type="dxa"/>
            <w:vMerge/>
            <w:tcBorders>
              <w:left w:val="single" w:sz="4" w:space="0" w:color="auto"/>
              <w:right w:val="single" w:sz="4" w:space="0" w:color="auto"/>
            </w:tcBorders>
            <w:vAlign w:val="center"/>
          </w:tcPr>
          <w:p w14:paraId="5F6489C4"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60A68" w14:textId="77777777" w:rsidR="00A81602" w:rsidRPr="00B72445" w:rsidRDefault="00A81602" w:rsidP="00643589">
            <w:pPr>
              <w:jc w:val="center"/>
              <w:rPr>
                <w:sz w:val="18"/>
                <w:szCs w:val="18"/>
              </w:rPr>
            </w:pPr>
            <w:r w:rsidRPr="00B72445">
              <w:rPr>
                <w:sz w:val="18"/>
                <w:szCs w:val="18"/>
              </w:rPr>
              <w:t>72500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A0855" w14:textId="77777777" w:rsidR="00A81602" w:rsidRDefault="00A81602" w:rsidP="00643589">
            <w:pPr>
              <w:rPr>
                <w:sz w:val="18"/>
                <w:szCs w:val="18"/>
              </w:rPr>
            </w:pPr>
            <w:r w:rsidRPr="00B72445">
              <w:rPr>
                <w:sz w:val="18"/>
                <w:szCs w:val="18"/>
              </w:rPr>
              <w:t>Office Supplies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AE6279" w14:textId="77777777" w:rsidR="00A81602" w:rsidRDefault="00A81602" w:rsidP="00643589">
            <w:pPr>
              <w:jc w:val="center"/>
              <w:rPr>
                <w:sz w:val="18"/>
                <w:szCs w:val="18"/>
              </w:rPr>
            </w:pPr>
            <w:r>
              <w:rPr>
                <w:sz w:val="18"/>
                <w:szCs w:val="18"/>
              </w:rPr>
              <w:t>5,000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047B45" w14:textId="77777777" w:rsidR="00A81602" w:rsidRPr="00B72445" w:rsidRDefault="00A81602" w:rsidP="00643589">
            <w:pPr>
              <w:jc w:val="center"/>
              <w:rPr>
                <w:sz w:val="18"/>
                <w:szCs w:val="18"/>
              </w:rPr>
            </w:pPr>
            <w:r>
              <w:rPr>
                <w:sz w:val="18"/>
                <w:szCs w:val="18"/>
              </w:rPr>
              <w:t>5,000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9F292" w14:textId="77777777" w:rsidR="00A81602" w:rsidRPr="00B72445" w:rsidRDefault="00A81602" w:rsidP="00643589">
            <w:pPr>
              <w:jc w:val="center"/>
              <w:rPr>
                <w:sz w:val="18"/>
                <w:szCs w:val="18"/>
              </w:rPr>
            </w:pPr>
            <w:r>
              <w:rPr>
                <w:sz w:val="18"/>
                <w:szCs w:val="18"/>
              </w:rPr>
              <w:t>5,000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B6FD4" w14:textId="77777777" w:rsidR="00A81602" w:rsidRPr="00B72445" w:rsidRDefault="00A81602" w:rsidP="00643589">
            <w:pPr>
              <w:jc w:val="center"/>
              <w:rPr>
                <w:sz w:val="18"/>
                <w:szCs w:val="18"/>
              </w:rPr>
            </w:pPr>
            <w:r>
              <w:rPr>
                <w:sz w:val="18"/>
                <w:szCs w:val="18"/>
              </w:rPr>
              <w:t>4,500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DF8FA" w14:textId="77777777" w:rsidR="00A81602" w:rsidRDefault="00A81602" w:rsidP="00643589">
            <w:pPr>
              <w:jc w:val="center"/>
              <w:rPr>
                <w:sz w:val="18"/>
                <w:szCs w:val="18"/>
              </w:rPr>
            </w:pPr>
            <w:r>
              <w:rPr>
                <w:sz w:val="18"/>
                <w:szCs w:val="18"/>
              </w:rPr>
              <w:t>19,500</w:t>
            </w:r>
          </w:p>
        </w:tc>
        <w:tc>
          <w:tcPr>
            <w:tcW w:w="810" w:type="dxa"/>
            <w:tcBorders>
              <w:top w:val="single" w:sz="4" w:space="0" w:color="auto"/>
              <w:left w:val="single" w:sz="4" w:space="0" w:color="auto"/>
              <w:bottom w:val="single" w:sz="4" w:space="0" w:color="auto"/>
              <w:right w:val="single" w:sz="4" w:space="0" w:color="auto"/>
            </w:tcBorders>
            <w:vAlign w:val="center"/>
          </w:tcPr>
          <w:p w14:paraId="65255B05" w14:textId="77777777" w:rsidR="00A81602" w:rsidRPr="00B72445" w:rsidRDefault="00A81602" w:rsidP="00643589">
            <w:pPr>
              <w:jc w:val="center"/>
              <w:rPr>
                <w:sz w:val="18"/>
                <w:szCs w:val="18"/>
              </w:rPr>
            </w:pPr>
            <w:r>
              <w:rPr>
                <w:sz w:val="18"/>
                <w:szCs w:val="18"/>
              </w:rPr>
              <w:t>16</w:t>
            </w:r>
          </w:p>
        </w:tc>
      </w:tr>
      <w:tr w:rsidR="0047383F" w:rsidRPr="00B72445" w14:paraId="75EC6740" w14:textId="77777777" w:rsidTr="0047383F">
        <w:trPr>
          <w:cantSplit/>
        </w:trPr>
        <w:tc>
          <w:tcPr>
            <w:tcW w:w="1936" w:type="dxa"/>
            <w:vMerge/>
            <w:tcBorders>
              <w:left w:val="double" w:sz="4" w:space="0" w:color="auto"/>
              <w:right w:val="single" w:sz="4" w:space="0" w:color="auto"/>
            </w:tcBorders>
            <w:shd w:val="clear" w:color="auto" w:fill="auto"/>
            <w:vAlign w:val="center"/>
          </w:tcPr>
          <w:p w14:paraId="5B803677"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60B649FF"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4C41A283" w14:textId="77777777" w:rsidR="00A81602" w:rsidRPr="00B72445" w:rsidRDefault="00A81602" w:rsidP="00643589">
            <w:pPr>
              <w:rPr>
                <w:b/>
                <w:bCs/>
                <w:sz w:val="18"/>
                <w:szCs w:val="18"/>
              </w:rPr>
            </w:pPr>
          </w:p>
        </w:tc>
        <w:tc>
          <w:tcPr>
            <w:tcW w:w="720" w:type="dxa"/>
            <w:vMerge/>
            <w:tcBorders>
              <w:left w:val="single" w:sz="4" w:space="0" w:color="auto"/>
              <w:right w:val="single" w:sz="4" w:space="0" w:color="auto"/>
            </w:tcBorders>
            <w:vAlign w:val="center"/>
          </w:tcPr>
          <w:p w14:paraId="0D04647E"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FF4A3" w14:textId="77777777" w:rsidR="00A81602" w:rsidRPr="00B72445" w:rsidRDefault="00A81602" w:rsidP="00643589">
            <w:pPr>
              <w:jc w:val="center"/>
              <w:rPr>
                <w:sz w:val="18"/>
                <w:szCs w:val="18"/>
              </w:rPr>
            </w:pPr>
            <w:r>
              <w:rPr>
                <w:sz w:val="18"/>
                <w:szCs w:val="18"/>
              </w:rPr>
              <w:t>73100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8FA44" w14:textId="77777777" w:rsidR="00A81602" w:rsidRPr="00B72445" w:rsidRDefault="00A81602" w:rsidP="00643589">
            <w:pPr>
              <w:rPr>
                <w:sz w:val="18"/>
                <w:szCs w:val="18"/>
              </w:rPr>
            </w:pPr>
            <w:r>
              <w:rPr>
                <w:sz w:val="18"/>
                <w:szCs w:val="18"/>
              </w:rPr>
              <w:t>Utilities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5CFA8" w14:textId="77777777" w:rsidR="00A81602" w:rsidRPr="00B72445" w:rsidRDefault="00A81602" w:rsidP="00643589">
            <w:pPr>
              <w:jc w:val="center"/>
              <w:rPr>
                <w:sz w:val="18"/>
                <w:szCs w:val="18"/>
              </w:rPr>
            </w:pPr>
            <w:r>
              <w:rPr>
                <w:sz w:val="18"/>
                <w:szCs w:val="18"/>
              </w:rPr>
              <w:t>20,000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C2869" w14:textId="77777777" w:rsidR="00A81602" w:rsidRPr="00B72445" w:rsidRDefault="00A81602" w:rsidP="00643589">
            <w:pPr>
              <w:jc w:val="center"/>
              <w:rPr>
                <w:sz w:val="18"/>
                <w:szCs w:val="18"/>
              </w:rPr>
            </w:pPr>
            <w:r>
              <w:rPr>
                <w:sz w:val="18"/>
                <w:szCs w:val="18"/>
              </w:rPr>
              <w:t>30,000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72FD1" w14:textId="77777777" w:rsidR="00A81602" w:rsidRPr="00B72445" w:rsidRDefault="00A81602" w:rsidP="00643589">
            <w:pPr>
              <w:jc w:val="center"/>
              <w:rPr>
                <w:sz w:val="18"/>
                <w:szCs w:val="18"/>
              </w:rPr>
            </w:pPr>
            <w:r>
              <w:rPr>
                <w:sz w:val="18"/>
                <w:szCs w:val="18"/>
              </w:rPr>
              <w:t>25,000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23F71" w14:textId="77777777" w:rsidR="00A81602" w:rsidRPr="00B72445" w:rsidRDefault="00A81602" w:rsidP="00643589">
            <w:pPr>
              <w:jc w:val="center"/>
              <w:rPr>
                <w:sz w:val="18"/>
                <w:szCs w:val="18"/>
              </w:rPr>
            </w:pPr>
            <w:r>
              <w:rPr>
                <w:sz w:val="18"/>
                <w:szCs w:val="18"/>
              </w:rPr>
              <w:t>25,000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895B7" w14:textId="77777777" w:rsidR="00A81602" w:rsidRPr="00B72445" w:rsidRDefault="00A81602" w:rsidP="00643589">
            <w:pPr>
              <w:jc w:val="center"/>
              <w:rPr>
                <w:sz w:val="18"/>
                <w:szCs w:val="18"/>
              </w:rPr>
            </w:pPr>
            <w:r>
              <w:rPr>
                <w:sz w:val="18"/>
                <w:szCs w:val="18"/>
              </w:rPr>
              <w:t>100,000</w:t>
            </w:r>
          </w:p>
        </w:tc>
        <w:tc>
          <w:tcPr>
            <w:tcW w:w="810" w:type="dxa"/>
            <w:tcBorders>
              <w:top w:val="single" w:sz="4" w:space="0" w:color="auto"/>
              <w:left w:val="single" w:sz="4" w:space="0" w:color="auto"/>
              <w:bottom w:val="single" w:sz="4" w:space="0" w:color="auto"/>
              <w:right w:val="single" w:sz="4" w:space="0" w:color="auto"/>
            </w:tcBorders>
            <w:vAlign w:val="center"/>
          </w:tcPr>
          <w:p w14:paraId="7CD441C7" w14:textId="77777777" w:rsidR="00A81602" w:rsidRPr="00B72445" w:rsidRDefault="00A81602" w:rsidP="00643589">
            <w:pPr>
              <w:jc w:val="center"/>
              <w:rPr>
                <w:sz w:val="18"/>
                <w:szCs w:val="18"/>
              </w:rPr>
            </w:pPr>
            <w:r>
              <w:rPr>
                <w:sz w:val="18"/>
                <w:szCs w:val="18"/>
              </w:rPr>
              <w:t>17</w:t>
            </w:r>
          </w:p>
        </w:tc>
      </w:tr>
      <w:tr w:rsidR="0047383F" w:rsidRPr="00B72445" w14:paraId="27EFFBE2" w14:textId="77777777" w:rsidTr="0047383F">
        <w:trPr>
          <w:cantSplit/>
        </w:trPr>
        <w:tc>
          <w:tcPr>
            <w:tcW w:w="1936" w:type="dxa"/>
            <w:vMerge/>
            <w:tcBorders>
              <w:left w:val="double" w:sz="4" w:space="0" w:color="auto"/>
              <w:right w:val="single" w:sz="4" w:space="0" w:color="auto"/>
            </w:tcBorders>
            <w:shd w:val="clear" w:color="auto" w:fill="auto"/>
            <w:vAlign w:val="center"/>
          </w:tcPr>
          <w:p w14:paraId="0941FB1D"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434B3A90" w14:textId="77777777" w:rsidR="00A81602" w:rsidRPr="00B72445" w:rsidRDefault="00A81602" w:rsidP="00643589">
            <w:pPr>
              <w:jc w:val="center"/>
              <w:rPr>
                <w:b/>
                <w:bCs/>
                <w:sz w:val="18"/>
                <w:szCs w:val="18"/>
              </w:rPr>
            </w:pPr>
          </w:p>
        </w:tc>
        <w:tc>
          <w:tcPr>
            <w:tcW w:w="720" w:type="dxa"/>
            <w:vMerge/>
            <w:tcBorders>
              <w:left w:val="single" w:sz="4" w:space="0" w:color="auto"/>
              <w:bottom w:val="single" w:sz="4" w:space="0" w:color="auto"/>
              <w:right w:val="single" w:sz="4" w:space="0" w:color="auto"/>
            </w:tcBorders>
            <w:shd w:val="clear" w:color="auto" w:fill="auto"/>
            <w:vAlign w:val="center"/>
          </w:tcPr>
          <w:p w14:paraId="3812748A" w14:textId="77777777" w:rsidR="00A81602" w:rsidRPr="00B72445" w:rsidRDefault="00A81602" w:rsidP="00643589">
            <w:pPr>
              <w:rPr>
                <w:b/>
                <w:bCs/>
                <w:sz w:val="18"/>
                <w:szCs w:val="18"/>
              </w:rPr>
            </w:pPr>
          </w:p>
        </w:tc>
        <w:tc>
          <w:tcPr>
            <w:tcW w:w="720" w:type="dxa"/>
            <w:vMerge/>
            <w:tcBorders>
              <w:left w:val="single" w:sz="4" w:space="0" w:color="auto"/>
              <w:bottom w:val="single" w:sz="4" w:space="0" w:color="auto"/>
              <w:right w:val="single" w:sz="4" w:space="0" w:color="auto"/>
            </w:tcBorders>
            <w:vAlign w:val="center"/>
          </w:tcPr>
          <w:p w14:paraId="370D9DE3"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ED972" w14:textId="77777777" w:rsidR="00A81602" w:rsidRPr="00B72445" w:rsidRDefault="00A81602" w:rsidP="00643589">
            <w:pPr>
              <w:jc w:val="center"/>
              <w:rPr>
                <w:sz w:val="18"/>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8A4EF" w14:textId="77777777" w:rsidR="00A81602" w:rsidRPr="00B72445" w:rsidRDefault="00A81602" w:rsidP="00643589">
            <w:pPr>
              <w:rPr>
                <w:sz w:val="18"/>
                <w:szCs w:val="18"/>
              </w:rPr>
            </w:pPr>
            <w:r>
              <w:rPr>
                <w:b/>
                <w:bCs/>
                <w:sz w:val="18"/>
                <w:szCs w:val="18"/>
              </w:rPr>
              <w:t>S</w:t>
            </w:r>
            <w:r w:rsidRPr="00B72445">
              <w:rPr>
                <w:b/>
                <w:bCs/>
                <w:sz w:val="18"/>
                <w:szCs w:val="18"/>
              </w:rPr>
              <w:t>ub-total GEF</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C3959" w14:textId="77777777" w:rsidR="00A81602" w:rsidRPr="00053F49" w:rsidRDefault="00A81602" w:rsidP="00643589">
            <w:pPr>
              <w:jc w:val="center"/>
              <w:rPr>
                <w:b/>
                <w:sz w:val="18"/>
                <w:szCs w:val="18"/>
              </w:rPr>
            </w:pPr>
            <w:r w:rsidRPr="00053F49">
              <w:rPr>
                <w:b/>
                <w:sz w:val="18"/>
                <w:szCs w:val="18"/>
              </w:rPr>
              <w:t>279,000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30BA9E" w14:textId="77777777" w:rsidR="00A81602" w:rsidRPr="00053F49" w:rsidRDefault="00A81602" w:rsidP="00643589">
            <w:pPr>
              <w:jc w:val="center"/>
              <w:rPr>
                <w:b/>
                <w:sz w:val="18"/>
                <w:szCs w:val="18"/>
              </w:rPr>
            </w:pPr>
            <w:r w:rsidRPr="00053F49">
              <w:rPr>
                <w:b/>
                <w:sz w:val="18"/>
                <w:szCs w:val="18"/>
              </w:rPr>
              <w:t>340,000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3E41D" w14:textId="77777777" w:rsidR="00A81602" w:rsidRPr="00053F49" w:rsidRDefault="00A81602" w:rsidP="00643589">
            <w:pPr>
              <w:jc w:val="center"/>
              <w:rPr>
                <w:b/>
                <w:sz w:val="18"/>
                <w:szCs w:val="18"/>
              </w:rPr>
            </w:pPr>
            <w:r w:rsidRPr="00053F49">
              <w:rPr>
                <w:b/>
                <w:sz w:val="18"/>
                <w:szCs w:val="18"/>
              </w:rPr>
              <w:t>238,500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30687" w14:textId="77777777" w:rsidR="00A81602" w:rsidRPr="00053F49" w:rsidRDefault="00A81602" w:rsidP="00643589">
            <w:pPr>
              <w:jc w:val="center"/>
              <w:rPr>
                <w:b/>
                <w:sz w:val="18"/>
                <w:szCs w:val="18"/>
              </w:rPr>
            </w:pPr>
            <w:r w:rsidRPr="00053F49">
              <w:rPr>
                <w:b/>
                <w:sz w:val="18"/>
                <w:szCs w:val="18"/>
              </w:rPr>
              <w:t>125,500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E224A" w14:textId="77777777" w:rsidR="00A81602" w:rsidRPr="006721E2" w:rsidRDefault="00A81602" w:rsidP="00643589">
            <w:pPr>
              <w:jc w:val="center"/>
              <w:rPr>
                <w:b/>
                <w:sz w:val="18"/>
                <w:szCs w:val="18"/>
              </w:rPr>
            </w:pPr>
            <w:r w:rsidRPr="006721E2">
              <w:rPr>
                <w:b/>
                <w:sz w:val="18"/>
                <w:szCs w:val="18"/>
              </w:rPr>
              <w:t>983,000</w:t>
            </w:r>
          </w:p>
        </w:tc>
        <w:tc>
          <w:tcPr>
            <w:tcW w:w="810" w:type="dxa"/>
            <w:tcBorders>
              <w:top w:val="single" w:sz="4" w:space="0" w:color="auto"/>
              <w:left w:val="single" w:sz="4" w:space="0" w:color="auto"/>
              <w:bottom w:val="single" w:sz="4" w:space="0" w:color="auto"/>
              <w:right w:val="single" w:sz="4" w:space="0" w:color="auto"/>
            </w:tcBorders>
            <w:vAlign w:val="center"/>
          </w:tcPr>
          <w:p w14:paraId="23164208" w14:textId="77777777" w:rsidR="00A81602" w:rsidRPr="00B72445" w:rsidRDefault="00A81602" w:rsidP="00643589">
            <w:pPr>
              <w:jc w:val="center"/>
              <w:rPr>
                <w:sz w:val="18"/>
                <w:szCs w:val="18"/>
              </w:rPr>
            </w:pPr>
          </w:p>
        </w:tc>
      </w:tr>
      <w:tr w:rsidR="0047383F" w:rsidRPr="00B72445" w14:paraId="5BE35B5B" w14:textId="77777777" w:rsidTr="0047383F">
        <w:trPr>
          <w:cantSplit/>
        </w:trPr>
        <w:tc>
          <w:tcPr>
            <w:tcW w:w="1936" w:type="dxa"/>
            <w:vMerge/>
            <w:tcBorders>
              <w:left w:val="double" w:sz="4" w:space="0" w:color="auto"/>
              <w:bottom w:val="double" w:sz="4" w:space="0" w:color="auto"/>
              <w:right w:val="single" w:sz="4" w:space="0" w:color="auto"/>
            </w:tcBorders>
            <w:shd w:val="clear" w:color="auto" w:fill="auto"/>
            <w:vAlign w:val="center"/>
          </w:tcPr>
          <w:p w14:paraId="3C9ED1D0" w14:textId="77777777" w:rsidR="00A81602" w:rsidRPr="00B72445" w:rsidRDefault="00A81602" w:rsidP="00643589">
            <w:pPr>
              <w:rPr>
                <w:sz w:val="18"/>
                <w:szCs w:val="18"/>
              </w:rPr>
            </w:pPr>
          </w:p>
        </w:tc>
        <w:tc>
          <w:tcPr>
            <w:tcW w:w="1327" w:type="dxa"/>
            <w:vMerge/>
            <w:tcBorders>
              <w:left w:val="single" w:sz="4" w:space="0" w:color="auto"/>
              <w:bottom w:val="double" w:sz="4" w:space="0" w:color="auto"/>
              <w:right w:val="single" w:sz="4" w:space="0" w:color="auto"/>
            </w:tcBorders>
            <w:shd w:val="clear" w:color="auto" w:fill="auto"/>
            <w:vAlign w:val="center"/>
          </w:tcPr>
          <w:p w14:paraId="33E3E1B2" w14:textId="77777777" w:rsidR="00A81602" w:rsidRPr="00B72445" w:rsidRDefault="00A81602" w:rsidP="00643589">
            <w:pPr>
              <w:jc w:val="center"/>
              <w:rPr>
                <w:b/>
                <w:bCs/>
                <w:sz w:val="18"/>
                <w:szCs w:val="18"/>
              </w:rPr>
            </w:pPr>
          </w:p>
        </w:tc>
        <w:tc>
          <w:tcPr>
            <w:tcW w:w="720" w:type="dxa"/>
            <w:tcBorders>
              <w:top w:val="double" w:sz="4" w:space="0" w:color="auto"/>
              <w:left w:val="single" w:sz="4" w:space="0" w:color="auto"/>
              <w:bottom w:val="double" w:sz="4" w:space="0" w:color="auto"/>
              <w:right w:val="single" w:sz="4" w:space="0" w:color="auto"/>
            </w:tcBorders>
            <w:shd w:val="clear" w:color="auto" w:fill="auto"/>
            <w:vAlign w:val="center"/>
          </w:tcPr>
          <w:p w14:paraId="485627EE" w14:textId="77777777" w:rsidR="00A81602" w:rsidRPr="00B72445" w:rsidRDefault="00A81602" w:rsidP="00643589">
            <w:pPr>
              <w:jc w:val="center"/>
              <w:rPr>
                <w:b/>
                <w:bCs/>
                <w:sz w:val="18"/>
                <w:szCs w:val="18"/>
              </w:rPr>
            </w:pPr>
          </w:p>
        </w:tc>
        <w:tc>
          <w:tcPr>
            <w:tcW w:w="720" w:type="dxa"/>
            <w:tcBorders>
              <w:top w:val="double" w:sz="4" w:space="0" w:color="auto"/>
              <w:left w:val="single" w:sz="4" w:space="0" w:color="auto"/>
              <w:bottom w:val="double" w:sz="4" w:space="0" w:color="auto"/>
              <w:right w:val="single" w:sz="4" w:space="0" w:color="auto"/>
            </w:tcBorders>
            <w:vAlign w:val="center"/>
          </w:tcPr>
          <w:p w14:paraId="2C46AD21" w14:textId="77777777" w:rsidR="00A81602" w:rsidRPr="00B72445" w:rsidRDefault="00A81602" w:rsidP="00643589">
            <w:pPr>
              <w:jc w:val="center"/>
              <w:rPr>
                <w:b/>
                <w:bCs/>
                <w:sz w:val="18"/>
                <w:szCs w:val="18"/>
              </w:rPr>
            </w:pPr>
          </w:p>
        </w:tc>
        <w:tc>
          <w:tcPr>
            <w:tcW w:w="108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2E6C9265" w14:textId="77777777" w:rsidR="00A81602" w:rsidRPr="00B72445" w:rsidRDefault="00A81602" w:rsidP="00643589">
            <w:pPr>
              <w:jc w:val="center"/>
              <w:rPr>
                <w:sz w:val="18"/>
                <w:szCs w:val="18"/>
              </w:rPr>
            </w:pPr>
          </w:p>
        </w:tc>
        <w:tc>
          <w:tcPr>
            <w:tcW w:w="153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16390A81" w14:textId="77777777" w:rsidR="00A81602" w:rsidRPr="00B72445" w:rsidRDefault="00A81602" w:rsidP="00643589">
            <w:pPr>
              <w:rPr>
                <w:b/>
                <w:bCs/>
                <w:sz w:val="18"/>
                <w:szCs w:val="18"/>
              </w:rPr>
            </w:pPr>
            <w:r w:rsidRPr="00B72445">
              <w:rPr>
                <w:b/>
                <w:bCs/>
                <w:sz w:val="18"/>
                <w:szCs w:val="18"/>
              </w:rPr>
              <w:t>Total Outcome 2</w:t>
            </w:r>
          </w:p>
        </w:tc>
        <w:tc>
          <w:tcPr>
            <w:tcW w:w="108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2554BA3A" w14:textId="77777777" w:rsidR="00A81602" w:rsidRPr="00053F49" w:rsidRDefault="00A81602" w:rsidP="00643589">
            <w:pPr>
              <w:jc w:val="center"/>
              <w:rPr>
                <w:b/>
                <w:sz w:val="18"/>
                <w:szCs w:val="18"/>
              </w:rPr>
            </w:pPr>
            <w:r w:rsidRPr="00053F49">
              <w:rPr>
                <w:b/>
                <w:sz w:val="18"/>
                <w:szCs w:val="18"/>
              </w:rPr>
              <w:t>279,000</w:t>
            </w:r>
          </w:p>
        </w:tc>
        <w:tc>
          <w:tcPr>
            <w:tcW w:w="99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3E7901DC" w14:textId="77777777" w:rsidR="00A81602" w:rsidRPr="00053F49" w:rsidRDefault="00A81602" w:rsidP="00643589">
            <w:pPr>
              <w:jc w:val="center"/>
              <w:rPr>
                <w:b/>
                <w:sz w:val="18"/>
                <w:szCs w:val="18"/>
              </w:rPr>
            </w:pPr>
            <w:r w:rsidRPr="00053F49">
              <w:rPr>
                <w:b/>
                <w:sz w:val="18"/>
                <w:szCs w:val="18"/>
              </w:rPr>
              <w:t>340,000</w:t>
            </w:r>
          </w:p>
        </w:tc>
        <w:tc>
          <w:tcPr>
            <w:tcW w:w="99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43493701" w14:textId="77777777" w:rsidR="00A81602" w:rsidRPr="00053F49" w:rsidRDefault="00A81602" w:rsidP="00643589">
            <w:pPr>
              <w:jc w:val="center"/>
              <w:rPr>
                <w:b/>
                <w:sz w:val="18"/>
                <w:szCs w:val="18"/>
              </w:rPr>
            </w:pPr>
            <w:r w:rsidRPr="00053F49">
              <w:rPr>
                <w:b/>
                <w:sz w:val="18"/>
                <w:szCs w:val="18"/>
              </w:rPr>
              <w:t>238,500</w:t>
            </w:r>
          </w:p>
        </w:tc>
        <w:tc>
          <w:tcPr>
            <w:tcW w:w="90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6ACFF249" w14:textId="77777777" w:rsidR="00A81602" w:rsidRPr="00053F49" w:rsidRDefault="00A81602" w:rsidP="00643589">
            <w:pPr>
              <w:jc w:val="center"/>
              <w:rPr>
                <w:b/>
                <w:sz w:val="18"/>
                <w:szCs w:val="18"/>
              </w:rPr>
            </w:pPr>
            <w:r w:rsidRPr="00053F49">
              <w:rPr>
                <w:b/>
                <w:sz w:val="18"/>
                <w:szCs w:val="18"/>
              </w:rPr>
              <w:t>125,500</w:t>
            </w:r>
          </w:p>
        </w:tc>
        <w:tc>
          <w:tcPr>
            <w:tcW w:w="108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468EBAF4" w14:textId="77777777" w:rsidR="00A81602" w:rsidRPr="00053F49" w:rsidRDefault="00A81602" w:rsidP="00643589">
            <w:pPr>
              <w:jc w:val="center"/>
              <w:rPr>
                <w:b/>
                <w:sz w:val="18"/>
                <w:szCs w:val="18"/>
              </w:rPr>
            </w:pPr>
            <w:r w:rsidRPr="00053F49">
              <w:rPr>
                <w:b/>
                <w:sz w:val="18"/>
                <w:szCs w:val="18"/>
              </w:rPr>
              <w:t>983,000</w:t>
            </w:r>
          </w:p>
        </w:tc>
        <w:tc>
          <w:tcPr>
            <w:tcW w:w="810" w:type="dxa"/>
            <w:tcBorders>
              <w:top w:val="double" w:sz="4" w:space="0" w:color="auto"/>
              <w:left w:val="single" w:sz="4" w:space="0" w:color="auto"/>
              <w:bottom w:val="double" w:sz="4" w:space="0" w:color="auto"/>
              <w:right w:val="single" w:sz="4" w:space="0" w:color="auto"/>
            </w:tcBorders>
            <w:vAlign w:val="center"/>
          </w:tcPr>
          <w:p w14:paraId="6CA6F3C9" w14:textId="77777777" w:rsidR="00A81602" w:rsidRPr="00B72445" w:rsidRDefault="00A81602" w:rsidP="00643589">
            <w:pPr>
              <w:jc w:val="center"/>
              <w:rPr>
                <w:sz w:val="18"/>
                <w:szCs w:val="18"/>
              </w:rPr>
            </w:pPr>
          </w:p>
        </w:tc>
      </w:tr>
      <w:tr w:rsidR="0047383F" w:rsidRPr="00B72445" w14:paraId="03F02A92" w14:textId="77777777" w:rsidTr="0047383F">
        <w:trPr>
          <w:cantSplit/>
        </w:trPr>
        <w:tc>
          <w:tcPr>
            <w:tcW w:w="1936" w:type="dxa"/>
            <w:vMerge w:val="restart"/>
            <w:tcBorders>
              <w:top w:val="double" w:sz="4" w:space="0" w:color="auto"/>
              <w:left w:val="double" w:sz="4" w:space="0" w:color="auto"/>
            </w:tcBorders>
            <w:shd w:val="clear" w:color="auto" w:fill="auto"/>
            <w:noWrap/>
            <w:vAlign w:val="center"/>
          </w:tcPr>
          <w:p w14:paraId="3C349D48" w14:textId="77777777" w:rsidR="00A81602" w:rsidRPr="00B72445" w:rsidRDefault="00A81602" w:rsidP="00643589">
            <w:pPr>
              <w:jc w:val="center"/>
              <w:rPr>
                <w:b/>
                <w:bCs/>
                <w:sz w:val="18"/>
                <w:szCs w:val="18"/>
              </w:rPr>
            </w:pPr>
            <w:r w:rsidRPr="00B72445">
              <w:rPr>
                <w:b/>
                <w:bCs/>
                <w:sz w:val="18"/>
                <w:szCs w:val="18"/>
              </w:rPr>
              <w:t xml:space="preserve">OUTCOME </w:t>
            </w:r>
            <w:r>
              <w:rPr>
                <w:b/>
                <w:bCs/>
                <w:sz w:val="18"/>
                <w:szCs w:val="18"/>
              </w:rPr>
              <w:t>3</w:t>
            </w:r>
            <w:r w:rsidRPr="00B72445">
              <w:rPr>
                <w:b/>
                <w:bCs/>
                <w:sz w:val="18"/>
                <w:szCs w:val="18"/>
              </w:rPr>
              <w:t>:</w:t>
            </w:r>
          </w:p>
          <w:p w14:paraId="4982AA39" w14:textId="77777777" w:rsidR="00A81602" w:rsidRPr="00B72445" w:rsidRDefault="00A81602" w:rsidP="00643589">
            <w:pPr>
              <w:jc w:val="center"/>
              <w:rPr>
                <w:i/>
                <w:sz w:val="18"/>
                <w:szCs w:val="18"/>
              </w:rPr>
            </w:pPr>
            <w:r w:rsidRPr="002B74AA">
              <w:rPr>
                <w:rFonts w:asciiTheme="majorHAnsi" w:hAnsiTheme="majorHAnsi"/>
                <w:bCs/>
                <w:i/>
                <w:sz w:val="18"/>
                <w:szCs w:val="18"/>
                <w:lang w:val="en-GB"/>
              </w:rPr>
              <w:t>Lessons learned through knowledge management, monitoring and evaluation, and equitable gender mainstreaming are available to support the creation and implementation of MPAs nationally and internationally</w:t>
            </w:r>
          </w:p>
        </w:tc>
        <w:tc>
          <w:tcPr>
            <w:tcW w:w="1327" w:type="dxa"/>
            <w:vMerge w:val="restart"/>
            <w:tcBorders>
              <w:top w:val="double" w:sz="4" w:space="0" w:color="auto"/>
              <w:left w:val="single" w:sz="4" w:space="0" w:color="auto"/>
              <w:right w:val="single" w:sz="4" w:space="0" w:color="auto"/>
            </w:tcBorders>
            <w:shd w:val="clear" w:color="auto" w:fill="auto"/>
            <w:vAlign w:val="center"/>
          </w:tcPr>
          <w:p w14:paraId="34C92918" w14:textId="77777777" w:rsidR="00A81602" w:rsidRPr="00B72445" w:rsidRDefault="00A81602" w:rsidP="00643589">
            <w:pPr>
              <w:jc w:val="center"/>
              <w:rPr>
                <w:b/>
                <w:bCs/>
                <w:sz w:val="18"/>
                <w:szCs w:val="18"/>
              </w:rPr>
            </w:pPr>
            <w:r>
              <w:rPr>
                <w:b/>
                <w:bCs/>
                <w:sz w:val="18"/>
                <w:szCs w:val="18"/>
              </w:rPr>
              <w:t>MINAMB</w:t>
            </w:r>
          </w:p>
        </w:tc>
        <w:tc>
          <w:tcPr>
            <w:tcW w:w="720" w:type="dxa"/>
            <w:vMerge w:val="restart"/>
            <w:tcBorders>
              <w:top w:val="double" w:sz="4" w:space="0" w:color="auto"/>
              <w:left w:val="single" w:sz="4" w:space="0" w:color="auto"/>
              <w:right w:val="single" w:sz="4" w:space="0" w:color="auto"/>
            </w:tcBorders>
            <w:shd w:val="clear" w:color="auto" w:fill="auto"/>
            <w:vAlign w:val="center"/>
          </w:tcPr>
          <w:p w14:paraId="243A5623" w14:textId="77777777" w:rsidR="00A81602" w:rsidRPr="00B72445" w:rsidRDefault="00A81602" w:rsidP="00643589">
            <w:pPr>
              <w:jc w:val="center"/>
              <w:rPr>
                <w:b/>
                <w:bCs/>
                <w:sz w:val="18"/>
                <w:szCs w:val="18"/>
              </w:rPr>
            </w:pPr>
            <w:r w:rsidRPr="00B72445">
              <w:rPr>
                <w:b/>
                <w:bCs/>
                <w:sz w:val="18"/>
                <w:szCs w:val="18"/>
              </w:rPr>
              <w:t>62000</w:t>
            </w:r>
          </w:p>
          <w:p w14:paraId="6D073D13" w14:textId="77777777" w:rsidR="00A81602" w:rsidRPr="00B72445" w:rsidRDefault="00A81602" w:rsidP="00643589">
            <w:pPr>
              <w:jc w:val="center"/>
              <w:rPr>
                <w:b/>
                <w:bCs/>
                <w:sz w:val="18"/>
                <w:szCs w:val="18"/>
              </w:rPr>
            </w:pPr>
          </w:p>
        </w:tc>
        <w:tc>
          <w:tcPr>
            <w:tcW w:w="720" w:type="dxa"/>
            <w:vMerge w:val="restart"/>
            <w:tcBorders>
              <w:top w:val="double" w:sz="4" w:space="0" w:color="auto"/>
              <w:left w:val="single" w:sz="4" w:space="0" w:color="auto"/>
              <w:right w:val="single" w:sz="4" w:space="0" w:color="auto"/>
            </w:tcBorders>
            <w:vAlign w:val="center"/>
          </w:tcPr>
          <w:p w14:paraId="49BF033A" w14:textId="77777777" w:rsidR="00A81602" w:rsidRPr="00B72445" w:rsidRDefault="00A81602" w:rsidP="00643589">
            <w:pPr>
              <w:jc w:val="center"/>
              <w:rPr>
                <w:b/>
                <w:bCs/>
                <w:sz w:val="18"/>
                <w:szCs w:val="18"/>
              </w:rPr>
            </w:pPr>
            <w:r w:rsidRPr="00B72445">
              <w:rPr>
                <w:b/>
                <w:bCs/>
                <w:sz w:val="18"/>
                <w:szCs w:val="18"/>
              </w:rPr>
              <w:t>GEF</w:t>
            </w:r>
          </w:p>
          <w:p w14:paraId="3FEBB5B1" w14:textId="77777777" w:rsidR="00A81602" w:rsidRPr="00B72445" w:rsidRDefault="00A81602" w:rsidP="00643589">
            <w:pPr>
              <w:jc w:val="center"/>
              <w:rPr>
                <w:b/>
                <w:bCs/>
                <w:sz w:val="18"/>
                <w:szCs w:val="18"/>
              </w:rPr>
            </w:pPr>
          </w:p>
        </w:tc>
        <w:tc>
          <w:tcPr>
            <w:tcW w:w="108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50A6172C" w14:textId="77777777" w:rsidR="00A81602" w:rsidRPr="00B72445" w:rsidRDefault="00A81602" w:rsidP="00643589">
            <w:pPr>
              <w:jc w:val="center"/>
              <w:rPr>
                <w:sz w:val="18"/>
                <w:szCs w:val="18"/>
              </w:rPr>
            </w:pPr>
            <w:r>
              <w:rPr>
                <w:sz w:val="18"/>
                <w:szCs w:val="18"/>
              </w:rPr>
              <w:t>71300</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0ED3E4F4" w14:textId="77777777" w:rsidR="00A81602" w:rsidRPr="00B72445" w:rsidRDefault="00A81602" w:rsidP="00643589">
            <w:pPr>
              <w:rPr>
                <w:sz w:val="18"/>
                <w:szCs w:val="18"/>
              </w:rPr>
            </w:pPr>
            <w:r>
              <w:rPr>
                <w:sz w:val="18"/>
                <w:szCs w:val="18"/>
              </w:rPr>
              <w:t>Local Consultant</w:t>
            </w:r>
          </w:p>
        </w:tc>
        <w:tc>
          <w:tcPr>
            <w:tcW w:w="108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720322AE" w14:textId="77777777" w:rsidR="00A81602" w:rsidRPr="00B72445" w:rsidRDefault="00A81602" w:rsidP="00643589">
            <w:pPr>
              <w:jc w:val="center"/>
              <w:rPr>
                <w:sz w:val="18"/>
                <w:szCs w:val="18"/>
              </w:rPr>
            </w:pPr>
          </w:p>
        </w:tc>
        <w:tc>
          <w:tcPr>
            <w:tcW w:w="99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7D565655" w14:textId="77777777" w:rsidR="00A81602" w:rsidRPr="00B72445" w:rsidRDefault="00A81602" w:rsidP="00643589">
            <w:pPr>
              <w:jc w:val="center"/>
              <w:rPr>
                <w:sz w:val="18"/>
                <w:szCs w:val="18"/>
              </w:rPr>
            </w:pPr>
          </w:p>
        </w:tc>
        <w:tc>
          <w:tcPr>
            <w:tcW w:w="99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743AF516" w14:textId="77777777" w:rsidR="00A81602" w:rsidRPr="00B72445" w:rsidRDefault="00A81602" w:rsidP="00643589">
            <w:pPr>
              <w:jc w:val="center"/>
              <w:rPr>
                <w:sz w:val="18"/>
                <w:szCs w:val="18"/>
              </w:rPr>
            </w:pPr>
          </w:p>
        </w:tc>
        <w:tc>
          <w:tcPr>
            <w:tcW w:w="90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14D930BA" w14:textId="77777777" w:rsidR="00A81602" w:rsidRPr="00B72445" w:rsidRDefault="00A81602" w:rsidP="00643589">
            <w:pPr>
              <w:jc w:val="center"/>
              <w:rPr>
                <w:sz w:val="18"/>
                <w:szCs w:val="18"/>
              </w:rPr>
            </w:pPr>
            <w:r>
              <w:rPr>
                <w:sz w:val="18"/>
                <w:szCs w:val="18"/>
              </w:rPr>
              <w:t>15,000</w:t>
            </w:r>
          </w:p>
        </w:tc>
        <w:tc>
          <w:tcPr>
            <w:tcW w:w="108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6B2EFA0D" w14:textId="77777777" w:rsidR="00A81602" w:rsidRPr="00B72445" w:rsidRDefault="00A81602" w:rsidP="00643589">
            <w:pPr>
              <w:jc w:val="center"/>
              <w:rPr>
                <w:sz w:val="18"/>
                <w:szCs w:val="18"/>
              </w:rPr>
            </w:pPr>
            <w:r>
              <w:rPr>
                <w:sz w:val="18"/>
                <w:szCs w:val="18"/>
              </w:rPr>
              <w:t>15,000</w:t>
            </w:r>
          </w:p>
        </w:tc>
        <w:tc>
          <w:tcPr>
            <w:tcW w:w="810" w:type="dxa"/>
            <w:tcBorders>
              <w:top w:val="double" w:sz="4" w:space="0" w:color="auto"/>
              <w:left w:val="single" w:sz="4" w:space="0" w:color="auto"/>
              <w:bottom w:val="single" w:sz="4" w:space="0" w:color="auto"/>
              <w:right w:val="single" w:sz="4" w:space="0" w:color="auto"/>
            </w:tcBorders>
            <w:vAlign w:val="center"/>
          </w:tcPr>
          <w:p w14:paraId="043BC48E" w14:textId="77777777" w:rsidR="00A81602" w:rsidRPr="00944CF7" w:rsidRDefault="00A81602" w:rsidP="00643589">
            <w:pPr>
              <w:jc w:val="center"/>
              <w:rPr>
                <w:sz w:val="18"/>
                <w:szCs w:val="18"/>
              </w:rPr>
            </w:pPr>
            <w:r>
              <w:rPr>
                <w:sz w:val="18"/>
                <w:szCs w:val="18"/>
              </w:rPr>
              <w:t>18</w:t>
            </w:r>
          </w:p>
        </w:tc>
      </w:tr>
      <w:tr w:rsidR="0047383F" w:rsidRPr="00B72445" w14:paraId="4D8BA261" w14:textId="77777777" w:rsidTr="0047383F">
        <w:trPr>
          <w:cantSplit/>
        </w:trPr>
        <w:tc>
          <w:tcPr>
            <w:tcW w:w="1936" w:type="dxa"/>
            <w:vMerge/>
            <w:tcBorders>
              <w:left w:val="double" w:sz="4" w:space="0" w:color="auto"/>
              <w:right w:val="single" w:sz="4" w:space="0" w:color="auto"/>
            </w:tcBorders>
            <w:shd w:val="clear" w:color="auto" w:fill="auto"/>
            <w:vAlign w:val="center"/>
          </w:tcPr>
          <w:p w14:paraId="2F9DD23F" w14:textId="77777777" w:rsidR="00A81602" w:rsidRPr="00B72445" w:rsidRDefault="00A81602" w:rsidP="00643589">
            <w:pPr>
              <w:rPr>
                <w:b/>
                <w:bCs/>
                <w:sz w:val="18"/>
                <w:szCs w:val="18"/>
              </w:rPr>
            </w:pPr>
          </w:p>
        </w:tc>
        <w:tc>
          <w:tcPr>
            <w:tcW w:w="1327" w:type="dxa"/>
            <w:vMerge/>
            <w:tcBorders>
              <w:left w:val="single" w:sz="4" w:space="0" w:color="auto"/>
              <w:right w:val="single" w:sz="4" w:space="0" w:color="auto"/>
            </w:tcBorders>
            <w:shd w:val="clear" w:color="auto" w:fill="auto"/>
            <w:vAlign w:val="center"/>
          </w:tcPr>
          <w:p w14:paraId="54977EFF"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52EFDABF" w14:textId="77777777" w:rsidR="00A81602" w:rsidRPr="00B72445" w:rsidRDefault="00A81602" w:rsidP="00643589">
            <w:pPr>
              <w:rPr>
                <w:b/>
                <w:bCs/>
                <w:sz w:val="18"/>
                <w:szCs w:val="18"/>
              </w:rPr>
            </w:pPr>
          </w:p>
        </w:tc>
        <w:tc>
          <w:tcPr>
            <w:tcW w:w="720" w:type="dxa"/>
            <w:vMerge/>
            <w:tcBorders>
              <w:left w:val="single" w:sz="4" w:space="0" w:color="auto"/>
              <w:right w:val="single" w:sz="4" w:space="0" w:color="auto"/>
            </w:tcBorders>
            <w:vAlign w:val="center"/>
          </w:tcPr>
          <w:p w14:paraId="56A7B09F" w14:textId="77777777" w:rsidR="00A81602" w:rsidRPr="00B72445" w:rsidRDefault="00A81602" w:rsidP="00643589">
            <w:pP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F986D" w14:textId="77777777" w:rsidR="00A81602" w:rsidRPr="00B72445" w:rsidRDefault="00A81602" w:rsidP="00643589">
            <w:pPr>
              <w:jc w:val="center"/>
              <w:rPr>
                <w:sz w:val="18"/>
                <w:szCs w:val="18"/>
              </w:rPr>
            </w:pPr>
            <w:r w:rsidRPr="00680D12">
              <w:rPr>
                <w:sz w:val="18"/>
                <w:szCs w:val="18"/>
              </w:rPr>
              <w:t>74200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EF7978B" w14:textId="77777777" w:rsidR="00A81602" w:rsidRPr="00B72445" w:rsidRDefault="00A81602" w:rsidP="00643589">
            <w:pPr>
              <w:rPr>
                <w:sz w:val="18"/>
                <w:szCs w:val="18"/>
              </w:rPr>
            </w:pPr>
            <w:r w:rsidRPr="00680D12">
              <w:rPr>
                <w:sz w:val="18"/>
                <w:szCs w:val="18"/>
              </w:rPr>
              <w:t>Audio Visual &amp;Print Production Costs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D7268" w14:textId="77777777" w:rsidR="00A81602" w:rsidRPr="00B72445" w:rsidRDefault="00A81602" w:rsidP="00643589">
            <w:pPr>
              <w:jc w:val="cente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9AE17D" w14:textId="77777777" w:rsidR="00A81602" w:rsidRPr="00B72445" w:rsidRDefault="00A81602" w:rsidP="00643589">
            <w:pPr>
              <w:jc w:val="center"/>
              <w:rPr>
                <w:sz w:val="18"/>
                <w:szCs w:val="18"/>
              </w:rPr>
            </w:pPr>
            <w:r>
              <w:rPr>
                <w:sz w:val="18"/>
                <w:szCs w:val="18"/>
              </w:rPr>
              <w:t>3,000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C94CDB" w14:textId="77777777" w:rsidR="00A81602" w:rsidRPr="00B72445" w:rsidRDefault="00A81602" w:rsidP="00643589">
            <w:pPr>
              <w:jc w:val="center"/>
              <w:rPr>
                <w:sz w:val="18"/>
                <w:szCs w:val="18"/>
              </w:rPr>
            </w:pPr>
            <w:r>
              <w:rPr>
                <w:sz w:val="18"/>
                <w:szCs w:val="18"/>
              </w:rPr>
              <w:t>3,000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963C3C" w14:textId="77777777" w:rsidR="00A81602" w:rsidRPr="00B72445" w:rsidRDefault="00A81602" w:rsidP="00643589">
            <w:pPr>
              <w:jc w:val="center"/>
              <w:rPr>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198FF" w14:textId="77777777" w:rsidR="00A81602" w:rsidRPr="00B72445" w:rsidRDefault="00A81602" w:rsidP="00643589">
            <w:pPr>
              <w:jc w:val="center"/>
              <w:rPr>
                <w:sz w:val="18"/>
                <w:szCs w:val="18"/>
              </w:rPr>
            </w:pPr>
            <w:r>
              <w:rPr>
                <w:sz w:val="18"/>
                <w:szCs w:val="18"/>
              </w:rPr>
              <w:t>6,000</w:t>
            </w:r>
          </w:p>
        </w:tc>
        <w:tc>
          <w:tcPr>
            <w:tcW w:w="810" w:type="dxa"/>
            <w:tcBorders>
              <w:top w:val="single" w:sz="4" w:space="0" w:color="auto"/>
              <w:left w:val="single" w:sz="4" w:space="0" w:color="auto"/>
              <w:bottom w:val="single" w:sz="4" w:space="0" w:color="auto"/>
              <w:right w:val="single" w:sz="4" w:space="0" w:color="auto"/>
            </w:tcBorders>
            <w:vAlign w:val="center"/>
          </w:tcPr>
          <w:p w14:paraId="15A74841" w14:textId="77777777" w:rsidR="00A81602" w:rsidRPr="00944CF7" w:rsidRDefault="00A81602" w:rsidP="00643589">
            <w:pPr>
              <w:jc w:val="center"/>
              <w:rPr>
                <w:sz w:val="18"/>
                <w:szCs w:val="18"/>
              </w:rPr>
            </w:pPr>
            <w:r>
              <w:rPr>
                <w:sz w:val="18"/>
                <w:szCs w:val="18"/>
              </w:rPr>
              <w:t>19</w:t>
            </w:r>
          </w:p>
        </w:tc>
      </w:tr>
      <w:tr w:rsidR="0047383F" w:rsidRPr="00B72445" w14:paraId="22FA7D59" w14:textId="77777777" w:rsidTr="0047383F">
        <w:trPr>
          <w:cantSplit/>
        </w:trPr>
        <w:tc>
          <w:tcPr>
            <w:tcW w:w="1936" w:type="dxa"/>
            <w:vMerge/>
            <w:tcBorders>
              <w:left w:val="double" w:sz="4" w:space="0" w:color="auto"/>
              <w:right w:val="single" w:sz="4" w:space="0" w:color="auto"/>
            </w:tcBorders>
            <w:shd w:val="clear" w:color="auto" w:fill="auto"/>
            <w:vAlign w:val="center"/>
          </w:tcPr>
          <w:p w14:paraId="00E148FF"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5DBA0560"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446D0A32" w14:textId="77777777" w:rsidR="00A81602" w:rsidRPr="00B72445" w:rsidRDefault="00A81602" w:rsidP="00643589">
            <w:pPr>
              <w:rPr>
                <w:b/>
                <w:bCs/>
                <w:sz w:val="18"/>
                <w:szCs w:val="18"/>
              </w:rPr>
            </w:pPr>
          </w:p>
        </w:tc>
        <w:tc>
          <w:tcPr>
            <w:tcW w:w="720" w:type="dxa"/>
            <w:vMerge/>
            <w:tcBorders>
              <w:left w:val="single" w:sz="4" w:space="0" w:color="auto"/>
              <w:right w:val="single" w:sz="4" w:space="0" w:color="auto"/>
            </w:tcBorders>
            <w:vAlign w:val="center"/>
          </w:tcPr>
          <w:p w14:paraId="262CE8B2"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E7C7E9" w14:textId="77777777" w:rsidR="00A81602" w:rsidRPr="00B72445" w:rsidRDefault="00A81602" w:rsidP="00643589">
            <w:pPr>
              <w:jc w:val="center"/>
              <w:rPr>
                <w:sz w:val="18"/>
                <w:szCs w:val="18"/>
              </w:rPr>
            </w:pPr>
            <w:r w:rsidRPr="00B72445">
              <w:rPr>
                <w:sz w:val="18"/>
                <w:szCs w:val="18"/>
              </w:rPr>
              <w:t>75700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D07EB" w14:textId="77777777" w:rsidR="00A81602" w:rsidRPr="00B72445" w:rsidRDefault="00A81602" w:rsidP="00643589">
            <w:pPr>
              <w:rPr>
                <w:sz w:val="18"/>
                <w:szCs w:val="18"/>
              </w:rPr>
            </w:pPr>
            <w:r w:rsidRPr="00B72445">
              <w:rPr>
                <w:rFonts w:cs="Arial"/>
                <w:sz w:val="18"/>
                <w:szCs w:val="18"/>
              </w:rPr>
              <w:t>Training, workshop, meetings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586C8" w14:textId="77777777" w:rsidR="00A81602" w:rsidRPr="00B72445" w:rsidRDefault="00A81602" w:rsidP="00643589">
            <w:pPr>
              <w:jc w:val="cente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07A47" w14:textId="77777777" w:rsidR="00A81602" w:rsidRPr="00B72445" w:rsidRDefault="00A81602" w:rsidP="00643589">
            <w:pPr>
              <w:jc w:val="center"/>
              <w:rPr>
                <w:sz w:val="18"/>
                <w:szCs w:val="18"/>
              </w:rPr>
            </w:pPr>
            <w:r>
              <w:rPr>
                <w:sz w:val="18"/>
                <w:szCs w:val="18"/>
              </w:rPr>
              <w:t>18,000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FC48C" w14:textId="77777777" w:rsidR="00A81602" w:rsidRPr="00B72445" w:rsidRDefault="00A81602" w:rsidP="00643589">
            <w:pPr>
              <w:jc w:val="center"/>
              <w:rPr>
                <w:sz w:val="18"/>
                <w:szCs w:val="18"/>
              </w:rPr>
            </w:pPr>
            <w:r>
              <w:rPr>
                <w:sz w:val="18"/>
                <w:szCs w:val="18"/>
              </w:rPr>
              <w:t>18,000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23DEAB" w14:textId="77777777" w:rsidR="00A81602" w:rsidRPr="00B72445" w:rsidRDefault="00A81602" w:rsidP="00643589">
            <w:pPr>
              <w:jc w:val="center"/>
              <w:rPr>
                <w:sz w:val="18"/>
                <w:szCs w:val="18"/>
              </w:rPr>
            </w:pPr>
            <w:r>
              <w:rPr>
                <w:sz w:val="18"/>
                <w:szCs w:val="18"/>
              </w:rPr>
              <w:t>8,000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1F540" w14:textId="77777777" w:rsidR="00A81602" w:rsidRPr="00B72445" w:rsidRDefault="00A81602" w:rsidP="00643589">
            <w:pPr>
              <w:jc w:val="center"/>
              <w:rPr>
                <w:sz w:val="18"/>
                <w:szCs w:val="18"/>
              </w:rPr>
            </w:pPr>
            <w:r>
              <w:rPr>
                <w:sz w:val="18"/>
                <w:szCs w:val="18"/>
              </w:rPr>
              <w:t>44,000</w:t>
            </w:r>
          </w:p>
        </w:tc>
        <w:tc>
          <w:tcPr>
            <w:tcW w:w="810" w:type="dxa"/>
            <w:tcBorders>
              <w:top w:val="single" w:sz="4" w:space="0" w:color="auto"/>
              <w:left w:val="single" w:sz="4" w:space="0" w:color="auto"/>
              <w:bottom w:val="single" w:sz="4" w:space="0" w:color="auto"/>
              <w:right w:val="single" w:sz="4" w:space="0" w:color="auto"/>
            </w:tcBorders>
            <w:vAlign w:val="center"/>
          </w:tcPr>
          <w:p w14:paraId="70CA7BC1" w14:textId="77777777" w:rsidR="00A81602" w:rsidRPr="00944CF7" w:rsidRDefault="00A81602" w:rsidP="00643589">
            <w:pPr>
              <w:jc w:val="center"/>
              <w:rPr>
                <w:sz w:val="18"/>
                <w:szCs w:val="18"/>
              </w:rPr>
            </w:pPr>
            <w:r>
              <w:rPr>
                <w:sz w:val="18"/>
                <w:szCs w:val="18"/>
              </w:rPr>
              <w:t>20</w:t>
            </w:r>
          </w:p>
        </w:tc>
      </w:tr>
      <w:tr w:rsidR="0047383F" w:rsidRPr="00B72445" w14:paraId="0F711B47" w14:textId="77777777" w:rsidTr="0047383F">
        <w:trPr>
          <w:cantSplit/>
        </w:trPr>
        <w:tc>
          <w:tcPr>
            <w:tcW w:w="1936" w:type="dxa"/>
            <w:vMerge/>
            <w:tcBorders>
              <w:left w:val="double" w:sz="4" w:space="0" w:color="auto"/>
              <w:right w:val="single" w:sz="4" w:space="0" w:color="auto"/>
            </w:tcBorders>
            <w:shd w:val="clear" w:color="auto" w:fill="auto"/>
            <w:vAlign w:val="center"/>
          </w:tcPr>
          <w:p w14:paraId="7EA777E6"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79AFB813"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6535A51D" w14:textId="77777777" w:rsidR="00A81602" w:rsidRPr="00B72445" w:rsidRDefault="00A81602" w:rsidP="00643589">
            <w:pPr>
              <w:rPr>
                <w:b/>
                <w:bCs/>
                <w:sz w:val="18"/>
                <w:szCs w:val="18"/>
              </w:rPr>
            </w:pPr>
          </w:p>
        </w:tc>
        <w:tc>
          <w:tcPr>
            <w:tcW w:w="720" w:type="dxa"/>
            <w:vMerge/>
            <w:tcBorders>
              <w:left w:val="single" w:sz="4" w:space="0" w:color="auto"/>
              <w:right w:val="single" w:sz="4" w:space="0" w:color="auto"/>
            </w:tcBorders>
            <w:vAlign w:val="center"/>
          </w:tcPr>
          <w:p w14:paraId="560C3F3F"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33B70" w14:textId="77777777" w:rsidR="00A81602" w:rsidRPr="00B72445" w:rsidRDefault="00A81602" w:rsidP="00643589">
            <w:pPr>
              <w:jc w:val="center"/>
              <w:rPr>
                <w:sz w:val="18"/>
                <w:szCs w:val="18"/>
              </w:rPr>
            </w:pPr>
            <w:r>
              <w:rPr>
                <w:sz w:val="18"/>
                <w:szCs w:val="18"/>
              </w:rPr>
              <w:t>71600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C1293" w14:textId="77777777" w:rsidR="00A81602" w:rsidRPr="00B72445" w:rsidRDefault="00A81602" w:rsidP="00643589">
            <w:pPr>
              <w:rPr>
                <w:sz w:val="18"/>
                <w:szCs w:val="18"/>
              </w:rPr>
            </w:pPr>
            <w:r>
              <w:rPr>
                <w:rFonts w:cs="Arial"/>
                <w:sz w:val="18"/>
                <w:szCs w:val="18"/>
              </w:rPr>
              <w:t>Travel</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177E7" w14:textId="77777777" w:rsidR="00A81602" w:rsidRPr="00B72445" w:rsidRDefault="00A81602" w:rsidP="00643589">
            <w:pPr>
              <w:jc w:val="cente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1C558" w14:textId="77777777" w:rsidR="00A81602" w:rsidRPr="00B72445" w:rsidRDefault="00A81602" w:rsidP="00643589">
            <w:pPr>
              <w:jc w:val="center"/>
              <w:rPr>
                <w:sz w:val="18"/>
                <w:szCs w:val="18"/>
              </w:rPr>
            </w:pPr>
            <w:r>
              <w:rPr>
                <w:sz w:val="18"/>
                <w:szCs w:val="18"/>
              </w:rPr>
              <w:t>10,500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6C6E27" w14:textId="77777777" w:rsidR="00A81602" w:rsidRPr="00B72445" w:rsidRDefault="00A81602" w:rsidP="00643589">
            <w:pPr>
              <w:jc w:val="center"/>
              <w:rPr>
                <w:sz w:val="18"/>
                <w:szCs w:val="18"/>
              </w:rPr>
            </w:pPr>
            <w:r>
              <w:rPr>
                <w:sz w:val="18"/>
                <w:szCs w:val="18"/>
              </w:rPr>
              <w:t>10,500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A95F4" w14:textId="77777777" w:rsidR="00A81602" w:rsidRPr="00B72445" w:rsidRDefault="00A81602" w:rsidP="00643589">
            <w:pPr>
              <w:jc w:val="center"/>
              <w:rPr>
                <w:sz w:val="18"/>
                <w:szCs w:val="18"/>
              </w:rPr>
            </w:pPr>
            <w:r>
              <w:rPr>
                <w:sz w:val="18"/>
                <w:szCs w:val="18"/>
              </w:rPr>
              <w:t>3,000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773EF" w14:textId="77777777" w:rsidR="00A81602" w:rsidRPr="00B72445" w:rsidRDefault="00A81602" w:rsidP="00643589">
            <w:pPr>
              <w:jc w:val="center"/>
              <w:rPr>
                <w:sz w:val="18"/>
                <w:szCs w:val="18"/>
              </w:rPr>
            </w:pPr>
            <w:r>
              <w:rPr>
                <w:sz w:val="18"/>
                <w:szCs w:val="18"/>
              </w:rPr>
              <w:t>24,000</w:t>
            </w:r>
          </w:p>
        </w:tc>
        <w:tc>
          <w:tcPr>
            <w:tcW w:w="810" w:type="dxa"/>
            <w:tcBorders>
              <w:top w:val="single" w:sz="4" w:space="0" w:color="auto"/>
              <w:left w:val="single" w:sz="4" w:space="0" w:color="auto"/>
              <w:bottom w:val="single" w:sz="4" w:space="0" w:color="auto"/>
              <w:right w:val="single" w:sz="4" w:space="0" w:color="auto"/>
            </w:tcBorders>
            <w:vAlign w:val="center"/>
          </w:tcPr>
          <w:p w14:paraId="22577004" w14:textId="77777777" w:rsidR="00A81602" w:rsidRPr="00944CF7" w:rsidRDefault="00A81602" w:rsidP="00643589">
            <w:pPr>
              <w:jc w:val="center"/>
              <w:rPr>
                <w:sz w:val="18"/>
                <w:szCs w:val="18"/>
              </w:rPr>
            </w:pPr>
            <w:r>
              <w:rPr>
                <w:sz w:val="18"/>
                <w:szCs w:val="18"/>
              </w:rPr>
              <w:t>21</w:t>
            </w:r>
          </w:p>
        </w:tc>
      </w:tr>
      <w:tr w:rsidR="0047383F" w:rsidRPr="00B72445" w14:paraId="54D09639" w14:textId="77777777" w:rsidTr="0047383F">
        <w:trPr>
          <w:cantSplit/>
        </w:trPr>
        <w:tc>
          <w:tcPr>
            <w:tcW w:w="1936" w:type="dxa"/>
            <w:vMerge/>
            <w:tcBorders>
              <w:left w:val="double" w:sz="4" w:space="0" w:color="auto"/>
              <w:right w:val="single" w:sz="4" w:space="0" w:color="auto"/>
            </w:tcBorders>
            <w:shd w:val="clear" w:color="auto" w:fill="auto"/>
            <w:vAlign w:val="center"/>
          </w:tcPr>
          <w:p w14:paraId="013033C3"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313E5F76" w14:textId="77777777" w:rsidR="00A81602" w:rsidRPr="00B72445" w:rsidRDefault="00A81602" w:rsidP="00643589">
            <w:pPr>
              <w:jc w:val="center"/>
              <w:rPr>
                <w:b/>
                <w:bCs/>
                <w:sz w:val="18"/>
                <w:szCs w:val="18"/>
              </w:rPr>
            </w:pPr>
          </w:p>
        </w:tc>
        <w:tc>
          <w:tcPr>
            <w:tcW w:w="720" w:type="dxa"/>
            <w:vMerge/>
            <w:tcBorders>
              <w:left w:val="single" w:sz="4" w:space="0" w:color="auto"/>
              <w:bottom w:val="single" w:sz="4" w:space="0" w:color="auto"/>
              <w:right w:val="single" w:sz="4" w:space="0" w:color="auto"/>
            </w:tcBorders>
            <w:shd w:val="clear" w:color="auto" w:fill="auto"/>
            <w:vAlign w:val="center"/>
          </w:tcPr>
          <w:p w14:paraId="40E0FE5F" w14:textId="77777777" w:rsidR="00A81602" w:rsidRPr="00B72445" w:rsidRDefault="00A81602" w:rsidP="00643589">
            <w:pPr>
              <w:rPr>
                <w:b/>
                <w:bCs/>
                <w:sz w:val="18"/>
                <w:szCs w:val="18"/>
              </w:rPr>
            </w:pPr>
          </w:p>
        </w:tc>
        <w:tc>
          <w:tcPr>
            <w:tcW w:w="720" w:type="dxa"/>
            <w:vMerge/>
            <w:tcBorders>
              <w:left w:val="single" w:sz="4" w:space="0" w:color="auto"/>
              <w:bottom w:val="single" w:sz="4" w:space="0" w:color="auto"/>
              <w:right w:val="single" w:sz="4" w:space="0" w:color="auto"/>
            </w:tcBorders>
            <w:vAlign w:val="center"/>
          </w:tcPr>
          <w:p w14:paraId="128B52F3"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F9FA90" w14:textId="77777777" w:rsidR="00A81602" w:rsidRPr="00B72445" w:rsidRDefault="00A81602" w:rsidP="00643589">
            <w:pPr>
              <w:jc w:val="center"/>
              <w:rPr>
                <w:sz w:val="18"/>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E2853" w14:textId="77777777" w:rsidR="00A81602" w:rsidRPr="00B72445" w:rsidRDefault="00A81602" w:rsidP="00643589">
            <w:pPr>
              <w:rPr>
                <w:sz w:val="18"/>
                <w:szCs w:val="18"/>
              </w:rPr>
            </w:pPr>
            <w:r>
              <w:rPr>
                <w:b/>
                <w:bCs/>
                <w:sz w:val="18"/>
                <w:szCs w:val="18"/>
              </w:rPr>
              <w:t>S</w:t>
            </w:r>
            <w:r w:rsidRPr="00B72445">
              <w:rPr>
                <w:b/>
                <w:bCs/>
                <w:sz w:val="18"/>
                <w:szCs w:val="18"/>
              </w:rPr>
              <w:t>ub-total GEF</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DD2F7" w14:textId="77777777" w:rsidR="00A81602" w:rsidRPr="00B72445" w:rsidRDefault="00A81602" w:rsidP="00643589">
            <w:pPr>
              <w:jc w:val="center"/>
              <w:rPr>
                <w:b/>
                <w:sz w:val="18"/>
                <w:szCs w:val="18"/>
              </w:rPr>
            </w:pPr>
            <w:r>
              <w:rPr>
                <w:b/>
                <w:sz w:val="18"/>
                <w:szCs w:val="18"/>
              </w:rPr>
              <w:t>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32D43" w14:textId="77777777" w:rsidR="00A81602" w:rsidRPr="00B72445" w:rsidRDefault="00A81602" w:rsidP="00643589">
            <w:pPr>
              <w:jc w:val="center"/>
              <w:rPr>
                <w:b/>
                <w:sz w:val="18"/>
                <w:szCs w:val="18"/>
              </w:rPr>
            </w:pPr>
            <w:r>
              <w:rPr>
                <w:b/>
                <w:sz w:val="18"/>
                <w:szCs w:val="18"/>
              </w:rPr>
              <w:t>31,500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C53E1" w14:textId="77777777" w:rsidR="00A81602" w:rsidRPr="00B72445" w:rsidRDefault="00A81602" w:rsidP="00643589">
            <w:pPr>
              <w:jc w:val="center"/>
              <w:rPr>
                <w:b/>
                <w:sz w:val="18"/>
                <w:szCs w:val="18"/>
              </w:rPr>
            </w:pPr>
            <w:r>
              <w:rPr>
                <w:b/>
                <w:sz w:val="18"/>
                <w:szCs w:val="18"/>
              </w:rPr>
              <w:t>31,500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AD858" w14:textId="77777777" w:rsidR="00A81602" w:rsidRPr="00B72445" w:rsidRDefault="00A81602" w:rsidP="00643589">
            <w:pPr>
              <w:jc w:val="center"/>
              <w:rPr>
                <w:b/>
                <w:sz w:val="18"/>
                <w:szCs w:val="18"/>
              </w:rPr>
            </w:pPr>
            <w:r>
              <w:rPr>
                <w:b/>
                <w:sz w:val="18"/>
                <w:szCs w:val="18"/>
              </w:rPr>
              <w:t>26,000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AA0AE" w14:textId="77777777" w:rsidR="00A81602" w:rsidRPr="00B72445" w:rsidRDefault="00A81602" w:rsidP="00643589">
            <w:pPr>
              <w:jc w:val="center"/>
              <w:rPr>
                <w:b/>
                <w:sz w:val="18"/>
                <w:szCs w:val="18"/>
              </w:rPr>
            </w:pPr>
            <w:r>
              <w:rPr>
                <w:b/>
                <w:sz w:val="18"/>
                <w:szCs w:val="18"/>
              </w:rPr>
              <w:t>89,000</w:t>
            </w:r>
          </w:p>
        </w:tc>
        <w:tc>
          <w:tcPr>
            <w:tcW w:w="810" w:type="dxa"/>
            <w:tcBorders>
              <w:top w:val="single" w:sz="4" w:space="0" w:color="auto"/>
              <w:left w:val="single" w:sz="4" w:space="0" w:color="auto"/>
              <w:bottom w:val="single" w:sz="4" w:space="0" w:color="auto"/>
              <w:right w:val="single" w:sz="4" w:space="0" w:color="auto"/>
            </w:tcBorders>
            <w:vAlign w:val="center"/>
          </w:tcPr>
          <w:p w14:paraId="3462FEAA" w14:textId="77777777" w:rsidR="00A81602" w:rsidRPr="00944CF7" w:rsidRDefault="00A81602" w:rsidP="00643589">
            <w:pPr>
              <w:jc w:val="center"/>
              <w:rPr>
                <w:sz w:val="18"/>
                <w:szCs w:val="18"/>
              </w:rPr>
            </w:pPr>
          </w:p>
        </w:tc>
      </w:tr>
      <w:tr w:rsidR="0047383F" w:rsidRPr="00B72445" w14:paraId="2B9241F1" w14:textId="77777777" w:rsidTr="0047383F">
        <w:trPr>
          <w:cantSplit/>
          <w:trHeight w:val="843"/>
        </w:trPr>
        <w:tc>
          <w:tcPr>
            <w:tcW w:w="1936" w:type="dxa"/>
            <w:vMerge/>
            <w:tcBorders>
              <w:left w:val="double" w:sz="4" w:space="0" w:color="auto"/>
              <w:bottom w:val="double" w:sz="4" w:space="0" w:color="auto"/>
              <w:right w:val="single" w:sz="4" w:space="0" w:color="auto"/>
            </w:tcBorders>
            <w:shd w:val="clear" w:color="auto" w:fill="auto"/>
            <w:vAlign w:val="center"/>
          </w:tcPr>
          <w:p w14:paraId="611FFA12" w14:textId="77777777" w:rsidR="00A81602" w:rsidRPr="00B72445" w:rsidRDefault="00A81602" w:rsidP="00643589">
            <w:pPr>
              <w:rPr>
                <w:sz w:val="18"/>
                <w:szCs w:val="18"/>
              </w:rPr>
            </w:pPr>
          </w:p>
        </w:tc>
        <w:tc>
          <w:tcPr>
            <w:tcW w:w="1327" w:type="dxa"/>
            <w:vMerge/>
            <w:tcBorders>
              <w:left w:val="single" w:sz="4" w:space="0" w:color="auto"/>
              <w:bottom w:val="double" w:sz="4" w:space="0" w:color="auto"/>
              <w:right w:val="single" w:sz="4" w:space="0" w:color="auto"/>
            </w:tcBorders>
            <w:shd w:val="clear" w:color="auto" w:fill="auto"/>
            <w:vAlign w:val="center"/>
          </w:tcPr>
          <w:p w14:paraId="22C97DED" w14:textId="77777777" w:rsidR="00A81602" w:rsidRPr="00B72445" w:rsidRDefault="00A81602" w:rsidP="00643589">
            <w:pPr>
              <w:jc w:val="center"/>
              <w:rPr>
                <w:b/>
                <w:bCs/>
                <w:sz w:val="18"/>
                <w:szCs w:val="18"/>
              </w:rPr>
            </w:pPr>
          </w:p>
        </w:tc>
        <w:tc>
          <w:tcPr>
            <w:tcW w:w="720" w:type="dxa"/>
            <w:tcBorders>
              <w:top w:val="double" w:sz="4" w:space="0" w:color="auto"/>
              <w:left w:val="single" w:sz="4" w:space="0" w:color="auto"/>
              <w:bottom w:val="double" w:sz="4" w:space="0" w:color="auto"/>
              <w:right w:val="single" w:sz="4" w:space="0" w:color="auto"/>
            </w:tcBorders>
            <w:shd w:val="clear" w:color="auto" w:fill="auto"/>
            <w:vAlign w:val="center"/>
          </w:tcPr>
          <w:p w14:paraId="26F0AA77" w14:textId="77777777" w:rsidR="00A81602" w:rsidRPr="00B72445" w:rsidRDefault="00A81602" w:rsidP="00643589">
            <w:pPr>
              <w:jc w:val="center"/>
              <w:rPr>
                <w:b/>
                <w:bCs/>
                <w:sz w:val="18"/>
                <w:szCs w:val="18"/>
              </w:rPr>
            </w:pPr>
          </w:p>
        </w:tc>
        <w:tc>
          <w:tcPr>
            <w:tcW w:w="720" w:type="dxa"/>
            <w:tcBorders>
              <w:top w:val="double" w:sz="4" w:space="0" w:color="auto"/>
              <w:left w:val="single" w:sz="4" w:space="0" w:color="auto"/>
              <w:bottom w:val="double" w:sz="4" w:space="0" w:color="auto"/>
              <w:right w:val="single" w:sz="4" w:space="0" w:color="auto"/>
            </w:tcBorders>
            <w:vAlign w:val="center"/>
          </w:tcPr>
          <w:p w14:paraId="79C86800" w14:textId="77777777" w:rsidR="00A81602" w:rsidRPr="00B72445" w:rsidRDefault="00A81602" w:rsidP="00643589">
            <w:pPr>
              <w:jc w:val="center"/>
              <w:rPr>
                <w:b/>
                <w:bCs/>
                <w:sz w:val="18"/>
                <w:szCs w:val="18"/>
              </w:rPr>
            </w:pPr>
          </w:p>
        </w:tc>
        <w:tc>
          <w:tcPr>
            <w:tcW w:w="108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184AC0DD" w14:textId="77777777" w:rsidR="00A81602" w:rsidRPr="00B72445" w:rsidRDefault="00A81602" w:rsidP="00643589">
            <w:pPr>
              <w:jc w:val="center"/>
              <w:rPr>
                <w:sz w:val="18"/>
                <w:szCs w:val="18"/>
              </w:rPr>
            </w:pPr>
          </w:p>
        </w:tc>
        <w:tc>
          <w:tcPr>
            <w:tcW w:w="153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06D59151" w14:textId="77777777" w:rsidR="00A81602" w:rsidRPr="00B72445" w:rsidRDefault="00A81602" w:rsidP="00643589">
            <w:pPr>
              <w:rPr>
                <w:b/>
                <w:bCs/>
                <w:sz w:val="18"/>
                <w:szCs w:val="18"/>
              </w:rPr>
            </w:pPr>
            <w:r w:rsidRPr="00B72445">
              <w:rPr>
                <w:b/>
                <w:bCs/>
                <w:sz w:val="18"/>
                <w:szCs w:val="18"/>
              </w:rPr>
              <w:t xml:space="preserve">Total Outcome </w:t>
            </w:r>
            <w:r>
              <w:rPr>
                <w:b/>
                <w:bCs/>
                <w:sz w:val="18"/>
                <w:szCs w:val="18"/>
              </w:rPr>
              <w:t>3</w:t>
            </w:r>
          </w:p>
        </w:tc>
        <w:tc>
          <w:tcPr>
            <w:tcW w:w="108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4A34784A" w14:textId="77777777" w:rsidR="00A81602" w:rsidRPr="00B72445" w:rsidRDefault="00A81602" w:rsidP="00643589">
            <w:pPr>
              <w:jc w:val="center"/>
              <w:rPr>
                <w:sz w:val="18"/>
                <w:szCs w:val="18"/>
              </w:rPr>
            </w:pPr>
            <w:r>
              <w:rPr>
                <w:b/>
                <w:sz w:val="18"/>
                <w:szCs w:val="18"/>
              </w:rPr>
              <w:t>0</w:t>
            </w:r>
          </w:p>
        </w:tc>
        <w:tc>
          <w:tcPr>
            <w:tcW w:w="99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59F77AA2" w14:textId="77777777" w:rsidR="00A81602" w:rsidRPr="00B72445" w:rsidRDefault="00A81602" w:rsidP="00643589">
            <w:pPr>
              <w:jc w:val="center"/>
              <w:rPr>
                <w:sz w:val="18"/>
                <w:szCs w:val="18"/>
              </w:rPr>
            </w:pPr>
            <w:r>
              <w:rPr>
                <w:b/>
                <w:sz w:val="18"/>
                <w:szCs w:val="18"/>
              </w:rPr>
              <w:t>31,500</w:t>
            </w:r>
          </w:p>
        </w:tc>
        <w:tc>
          <w:tcPr>
            <w:tcW w:w="99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06288B32" w14:textId="77777777" w:rsidR="00A81602" w:rsidRPr="00B72445" w:rsidRDefault="00A81602" w:rsidP="00643589">
            <w:pPr>
              <w:jc w:val="center"/>
              <w:rPr>
                <w:sz w:val="18"/>
                <w:szCs w:val="18"/>
              </w:rPr>
            </w:pPr>
            <w:r>
              <w:rPr>
                <w:b/>
                <w:sz w:val="18"/>
                <w:szCs w:val="18"/>
              </w:rPr>
              <w:t>31,500</w:t>
            </w:r>
          </w:p>
        </w:tc>
        <w:tc>
          <w:tcPr>
            <w:tcW w:w="90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5C70B7AF" w14:textId="77777777" w:rsidR="00A81602" w:rsidRPr="00B72445" w:rsidRDefault="00A81602" w:rsidP="00643589">
            <w:pPr>
              <w:jc w:val="center"/>
              <w:rPr>
                <w:sz w:val="18"/>
                <w:szCs w:val="18"/>
              </w:rPr>
            </w:pPr>
            <w:r>
              <w:rPr>
                <w:b/>
                <w:sz w:val="18"/>
                <w:szCs w:val="18"/>
              </w:rPr>
              <w:t>26,000</w:t>
            </w:r>
          </w:p>
        </w:tc>
        <w:tc>
          <w:tcPr>
            <w:tcW w:w="108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6B438917" w14:textId="77777777" w:rsidR="00A81602" w:rsidRPr="00B72445" w:rsidRDefault="00A81602" w:rsidP="00643589">
            <w:pPr>
              <w:jc w:val="center"/>
              <w:rPr>
                <w:sz w:val="18"/>
                <w:szCs w:val="18"/>
              </w:rPr>
            </w:pPr>
            <w:r>
              <w:rPr>
                <w:b/>
                <w:sz w:val="18"/>
                <w:szCs w:val="18"/>
              </w:rPr>
              <w:t>89,000</w:t>
            </w:r>
          </w:p>
        </w:tc>
        <w:tc>
          <w:tcPr>
            <w:tcW w:w="810" w:type="dxa"/>
            <w:tcBorders>
              <w:top w:val="double" w:sz="4" w:space="0" w:color="auto"/>
              <w:left w:val="single" w:sz="4" w:space="0" w:color="auto"/>
              <w:bottom w:val="double" w:sz="4" w:space="0" w:color="auto"/>
              <w:right w:val="single" w:sz="4" w:space="0" w:color="auto"/>
            </w:tcBorders>
            <w:vAlign w:val="center"/>
          </w:tcPr>
          <w:p w14:paraId="18EF335D" w14:textId="77777777" w:rsidR="00A81602" w:rsidRPr="00944CF7" w:rsidRDefault="00A81602" w:rsidP="00643589">
            <w:pPr>
              <w:jc w:val="center"/>
              <w:rPr>
                <w:sz w:val="18"/>
                <w:szCs w:val="18"/>
              </w:rPr>
            </w:pPr>
          </w:p>
        </w:tc>
      </w:tr>
      <w:tr w:rsidR="0047383F" w:rsidRPr="00B72445" w14:paraId="5BE28EBD" w14:textId="77777777" w:rsidTr="0047383F">
        <w:trPr>
          <w:cantSplit/>
        </w:trPr>
        <w:tc>
          <w:tcPr>
            <w:tcW w:w="1936" w:type="dxa"/>
            <w:vMerge w:val="restart"/>
            <w:tcBorders>
              <w:top w:val="double" w:sz="4" w:space="0" w:color="auto"/>
              <w:left w:val="double" w:sz="4" w:space="0" w:color="auto"/>
              <w:right w:val="single" w:sz="4" w:space="0" w:color="auto"/>
            </w:tcBorders>
            <w:shd w:val="clear" w:color="auto" w:fill="auto"/>
            <w:vAlign w:val="center"/>
          </w:tcPr>
          <w:p w14:paraId="24F87526" w14:textId="77777777" w:rsidR="00A81602" w:rsidRPr="00B72445" w:rsidRDefault="00A81602" w:rsidP="00643589">
            <w:pPr>
              <w:jc w:val="center"/>
              <w:rPr>
                <w:b/>
                <w:bCs/>
                <w:caps/>
                <w:sz w:val="18"/>
                <w:szCs w:val="18"/>
              </w:rPr>
            </w:pPr>
            <w:r w:rsidRPr="00B72445">
              <w:rPr>
                <w:b/>
                <w:bCs/>
                <w:caps/>
                <w:sz w:val="18"/>
                <w:szCs w:val="18"/>
              </w:rPr>
              <w:lastRenderedPageBreak/>
              <w:t>Project management</w:t>
            </w:r>
            <w:r w:rsidRPr="00B72445">
              <w:rPr>
                <w:rStyle w:val="FootnoteReference"/>
                <w:b/>
                <w:bCs/>
                <w:caps/>
                <w:szCs w:val="18"/>
              </w:rPr>
              <w:footnoteReference w:id="36"/>
            </w:r>
          </w:p>
          <w:p w14:paraId="6AB2E7ED" w14:textId="77777777" w:rsidR="00A81602" w:rsidRPr="00B72445" w:rsidRDefault="00A81602" w:rsidP="00643589">
            <w:pPr>
              <w:jc w:val="center"/>
              <w:rPr>
                <w:b/>
                <w:bCs/>
                <w:caps/>
                <w:sz w:val="18"/>
                <w:szCs w:val="18"/>
              </w:rPr>
            </w:pPr>
          </w:p>
          <w:p w14:paraId="6C7866FB" w14:textId="77777777" w:rsidR="00A81602" w:rsidRPr="00B72445" w:rsidRDefault="00A81602" w:rsidP="00643589">
            <w:pPr>
              <w:jc w:val="center"/>
              <w:rPr>
                <w:bCs/>
                <w:caps/>
                <w:sz w:val="18"/>
                <w:szCs w:val="18"/>
              </w:rPr>
            </w:pPr>
          </w:p>
        </w:tc>
        <w:tc>
          <w:tcPr>
            <w:tcW w:w="1327" w:type="dxa"/>
            <w:vMerge w:val="restart"/>
            <w:tcBorders>
              <w:top w:val="double" w:sz="4" w:space="0" w:color="auto"/>
              <w:left w:val="single" w:sz="4" w:space="0" w:color="auto"/>
              <w:right w:val="single" w:sz="4" w:space="0" w:color="auto"/>
            </w:tcBorders>
            <w:shd w:val="clear" w:color="auto" w:fill="auto"/>
            <w:vAlign w:val="center"/>
          </w:tcPr>
          <w:p w14:paraId="62139CFF" w14:textId="77777777" w:rsidR="00A81602" w:rsidRPr="00B72445" w:rsidRDefault="00A81602" w:rsidP="00643589">
            <w:pPr>
              <w:jc w:val="center"/>
              <w:rPr>
                <w:b/>
                <w:bCs/>
                <w:sz w:val="18"/>
                <w:szCs w:val="18"/>
              </w:rPr>
            </w:pPr>
          </w:p>
          <w:p w14:paraId="257ADF8B" w14:textId="77777777" w:rsidR="00A81602" w:rsidRPr="00B72445" w:rsidRDefault="00A81602" w:rsidP="00643589">
            <w:pPr>
              <w:jc w:val="center"/>
              <w:rPr>
                <w:b/>
                <w:bCs/>
                <w:sz w:val="18"/>
                <w:szCs w:val="18"/>
              </w:rPr>
            </w:pPr>
            <w:r>
              <w:rPr>
                <w:b/>
                <w:bCs/>
                <w:sz w:val="18"/>
                <w:szCs w:val="18"/>
              </w:rPr>
              <w:t>UNDP</w:t>
            </w:r>
          </w:p>
        </w:tc>
        <w:tc>
          <w:tcPr>
            <w:tcW w:w="720" w:type="dxa"/>
            <w:vMerge w:val="restart"/>
            <w:tcBorders>
              <w:top w:val="double" w:sz="4" w:space="0" w:color="auto"/>
              <w:left w:val="single" w:sz="4" w:space="0" w:color="auto"/>
              <w:right w:val="single" w:sz="4" w:space="0" w:color="auto"/>
            </w:tcBorders>
            <w:shd w:val="clear" w:color="auto" w:fill="auto"/>
            <w:vAlign w:val="center"/>
          </w:tcPr>
          <w:p w14:paraId="75DEA977" w14:textId="77777777" w:rsidR="00A81602" w:rsidRPr="00B72445" w:rsidRDefault="00A81602" w:rsidP="00643589">
            <w:pPr>
              <w:jc w:val="center"/>
              <w:rPr>
                <w:b/>
                <w:bCs/>
                <w:sz w:val="18"/>
                <w:szCs w:val="18"/>
              </w:rPr>
            </w:pPr>
            <w:r>
              <w:rPr>
                <w:b/>
                <w:bCs/>
                <w:sz w:val="18"/>
                <w:szCs w:val="18"/>
              </w:rPr>
              <w:t>62000</w:t>
            </w:r>
          </w:p>
        </w:tc>
        <w:tc>
          <w:tcPr>
            <w:tcW w:w="720" w:type="dxa"/>
            <w:vMerge w:val="restart"/>
            <w:tcBorders>
              <w:top w:val="double" w:sz="4" w:space="0" w:color="auto"/>
              <w:left w:val="single" w:sz="4" w:space="0" w:color="auto"/>
              <w:right w:val="single" w:sz="4" w:space="0" w:color="auto"/>
            </w:tcBorders>
            <w:vAlign w:val="center"/>
          </w:tcPr>
          <w:p w14:paraId="7A182F7D" w14:textId="77777777" w:rsidR="00A81602" w:rsidRPr="00B72445" w:rsidRDefault="00A81602" w:rsidP="00643589">
            <w:pPr>
              <w:jc w:val="center"/>
              <w:rPr>
                <w:b/>
                <w:bCs/>
                <w:sz w:val="18"/>
                <w:szCs w:val="18"/>
              </w:rPr>
            </w:pPr>
            <w:r w:rsidRPr="00B72445">
              <w:rPr>
                <w:b/>
                <w:bCs/>
                <w:sz w:val="18"/>
                <w:szCs w:val="18"/>
              </w:rPr>
              <w:t>GEF</w:t>
            </w:r>
          </w:p>
          <w:p w14:paraId="0CE2D8F5" w14:textId="77777777" w:rsidR="00A81602" w:rsidRPr="00B72445" w:rsidRDefault="00A81602" w:rsidP="00643589">
            <w:pPr>
              <w:jc w:val="center"/>
              <w:rPr>
                <w:b/>
                <w:bCs/>
                <w:sz w:val="18"/>
                <w:szCs w:val="18"/>
              </w:rPr>
            </w:pPr>
          </w:p>
        </w:tc>
        <w:tc>
          <w:tcPr>
            <w:tcW w:w="108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75A9DCEF" w14:textId="77777777" w:rsidR="00A81602" w:rsidRPr="00B72445" w:rsidRDefault="00A81602" w:rsidP="00643589">
            <w:pPr>
              <w:jc w:val="center"/>
              <w:rPr>
                <w:sz w:val="18"/>
                <w:szCs w:val="18"/>
              </w:rPr>
            </w:pPr>
            <w:r w:rsidRPr="00B72445">
              <w:rPr>
                <w:sz w:val="18"/>
                <w:szCs w:val="18"/>
              </w:rPr>
              <w:t>71200</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108DA3EE" w14:textId="77777777" w:rsidR="00A81602" w:rsidRPr="00B72445" w:rsidRDefault="00A81602" w:rsidP="00643589">
            <w:pPr>
              <w:rPr>
                <w:sz w:val="18"/>
                <w:szCs w:val="18"/>
              </w:rPr>
            </w:pPr>
            <w:r w:rsidRPr="00B72445">
              <w:rPr>
                <w:sz w:val="18"/>
                <w:szCs w:val="18"/>
              </w:rPr>
              <w:t>International Consultants</w:t>
            </w:r>
          </w:p>
        </w:tc>
        <w:tc>
          <w:tcPr>
            <w:tcW w:w="108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24D6928A" w14:textId="77777777" w:rsidR="00A81602" w:rsidRPr="00B72445" w:rsidRDefault="00A81602" w:rsidP="00643589">
            <w:pPr>
              <w:jc w:val="center"/>
              <w:rPr>
                <w:sz w:val="18"/>
                <w:szCs w:val="18"/>
              </w:rPr>
            </w:pPr>
            <w:r>
              <w:rPr>
                <w:sz w:val="18"/>
                <w:szCs w:val="18"/>
              </w:rPr>
              <w:t>4,000</w:t>
            </w:r>
          </w:p>
        </w:tc>
        <w:tc>
          <w:tcPr>
            <w:tcW w:w="99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56C090FF" w14:textId="77777777" w:rsidR="00A81602" w:rsidRPr="00B72445" w:rsidRDefault="00A81602" w:rsidP="00643589">
            <w:pPr>
              <w:jc w:val="center"/>
              <w:rPr>
                <w:sz w:val="18"/>
                <w:szCs w:val="18"/>
              </w:rPr>
            </w:pPr>
          </w:p>
        </w:tc>
        <w:tc>
          <w:tcPr>
            <w:tcW w:w="99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348770D0" w14:textId="77777777" w:rsidR="00A81602" w:rsidRPr="00B72445" w:rsidRDefault="00A81602" w:rsidP="00643589">
            <w:pPr>
              <w:jc w:val="center"/>
              <w:rPr>
                <w:sz w:val="18"/>
                <w:szCs w:val="18"/>
              </w:rPr>
            </w:pPr>
            <w:r>
              <w:rPr>
                <w:sz w:val="18"/>
                <w:szCs w:val="18"/>
              </w:rPr>
              <w:t>4,000</w:t>
            </w:r>
          </w:p>
        </w:tc>
        <w:tc>
          <w:tcPr>
            <w:tcW w:w="90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4AFF9DCC" w14:textId="77777777" w:rsidR="00A81602" w:rsidRPr="00B72445" w:rsidRDefault="00A81602" w:rsidP="00643589">
            <w:pPr>
              <w:jc w:val="center"/>
              <w:rPr>
                <w:sz w:val="18"/>
                <w:szCs w:val="18"/>
              </w:rPr>
            </w:pPr>
            <w:r>
              <w:rPr>
                <w:sz w:val="18"/>
                <w:szCs w:val="18"/>
              </w:rPr>
              <w:t>29,000</w:t>
            </w:r>
          </w:p>
        </w:tc>
        <w:tc>
          <w:tcPr>
            <w:tcW w:w="1080" w:type="dxa"/>
            <w:tcBorders>
              <w:top w:val="double" w:sz="4" w:space="0" w:color="auto"/>
              <w:left w:val="single" w:sz="4" w:space="0" w:color="auto"/>
              <w:bottom w:val="single" w:sz="4" w:space="0" w:color="auto"/>
              <w:right w:val="single" w:sz="4" w:space="0" w:color="auto"/>
            </w:tcBorders>
            <w:shd w:val="clear" w:color="auto" w:fill="auto"/>
            <w:noWrap/>
            <w:vAlign w:val="center"/>
          </w:tcPr>
          <w:p w14:paraId="4B558AD4" w14:textId="77777777" w:rsidR="00A81602" w:rsidRPr="00B72445" w:rsidRDefault="00A81602" w:rsidP="00643589">
            <w:pPr>
              <w:jc w:val="center"/>
              <w:rPr>
                <w:sz w:val="18"/>
                <w:szCs w:val="18"/>
              </w:rPr>
            </w:pPr>
            <w:r>
              <w:rPr>
                <w:sz w:val="18"/>
                <w:szCs w:val="18"/>
              </w:rPr>
              <w:t>37,000</w:t>
            </w:r>
          </w:p>
        </w:tc>
        <w:tc>
          <w:tcPr>
            <w:tcW w:w="810" w:type="dxa"/>
            <w:tcBorders>
              <w:top w:val="double" w:sz="4" w:space="0" w:color="auto"/>
              <w:left w:val="single" w:sz="4" w:space="0" w:color="auto"/>
              <w:bottom w:val="single" w:sz="4" w:space="0" w:color="auto"/>
              <w:right w:val="single" w:sz="4" w:space="0" w:color="auto"/>
            </w:tcBorders>
            <w:vAlign w:val="center"/>
          </w:tcPr>
          <w:p w14:paraId="2BBBBA30" w14:textId="77777777" w:rsidR="00A81602" w:rsidRPr="00944CF7" w:rsidRDefault="00A81602" w:rsidP="00643589">
            <w:pPr>
              <w:jc w:val="center"/>
              <w:rPr>
                <w:sz w:val="18"/>
                <w:szCs w:val="18"/>
              </w:rPr>
            </w:pPr>
            <w:r>
              <w:rPr>
                <w:sz w:val="18"/>
                <w:szCs w:val="18"/>
              </w:rPr>
              <w:t>22</w:t>
            </w:r>
          </w:p>
        </w:tc>
      </w:tr>
      <w:tr w:rsidR="0047383F" w:rsidRPr="00B72445" w14:paraId="541D5281" w14:textId="77777777" w:rsidTr="0047383F">
        <w:trPr>
          <w:cantSplit/>
        </w:trPr>
        <w:tc>
          <w:tcPr>
            <w:tcW w:w="1936" w:type="dxa"/>
            <w:vMerge/>
            <w:tcBorders>
              <w:left w:val="double" w:sz="4" w:space="0" w:color="auto"/>
              <w:right w:val="single" w:sz="4" w:space="0" w:color="auto"/>
            </w:tcBorders>
            <w:shd w:val="clear" w:color="auto" w:fill="auto"/>
            <w:vAlign w:val="center"/>
          </w:tcPr>
          <w:p w14:paraId="1D8AD78E"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727C35D4"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2229FEA7"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vAlign w:val="center"/>
          </w:tcPr>
          <w:p w14:paraId="401B113A" w14:textId="77777777" w:rsidR="00A81602" w:rsidRPr="00B72445" w:rsidRDefault="00A81602" w:rsidP="00643589">
            <w:pP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0BFA0" w14:textId="77777777" w:rsidR="00A81602" w:rsidRPr="00B72445" w:rsidRDefault="00A81602" w:rsidP="00643589">
            <w:pPr>
              <w:jc w:val="center"/>
              <w:rPr>
                <w:sz w:val="18"/>
                <w:szCs w:val="18"/>
              </w:rPr>
            </w:pPr>
            <w:r>
              <w:rPr>
                <w:sz w:val="18"/>
                <w:szCs w:val="18"/>
              </w:rPr>
              <w:t>71300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449FF" w14:textId="77777777" w:rsidR="00A81602" w:rsidRPr="00B72445" w:rsidRDefault="00A81602" w:rsidP="00643589">
            <w:pPr>
              <w:rPr>
                <w:bCs/>
                <w:sz w:val="18"/>
                <w:szCs w:val="18"/>
              </w:rPr>
            </w:pPr>
            <w:r>
              <w:rPr>
                <w:bCs/>
                <w:sz w:val="18"/>
                <w:szCs w:val="18"/>
              </w:rPr>
              <w:t>Local Consultant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47928D" w14:textId="77777777" w:rsidR="00A81602" w:rsidRPr="00B72445" w:rsidRDefault="00A81602" w:rsidP="00643589">
            <w:pPr>
              <w:jc w:val="cente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E2009" w14:textId="77777777" w:rsidR="00A81602" w:rsidRDefault="00A81602" w:rsidP="00643589">
            <w:pPr>
              <w:jc w:val="center"/>
              <w:rPr>
                <w:sz w:val="18"/>
                <w:szCs w:val="18"/>
              </w:rPr>
            </w:pPr>
            <w:r>
              <w:rPr>
                <w:sz w:val="18"/>
                <w:szCs w:val="18"/>
              </w:rPr>
              <w:t>6,000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AFDA02" w14:textId="77777777" w:rsidR="00A81602" w:rsidRPr="00B72445" w:rsidRDefault="00A81602" w:rsidP="00643589">
            <w:pPr>
              <w:jc w:val="cente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B1EF3" w14:textId="77777777" w:rsidR="00A81602" w:rsidRDefault="00A81602" w:rsidP="00643589">
            <w:pPr>
              <w:jc w:val="center"/>
              <w:rPr>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F07CD" w14:textId="77777777" w:rsidR="00A81602" w:rsidRDefault="00A81602" w:rsidP="00643589">
            <w:pPr>
              <w:jc w:val="center"/>
              <w:rPr>
                <w:sz w:val="18"/>
                <w:szCs w:val="18"/>
              </w:rPr>
            </w:pPr>
            <w:r>
              <w:rPr>
                <w:sz w:val="18"/>
                <w:szCs w:val="18"/>
              </w:rPr>
              <w:t>6,000</w:t>
            </w:r>
          </w:p>
        </w:tc>
        <w:tc>
          <w:tcPr>
            <w:tcW w:w="810" w:type="dxa"/>
            <w:tcBorders>
              <w:top w:val="single" w:sz="4" w:space="0" w:color="auto"/>
              <w:left w:val="single" w:sz="4" w:space="0" w:color="auto"/>
              <w:bottom w:val="single" w:sz="4" w:space="0" w:color="auto"/>
              <w:right w:val="single" w:sz="4" w:space="0" w:color="auto"/>
            </w:tcBorders>
            <w:vAlign w:val="center"/>
          </w:tcPr>
          <w:p w14:paraId="450B0DCD" w14:textId="77777777" w:rsidR="00A81602" w:rsidRDefault="00A81602" w:rsidP="00643589">
            <w:pPr>
              <w:jc w:val="center"/>
              <w:rPr>
                <w:sz w:val="18"/>
                <w:szCs w:val="18"/>
              </w:rPr>
            </w:pPr>
            <w:r>
              <w:rPr>
                <w:sz w:val="18"/>
                <w:szCs w:val="18"/>
              </w:rPr>
              <w:t>23</w:t>
            </w:r>
          </w:p>
        </w:tc>
      </w:tr>
      <w:tr w:rsidR="0047383F" w:rsidRPr="00B72445" w14:paraId="290FF8C1" w14:textId="77777777" w:rsidTr="0047383F">
        <w:trPr>
          <w:cantSplit/>
        </w:trPr>
        <w:tc>
          <w:tcPr>
            <w:tcW w:w="1936" w:type="dxa"/>
            <w:vMerge/>
            <w:tcBorders>
              <w:left w:val="double" w:sz="4" w:space="0" w:color="auto"/>
              <w:right w:val="single" w:sz="4" w:space="0" w:color="auto"/>
            </w:tcBorders>
            <w:shd w:val="clear" w:color="auto" w:fill="auto"/>
            <w:vAlign w:val="center"/>
          </w:tcPr>
          <w:p w14:paraId="03F30153"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1C867431"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6D2447A0"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vAlign w:val="center"/>
          </w:tcPr>
          <w:p w14:paraId="23DCBE70" w14:textId="77777777" w:rsidR="00A81602" w:rsidRPr="00B72445" w:rsidRDefault="00A81602" w:rsidP="00643589">
            <w:pP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28529" w14:textId="77777777" w:rsidR="00A81602" w:rsidRPr="00B72445" w:rsidRDefault="00A81602" w:rsidP="00643589">
            <w:pPr>
              <w:jc w:val="center"/>
              <w:rPr>
                <w:sz w:val="18"/>
                <w:szCs w:val="18"/>
              </w:rPr>
            </w:pPr>
            <w:r w:rsidRPr="00B72445">
              <w:rPr>
                <w:sz w:val="18"/>
                <w:szCs w:val="18"/>
              </w:rPr>
              <w:t>71600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B51C2" w14:textId="77777777" w:rsidR="00A81602" w:rsidRPr="00B72445" w:rsidRDefault="00A81602" w:rsidP="00643589">
            <w:pPr>
              <w:rPr>
                <w:sz w:val="18"/>
                <w:szCs w:val="18"/>
              </w:rPr>
            </w:pPr>
            <w:r w:rsidRPr="00B72445">
              <w:rPr>
                <w:bCs/>
                <w:sz w:val="18"/>
                <w:szCs w:val="18"/>
              </w:rPr>
              <w:t>Travel</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C4D7A" w14:textId="77777777" w:rsidR="00A81602" w:rsidRPr="00B72445" w:rsidRDefault="00A81602" w:rsidP="00643589">
            <w:pPr>
              <w:jc w:val="cente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51E89" w14:textId="77777777" w:rsidR="00A81602" w:rsidRPr="00B72445" w:rsidRDefault="00A81602" w:rsidP="00643589">
            <w:pPr>
              <w:jc w:val="center"/>
              <w:rPr>
                <w:sz w:val="18"/>
                <w:szCs w:val="18"/>
              </w:rPr>
            </w:pPr>
            <w:r>
              <w:rPr>
                <w:sz w:val="18"/>
                <w:szCs w:val="18"/>
              </w:rPr>
              <w:t>2,500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A11FC0" w14:textId="77777777" w:rsidR="00A81602" w:rsidRPr="00B72445" w:rsidRDefault="00A81602" w:rsidP="00643589">
            <w:pPr>
              <w:jc w:val="center"/>
              <w:rPr>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BC226" w14:textId="77777777" w:rsidR="00A81602" w:rsidRPr="00B72445" w:rsidRDefault="00A81602" w:rsidP="00643589">
            <w:pPr>
              <w:jc w:val="center"/>
              <w:rPr>
                <w:sz w:val="18"/>
                <w:szCs w:val="18"/>
              </w:rPr>
            </w:pPr>
            <w:r>
              <w:rPr>
                <w:sz w:val="18"/>
                <w:szCs w:val="18"/>
              </w:rPr>
              <w:t>4,000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3E487" w14:textId="77777777" w:rsidR="00A81602" w:rsidRPr="00B72445" w:rsidRDefault="00A81602" w:rsidP="00643589">
            <w:pPr>
              <w:jc w:val="center"/>
              <w:rPr>
                <w:sz w:val="18"/>
                <w:szCs w:val="18"/>
              </w:rPr>
            </w:pPr>
            <w:r>
              <w:rPr>
                <w:sz w:val="18"/>
                <w:szCs w:val="18"/>
              </w:rPr>
              <w:t>6,500</w:t>
            </w:r>
          </w:p>
        </w:tc>
        <w:tc>
          <w:tcPr>
            <w:tcW w:w="810" w:type="dxa"/>
            <w:tcBorders>
              <w:top w:val="single" w:sz="4" w:space="0" w:color="auto"/>
              <w:left w:val="single" w:sz="4" w:space="0" w:color="auto"/>
              <w:bottom w:val="single" w:sz="4" w:space="0" w:color="auto"/>
              <w:right w:val="single" w:sz="4" w:space="0" w:color="auto"/>
            </w:tcBorders>
            <w:vAlign w:val="center"/>
          </w:tcPr>
          <w:p w14:paraId="1242D5C7" w14:textId="77777777" w:rsidR="00A81602" w:rsidRPr="00944CF7" w:rsidRDefault="00A81602" w:rsidP="00643589">
            <w:pPr>
              <w:jc w:val="center"/>
              <w:rPr>
                <w:sz w:val="18"/>
                <w:szCs w:val="18"/>
              </w:rPr>
            </w:pPr>
            <w:r>
              <w:rPr>
                <w:sz w:val="18"/>
                <w:szCs w:val="18"/>
              </w:rPr>
              <w:t>24</w:t>
            </w:r>
          </w:p>
        </w:tc>
      </w:tr>
      <w:tr w:rsidR="0047383F" w:rsidRPr="00B72445" w14:paraId="1D1C43FD" w14:textId="77777777" w:rsidTr="0047383F">
        <w:trPr>
          <w:cantSplit/>
        </w:trPr>
        <w:tc>
          <w:tcPr>
            <w:tcW w:w="1936" w:type="dxa"/>
            <w:vMerge/>
            <w:tcBorders>
              <w:left w:val="double" w:sz="4" w:space="0" w:color="auto"/>
              <w:right w:val="single" w:sz="4" w:space="0" w:color="auto"/>
            </w:tcBorders>
            <w:shd w:val="clear" w:color="auto" w:fill="auto"/>
            <w:vAlign w:val="center"/>
          </w:tcPr>
          <w:p w14:paraId="64C6C633"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38AE744F"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17B0D61D"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vAlign w:val="center"/>
          </w:tcPr>
          <w:p w14:paraId="7612E116"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1FEEE" w14:textId="6A5F1B3E" w:rsidR="00A81602" w:rsidRPr="00B72445" w:rsidRDefault="00085D44" w:rsidP="00643589">
            <w:pPr>
              <w:jc w:val="center"/>
              <w:rPr>
                <w:sz w:val="18"/>
                <w:szCs w:val="18"/>
              </w:rPr>
            </w:pPr>
            <w:r>
              <w:rPr>
                <w:sz w:val="18"/>
                <w:szCs w:val="18"/>
              </w:rPr>
              <w:t>74596</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ADC6B4" w14:textId="77777777" w:rsidR="00A81602" w:rsidRPr="00B72445" w:rsidRDefault="00A81602" w:rsidP="00643589">
            <w:pPr>
              <w:rPr>
                <w:sz w:val="18"/>
                <w:szCs w:val="18"/>
              </w:rPr>
            </w:pPr>
            <w:r w:rsidRPr="00B72445">
              <w:rPr>
                <w:sz w:val="18"/>
                <w:szCs w:val="18"/>
              </w:rPr>
              <w:t>Direct project costs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ACC3DA" w14:textId="77777777" w:rsidR="00A81602" w:rsidRPr="00B72445" w:rsidRDefault="00A81602" w:rsidP="00643589">
            <w:pPr>
              <w:jc w:val="center"/>
              <w:rPr>
                <w:sz w:val="18"/>
                <w:szCs w:val="18"/>
              </w:rPr>
            </w:pPr>
            <w:r>
              <w:rPr>
                <w:sz w:val="18"/>
                <w:szCs w:val="18"/>
              </w:rPr>
              <w:t>8,000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26193" w14:textId="77777777" w:rsidR="00A81602" w:rsidRPr="00B31148" w:rsidRDefault="00A81602" w:rsidP="00643589">
            <w:pPr>
              <w:jc w:val="center"/>
              <w:rPr>
                <w:b/>
                <w:sz w:val="18"/>
                <w:szCs w:val="18"/>
              </w:rPr>
            </w:pPr>
            <w:r>
              <w:rPr>
                <w:sz w:val="18"/>
                <w:szCs w:val="18"/>
              </w:rPr>
              <w:t>8,000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64D73" w14:textId="77777777" w:rsidR="00A81602" w:rsidRPr="00B72445" w:rsidRDefault="00A81602" w:rsidP="00643589">
            <w:pPr>
              <w:jc w:val="center"/>
              <w:rPr>
                <w:sz w:val="18"/>
                <w:szCs w:val="18"/>
              </w:rPr>
            </w:pPr>
            <w:r>
              <w:rPr>
                <w:sz w:val="18"/>
                <w:szCs w:val="18"/>
              </w:rPr>
              <w:t>8,000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5F0CB" w14:textId="77777777" w:rsidR="00A81602" w:rsidRPr="00B72445" w:rsidRDefault="00A81602" w:rsidP="00643589">
            <w:pPr>
              <w:jc w:val="center"/>
              <w:rPr>
                <w:sz w:val="18"/>
                <w:szCs w:val="18"/>
              </w:rPr>
            </w:pPr>
            <w:r>
              <w:rPr>
                <w:sz w:val="18"/>
                <w:szCs w:val="18"/>
              </w:rPr>
              <w:t>8,000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3888B" w14:textId="77777777" w:rsidR="00A81602" w:rsidRPr="00B72445" w:rsidRDefault="00A81602" w:rsidP="00643589">
            <w:pPr>
              <w:jc w:val="center"/>
              <w:rPr>
                <w:sz w:val="18"/>
                <w:szCs w:val="18"/>
              </w:rPr>
            </w:pPr>
            <w:r>
              <w:rPr>
                <w:sz w:val="18"/>
                <w:szCs w:val="18"/>
              </w:rPr>
              <w:t>32,000</w:t>
            </w:r>
          </w:p>
        </w:tc>
        <w:tc>
          <w:tcPr>
            <w:tcW w:w="810" w:type="dxa"/>
            <w:tcBorders>
              <w:top w:val="single" w:sz="4" w:space="0" w:color="auto"/>
              <w:left w:val="single" w:sz="4" w:space="0" w:color="auto"/>
              <w:bottom w:val="single" w:sz="4" w:space="0" w:color="auto"/>
              <w:right w:val="single" w:sz="4" w:space="0" w:color="auto"/>
            </w:tcBorders>
            <w:vAlign w:val="center"/>
          </w:tcPr>
          <w:p w14:paraId="59DA0C71" w14:textId="77777777" w:rsidR="00A81602" w:rsidRPr="00944CF7" w:rsidRDefault="00A81602" w:rsidP="00643589">
            <w:pPr>
              <w:jc w:val="center"/>
              <w:rPr>
                <w:sz w:val="18"/>
                <w:szCs w:val="18"/>
              </w:rPr>
            </w:pPr>
            <w:r>
              <w:rPr>
                <w:sz w:val="18"/>
                <w:szCs w:val="18"/>
              </w:rPr>
              <w:t>25</w:t>
            </w:r>
          </w:p>
        </w:tc>
      </w:tr>
      <w:tr w:rsidR="0047383F" w:rsidRPr="00B72445" w14:paraId="2A81372F" w14:textId="77777777" w:rsidTr="0047383F">
        <w:trPr>
          <w:cantSplit/>
        </w:trPr>
        <w:tc>
          <w:tcPr>
            <w:tcW w:w="1936" w:type="dxa"/>
            <w:vMerge/>
            <w:tcBorders>
              <w:left w:val="double" w:sz="4" w:space="0" w:color="auto"/>
              <w:right w:val="single" w:sz="4" w:space="0" w:color="auto"/>
            </w:tcBorders>
            <w:shd w:val="clear" w:color="auto" w:fill="auto"/>
            <w:vAlign w:val="center"/>
          </w:tcPr>
          <w:p w14:paraId="6068FAD4"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366B8084"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552E1833"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vAlign w:val="center"/>
          </w:tcPr>
          <w:p w14:paraId="64634AF8"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00241" w14:textId="77777777" w:rsidR="00A81602" w:rsidRPr="00B72445" w:rsidRDefault="00A81602" w:rsidP="00643589">
            <w:pPr>
              <w:jc w:val="center"/>
              <w:rPr>
                <w:sz w:val="18"/>
                <w:szCs w:val="18"/>
              </w:rPr>
            </w:pPr>
            <w:r w:rsidRPr="003C6B08">
              <w:rPr>
                <w:rFonts w:cs="Calibri"/>
                <w:sz w:val="18"/>
                <w:szCs w:val="18"/>
              </w:rPr>
              <w:t>74100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3629C" w14:textId="77777777" w:rsidR="00A81602" w:rsidRPr="00B72445" w:rsidRDefault="00A81602" w:rsidP="00643589">
            <w:pPr>
              <w:rPr>
                <w:sz w:val="18"/>
                <w:szCs w:val="18"/>
              </w:rPr>
            </w:pPr>
            <w:r>
              <w:rPr>
                <w:sz w:val="18"/>
                <w:szCs w:val="18"/>
              </w:rPr>
              <w:t>Audit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0AE333" w14:textId="77777777" w:rsidR="00A81602" w:rsidRPr="00B72445" w:rsidRDefault="00A81602" w:rsidP="00643589">
            <w:pPr>
              <w:jc w:val="center"/>
              <w:rPr>
                <w:sz w:val="18"/>
                <w:szCs w:val="18"/>
              </w:rPr>
            </w:pPr>
            <w:r>
              <w:rPr>
                <w:sz w:val="18"/>
                <w:szCs w:val="18"/>
              </w:rPr>
              <w:t>2,000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ADDE9" w14:textId="77777777" w:rsidR="00A81602" w:rsidRPr="00B72445" w:rsidRDefault="00A81602" w:rsidP="00643589">
            <w:pPr>
              <w:jc w:val="center"/>
              <w:rPr>
                <w:sz w:val="18"/>
                <w:szCs w:val="18"/>
              </w:rPr>
            </w:pPr>
            <w:r>
              <w:rPr>
                <w:sz w:val="18"/>
                <w:szCs w:val="18"/>
              </w:rPr>
              <w:t>2,000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0314D" w14:textId="77777777" w:rsidR="00A81602" w:rsidRPr="00B72445" w:rsidRDefault="00A81602" w:rsidP="00643589">
            <w:pPr>
              <w:jc w:val="center"/>
              <w:rPr>
                <w:sz w:val="18"/>
                <w:szCs w:val="18"/>
              </w:rPr>
            </w:pPr>
            <w:r>
              <w:rPr>
                <w:sz w:val="18"/>
                <w:szCs w:val="18"/>
              </w:rPr>
              <w:t>2,000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021E6" w14:textId="77777777" w:rsidR="00A81602" w:rsidRPr="00B72445" w:rsidRDefault="00A81602" w:rsidP="00643589">
            <w:pPr>
              <w:jc w:val="center"/>
              <w:rPr>
                <w:sz w:val="18"/>
                <w:szCs w:val="18"/>
              </w:rPr>
            </w:pPr>
            <w:r>
              <w:rPr>
                <w:sz w:val="18"/>
                <w:szCs w:val="18"/>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166F9" w14:textId="77777777" w:rsidR="00A81602" w:rsidRPr="00B72445" w:rsidRDefault="00A81602" w:rsidP="00643589">
            <w:pPr>
              <w:jc w:val="center"/>
              <w:rPr>
                <w:sz w:val="18"/>
                <w:szCs w:val="18"/>
              </w:rPr>
            </w:pPr>
            <w:r>
              <w:rPr>
                <w:sz w:val="18"/>
                <w:szCs w:val="18"/>
              </w:rPr>
              <w:t>8,000</w:t>
            </w:r>
          </w:p>
        </w:tc>
        <w:tc>
          <w:tcPr>
            <w:tcW w:w="810" w:type="dxa"/>
            <w:tcBorders>
              <w:top w:val="single" w:sz="4" w:space="0" w:color="auto"/>
              <w:left w:val="single" w:sz="4" w:space="0" w:color="auto"/>
              <w:bottom w:val="single" w:sz="4" w:space="0" w:color="auto"/>
              <w:right w:val="single" w:sz="4" w:space="0" w:color="auto"/>
            </w:tcBorders>
            <w:vAlign w:val="center"/>
          </w:tcPr>
          <w:p w14:paraId="3AC82005" w14:textId="77777777" w:rsidR="00A81602" w:rsidRPr="00944CF7" w:rsidRDefault="00A81602" w:rsidP="00643589">
            <w:pPr>
              <w:jc w:val="center"/>
              <w:rPr>
                <w:sz w:val="18"/>
                <w:szCs w:val="18"/>
              </w:rPr>
            </w:pPr>
            <w:r>
              <w:rPr>
                <w:sz w:val="18"/>
                <w:szCs w:val="18"/>
              </w:rPr>
              <w:t>26</w:t>
            </w:r>
          </w:p>
        </w:tc>
      </w:tr>
      <w:tr w:rsidR="0047383F" w:rsidRPr="00B72445" w14:paraId="663E60B5" w14:textId="77777777" w:rsidTr="0047383F">
        <w:trPr>
          <w:cantSplit/>
          <w:trHeight w:val="854"/>
        </w:trPr>
        <w:tc>
          <w:tcPr>
            <w:tcW w:w="1936" w:type="dxa"/>
            <w:vMerge/>
            <w:tcBorders>
              <w:left w:val="double" w:sz="4" w:space="0" w:color="auto"/>
              <w:right w:val="single" w:sz="4" w:space="0" w:color="auto"/>
            </w:tcBorders>
            <w:shd w:val="clear" w:color="auto" w:fill="auto"/>
            <w:vAlign w:val="center"/>
          </w:tcPr>
          <w:p w14:paraId="3A2ED7F9" w14:textId="77777777" w:rsidR="00A81602" w:rsidRPr="00B72445" w:rsidRDefault="00A81602" w:rsidP="00643589">
            <w:pPr>
              <w:rPr>
                <w:sz w:val="18"/>
                <w:szCs w:val="18"/>
              </w:rPr>
            </w:pPr>
          </w:p>
        </w:tc>
        <w:tc>
          <w:tcPr>
            <w:tcW w:w="1327" w:type="dxa"/>
            <w:vMerge/>
            <w:tcBorders>
              <w:left w:val="single" w:sz="4" w:space="0" w:color="auto"/>
              <w:right w:val="single" w:sz="4" w:space="0" w:color="auto"/>
            </w:tcBorders>
            <w:shd w:val="clear" w:color="auto" w:fill="auto"/>
            <w:vAlign w:val="center"/>
          </w:tcPr>
          <w:p w14:paraId="32203364"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shd w:val="clear" w:color="auto" w:fill="auto"/>
            <w:vAlign w:val="center"/>
          </w:tcPr>
          <w:p w14:paraId="18604531" w14:textId="77777777" w:rsidR="00A81602" w:rsidRPr="00B72445" w:rsidRDefault="00A81602" w:rsidP="00643589">
            <w:pPr>
              <w:jc w:val="center"/>
              <w:rPr>
                <w:b/>
                <w:bCs/>
                <w:sz w:val="18"/>
                <w:szCs w:val="18"/>
              </w:rPr>
            </w:pPr>
          </w:p>
        </w:tc>
        <w:tc>
          <w:tcPr>
            <w:tcW w:w="720" w:type="dxa"/>
            <w:vMerge/>
            <w:tcBorders>
              <w:left w:val="single" w:sz="4" w:space="0" w:color="auto"/>
              <w:right w:val="single" w:sz="4" w:space="0" w:color="auto"/>
            </w:tcBorders>
            <w:vAlign w:val="center"/>
          </w:tcPr>
          <w:p w14:paraId="404B35AD" w14:textId="77777777" w:rsidR="00A81602" w:rsidRPr="00B72445" w:rsidRDefault="00A81602" w:rsidP="00643589">
            <w:pPr>
              <w:jc w:val="center"/>
              <w:rPr>
                <w:b/>
                <w:bCs/>
                <w:sz w:val="18"/>
                <w:szCs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715A0" w14:textId="1E4C6F1D" w:rsidR="00A81602" w:rsidRPr="00B72445" w:rsidRDefault="00085D44" w:rsidP="00643589">
            <w:pPr>
              <w:jc w:val="center"/>
              <w:rPr>
                <w:sz w:val="18"/>
                <w:szCs w:val="18"/>
              </w:rPr>
            </w:pPr>
            <w:r>
              <w:rPr>
                <w:sz w:val="18"/>
                <w:szCs w:val="18"/>
              </w:rPr>
              <w:t>714</w:t>
            </w:r>
            <w:r w:rsidR="00A81602">
              <w:rPr>
                <w:sz w:val="18"/>
                <w:szCs w:val="18"/>
              </w:rPr>
              <w:t>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5648E" w14:textId="572E4CF2" w:rsidR="00A81602" w:rsidRPr="00B72445" w:rsidRDefault="00085D44" w:rsidP="00145BDF">
            <w:pPr>
              <w:jc w:val="left"/>
              <w:rPr>
                <w:sz w:val="18"/>
                <w:szCs w:val="18"/>
              </w:rPr>
            </w:pPr>
            <w:r>
              <w:rPr>
                <w:sz w:val="18"/>
                <w:szCs w:val="18"/>
              </w:rPr>
              <w:t>Contractual Service (Individual)</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F75BA" w14:textId="77777777" w:rsidR="00A81602" w:rsidRPr="00B72445" w:rsidRDefault="00A81602" w:rsidP="00643589">
            <w:pPr>
              <w:jc w:val="center"/>
              <w:rPr>
                <w:sz w:val="18"/>
                <w:szCs w:val="18"/>
              </w:rPr>
            </w:pPr>
            <w:r>
              <w:rPr>
                <w:sz w:val="18"/>
                <w:szCs w:val="18"/>
              </w:rPr>
              <w:t>15,000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427C0" w14:textId="77777777" w:rsidR="00A81602" w:rsidRPr="00B72445" w:rsidRDefault="00A81602" w:rsidP="00643589">
            <w:pPr>
              <w:jc w:val="center"/>
              <w:rPr>
                <w:sz w:val="18"/>
                <w:szCs w:val="18"/>
              </w:rPr>
            </w:pPr>
            <w:r>
              <w:rPr>
                <w:sz w:val="18"/>
                <w:szCs w:val="18"/>
              </w:rPr>
              <w:t>16,000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5E005" w14:textId="77777777" w:rsidR="00A81602" w:rsidRPr="00B72445" w:rsidRDefault="00A81602" w:rsidP="00643589">
            <w:pPr>
              <w:jc w:val="center"/>
              <w:rPr>
                <w:sz w:val="18"/>
                <w:szCs w:val="18"/>
              </w:rPr>
            </w:pPr>
            <w:r>
              <w:rPr>
                <w:sz w:val="18"/>
                <w:szCs w:val="18"/>
              </w:rPr>
              <w:t>17,000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FEF9E" w14:textId="77777777" w:rsidR="00A81602" w:rsidRPr="00B72445" w:rsidRDefault="00A81602" w:rsidP="00643589">
            <w:pPr>
              <w:jc w:val="center"/>
              <w:rPr>
                <w:sz w:val="18"/>
                <w:szCs w:val="18"/>
              </w:rPr>
            </w:pPr>
            <w:r>
              <w:rPr>
                <w:sz w:val="18"/>
                <w:szCs w:val="18"/>
              </w:rPr>
              <w:t>15,984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84509" w14:textId="77777777" w:rsidR="00A81602" w:rsidRPr="00B72445" w:rsidRDefault="00A81602" w:rsidP="00643589">
            <w:pPr>
              <w:jc w:val="center"/>
              <w:rPr>
                <w:sz w:val="18"/>
                <w:szCs w:val="18"/>
              </w:rPr>
            </w:pPr>
            <w:r>
              <w:rPr>
                <w:sz w:val="18"/>
                <w:szCs w:val="18"/>
              </w:rPr>
              <w:t>63,984</w:t>
            </w:r>
          </w:p>
        </w:tc>
        <w:tc>
          <w:tcPr>
            <w:tcW w:w="810" w:type="dxa"/>
            <w:tcBorders>
              <w:top w:val="single" w:sz="4" w:space="0" w:color="auto"/>
              <w:left w:val="single" w:sz="4" w:space="0" w:color="auto"/>
              <w:bottom w:val="single" w:sz="4" w:space="0" w:color="auto"/>
              <w:right w:val="single" w:sz="4" w:space="0" w:color="auto"/>
            </w:tcBorders>
            <w:vAlign w:val="center"/>
          </w:tcPr>
          <w:p w14:paraId="5C1D2C6E" w14:textId="77777777" w:rsidR="00A81602" w:rsidRPr="00944CF7" w:rsidRDefault="00A81602" w:rsidP="00643589">
            <w:pPr>
              <w:jc w:val="center"/>
              <w:rPr>
                <w:sz w:val="18"/>
                <w:szCs w:val="18"/>
              </w:rPr>
            </w:pPr>
            <w:r>
              <w:rPr>
                <w:sz w:val="18"/>
                <w:szCs w:val="18"/>
              </w:rPr>
              <w:t>27</w:t>
            </w:r>
          </w:p>
        </w:tc>
      </w:tr>
      <w:tr w:rsidR="0047383F" w:rsidRPr="00B72445" w14:paraId="4D9FAB12" w14:textId="77777777" w:rsidTr="0047383F">
        <w:trPr>
          <w:cantSplit/>
        </w:trPr>
        <w:tc>
          <w:tcPr>
            <w:tcW w:w="1936" w:type="dxa"/>
            <w:vMerge/>
            <w:tcBorders>
              <w:left w:val="double" w:sz="4" w:space="0" w:color="auto"/>
              <w:bottom w:val="single" w:sz="4" w:space="0" w:color="auto"/>
              <w:right w:val="single" w:sz="4" w:space="0" w:color="auto"/>
            </w:tcBorders>
            <w:shd w:val="clear" w:color="auto" w:fill="auto"/>
            <w:vAlign w:val="center"/>
          </w:tcPr>
          <w:p w14:paraId="0210FD6A" w14:textId="77777777" w:rsidR="00A81602" w:rsidRPr="00B72445" w:rsidRDefault="00A81602" w:rsidP="00643589">
            <w:pPr>
              <w:rPr>
                <w:sz w:val="18"/>
                <w:szCs w:val="18"/>
              </w:rPr>
            </w:pPr>
          </w:p>
        </w:tc>
        <w:tc>
          <w:tcPr>
            <w:tcW w:w="1327" w:type="dxa"/>
            <w:vMerge/>
            <w:tcBorders>
              <w:left w:val="single" w:sz="4" w:space="0" w:color="auto"/>
              <w:bottom w:val="single" w:sz="4" w:space="0" w:color="auto"/>
              <w:right w:val="single" w:sz="4" w:space="0" w:color="auto"/>
            </w:tcBorders>
            <w:shd w:val="clear" w:color="auto" w:fill="auto"/>
            <w:vAlign w:val="center"/>
          </w:tcPr>
          <w:p w14:paraId="60D67012" w14:textId="77777777" w:rsidR="00A81602" w:rsidRPr="00B72445" w:rsidRDefault="00A81602" w:rsidP="00643589">
            <w:pPr>
              <w:rPr>
                <w:b/>
                <w:bCs/>
                <w:sz w:val="18"/>
                <w:szCs w:val="18"/>
              </w:rPr>
            </w:pPr>
          </w:p>
        </w:tc>
        <w:tc>
          <w:tcPr>
            <w:tcW w:w="720" w:type="dxa"/>
            <w:vMerge/>
            <w:tcBorders>
              <w:left w:val="single" w:sz="4" w:space="0" w:color="auto"/>
              <w:bottom w:val="single" w:sz="4" w:space="0" w:color="auto"/>
              <w:right w:val="single" w:sz="4" w:space="0" w:color="auto"/>
            </w:tcBorders>
            <w:shd w:val="clear" w:color="auto" w:fill="auto"/>
            <w:vAlign w:val="center"/>
          </w:tcPr>
          <w:p w14:paraId="1D9654F6" w14:textId="77777777" w:rsidR="00A81602" w:rsidRPr="00B72445" w:rsidRDefault="00A81602" w:rsidP="00643589">
            <w:pPr>
              <w:rPr>
                <w:b/>
                <w:bCs/>
                <w:sz w:val="18"/>
                <w:szCs w:val="18"/>
              </w:rPr>
            </w:pPr>
          </w:p>
        </w:tc>
        <w:tc>
          <w:tcPr>
            <w:tcW w:w="720" w:type="dxa"/>
            <w:vMerge/>
            <w:tcBorders>
              <w:left w:val="single" w:sz="4" w:space="0" w:color="auto"/>
              <w:bottom w:val="single" w:sz="4" w:space="0" w:color="auto"/>
              <w:right w:val="single" w:sz="4" w:space="0" w:color="auto"/>
            </w:tcBorders>
            <w:vAlign w:val="center"/>
          </w:tcPr>
          <w:p w14:paraId="2B46137F" w14:textId="77777777" w:rsidR="00A81602" w:rsidRPr="00B72445" w:rsidRDefault="00A81602" w:rsidP="00643589">
            <w:pPr>
              <w:rPr>
                <w:b/>
                <w:bCs/>
                <w:sz w:val="18"/>
                <w:szCs w:val="18"/>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A66B678" w14:textId="77777777" w:rsidR="00A81602" w:rsidRPr="00B72445" w:rsidRDefault="00A81602" w:rsidP="00643589">
            <w:pPr>
              <w:rPr>
                <w:sz w:val="18"/>
                <w:szCs w:val="18"/>
              </w:rPr>
            </w:pPr>
            <w:r>
              <w:rPr>
                <w:b/>
                <w:bCs/>
                <w:sz w:val="18"/>
                <w:szCs w:val="18"/>
              </w:rPr>
              <w:t>UNDP S</w:t>
            </w:r>
            <w:r w:rsidRPr="00B72445">
              <w:rPr>
                <w:b/>
                <w:bCs/>
                <w:sz w:val="18"/>
                <w:szCs w:val="18"/>
              </w:rPr>
              <w:t>ub-total</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72F070" w14:textId="77777777" w:rsidR="00A81602" w:rsidRPr="00053F49" w:rsidRDefault="00A81602" w:rsidP="00643589">
            <w:pPr>
              <w:jc w:val="center"/>
              <w:rPr>
                <w:b/>
                <w:sz w:val="18"/>
                <w:szCs w:val="18"/>
              </w:rPr>
            </w:pPr>
            <w:r>
              <w:rPr>
                <w:b/>
                <w:sz w:val="18"/>
                <w:szCs w:val="18"/>
              </w:rPr>
              <w:t>31</w:t>
            </w:r>
            <w:r w:rsidRPr="00053F49">
              <w:rPr>
                <w:b/>
                <w:sz w:val="18"/>
                <w:szCs w:val="18"/>
              </w:rPr>
              <w:t>,000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EC02C" w14:textId="77777777" w:rsidR="00A81602" w:rsidRPr="00053F49" w:rsidRDefault="00A81602" w:rsidP="00643589">
            <w:pPr>
              <w:jc w:val="center"/>
              <w:rPr>
                <w:b/>
                <w:sz w:val="18"/>
                <w:szCs w:val="18"/>
              </w:rPr>
            </w:pPr>
            <w:r>
              <w:rPr>
                <w:b/>
                <w:sz w:val="18"/>
                <w:szCs w:val="18"/>
              </w:rPr>
              <w:t>36</w:t>
            </w:r>
            <w:r w:rsidRPr="00053F49">
              <w:rPr>
                <w:b/>
                <w:sz w:val="18"/>
                <w:szCs w:val="18"/>
              </w:rPr>
              <w:t>,500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F1666" w14:textId="77777777" w:rsidR="00A81602" w:rsidRPr="00053F49" w:rsidRDefault="00A81602" w:rsidP="00643589">
            <w:pPr>
              <w:jc w:val="center"/>
              <w:rPr>
                <w:b/>
                <w:sz w:val="18"/>
                <w:szCs w:val="18"/>
              </w:rPr>
            </w:pPr>
            <w:r>
              <w:rPr>
                <w:b/>
                <w:sz w:val="18"/>
                <w:szCs w:val="18"/>
              </w:rPr>
              <w:t>33</w:t>
            </w:r>
            <w:r w:rsidRPr="00053F49">
              <w:rPr>
                <w:b/>
                <w:sz w:val="18"/>
                <w:szCs w:val="18"/>
              </w:rPr>
              <w:t>,000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B2CA8" w14:textId="77777777" w:rsidR="00A81602" w:rsidRPr="00053F49" w:rsidRDefault="00A81602" w:rsidP="00643589">
            <w:pPr>
              <w:jc w:val="center"/>
              <w:rPr>
                <w:b/>
                <w:sz w:val="18"/>
                <w:szCs w:val="18"/>
              </w:rPr>
            </w:pPr>
            <w:r>
              <w:rPr>
                <w:b/>
                <w:sz w:val="18"/>
                <w:szCs w:val="18"/>
              </w:rPr>
              <w:t>60</w:t>
            </w:r>
            <w:r w:rsidRPr="00053F49">
              <w:rPr>
                <w:b/>
                <w:sz w:val="18"/>
                <w:szCs w:val="18"/>
              </w:rPr>
              <w:t>,984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D1A1A" w14:textId="77777777" w:rsidR="00A81602" w:rsidRPr="00053F49" w:rsidRDefault="00A81602" w:rsidP="00643589">
            <w:pPr>
              <w:jc w:val="center"/>
              <w:rPr>
                <w:b/>
                <w:sz w:val="18"/>
                <w:szCs w:val="18"/>
              </w:rPr>
            </w:pPr>
            <w:r w:rsidRPr="00053F49">
              <w:rPr>
                <w:b/>
                <w:sz w:val="18"/>
                <w:szCs w:val="18"/>
              </w:rPr>
              <w:t>161,484</w:t>
            </w:r>
          </w:p>
        </w:tc>
        <w:tc>
          <w:tcPr>
            <w:tcW w:w="810" w:type="dxa"/>
            <w:tcBorders>
              <w:top w:val="single" w:sz="4" w:space="0" w:color="auto"/>
              <w:left w:val="single" w:sz="4" w:space="0" w:color="auto"/>
              <w:bottom w:val="single" w:sz="4" w:space="0" w:color="auto"/>
              <w:right w:val="single" w:sz="4" w:space="0" w:color="auto"/>
            </w:tcBorders>
            <w:vAlign w:val="center"/>
          </w:tcPr>
          <w:p w14:paraId="45BF0E98" w14:textId="77777777" w:rsidR="00A81602" w:rsidRPr="00944CF7" w:rsidRDefault="00A81602" w:rsidP="00643589">
            <w:pPr>
              <w:jc w:val="center"/>
              <w:rPr>
                <w:sz w:val="18"/>
                <w:szCs w:val="18"/>
              </w:rPr>
            </w:pPr>
          </w:p>
        </w:tc>
      </w:tr>
      <w:tr w:rsidR="0047383F" w:rsidRPr="00B72445" w14:paraId="3D80C51E" w14:textId="77777777" w:rsidTr="0047383F">
        <w:trPr>
          <w:cantSplit/>
          <w:trHeight w:val="227"/>
        </w:trPr>
        <w:tc>
          <w:tcPr>
            <w:tcW w:w="1936" w:type="dxa"/>
            <w:vMerge/>
            <w:tcBorders>
              <w:left w:val="double" w:sz="4" w:space="0" w:color="auto"/>
              <w:right w:val="single" w:sz="4" w:space="0" w:color="auto"/>
            </w:tcBorders>
            <w:shd w:val="clear" w:color="auto" w:fill="auto"/>
            <w:noWrap/>
            <w:vAlign w:val="center"/>
          </w:tcPr>
          <w:p w14:paraId="0172A0D1" w14:textId="77777777" w:rsidR="00A81602" w:rsidRPr="00B72445" w:rsidRDefault="00A81602" w:rsidP="00643589">
            <w:pPr>
              <w:rPr>
                <w:sz w:val="18"/>
                <w:szCs w:val="18"/>
              </w:rPr>
            </w:pPr>
          </w:p>
        </w:tc>
        <w:tc>
          <w:tcPr>
            <w:tcW w:w="1327" w:type="dxa"/>
            <w:vMerge w:val="restart"/>
            <w:tcBorders>
              <w:left w:val="single" w:sz="4" w:space="0" w:color="auto"/>
              <w:right w:val="single" w:sz="4" w:space="0" w:color="auto"/>
            </w:tcBorders>
            <w:shd w:val="clear" w:color="auto" w:fill="auto"/>
            <w:vAlign w:val="center"/>
          </w:tcPr>
          <w:p w14:paraId="25902C26" w14:textId="77777777" w:rsidR="00A81602" w:rsidRPr="00B72445" w:rsidRDefault="00A81602" w:rsidP="00643589">
            <w:pPr>
              <w:jc w:val="center"/>
              <w:rPr>
                <w:b/>
                <w:bCs/>
                <w:sz w:val="18"/>
                <w:szCs w:val="18"/>
              </w:rPr>
            </w:pPr>
            <w:r>
              <w:rPr>
                <w:b/>
                <w:bCs/>
                <w:sz w:val="18"/>
                <w:szCs w:val="18"/>
              </w:rPr>
              <w:t>MINAMB</w:t>
            </w:r>
          </w:p>
        </w:tc>
        <w:tc>
          <w:tcPr>
            <w:tcW w:w="720" w:type="dxa"/>
            <w:vMerge w:val="restart"/>
            <w:tcBorders>
              <w:top w:val="single" w:sz="4" w:space="0" w:color="auto"/>
              <w:left w:val="single" w:sz="4" w:space="0" w:color="auto"/>
              <w:right w:val="single" w:sz="4" w:space="0" w:color="auto"/>
            </w:tcBorders>
            <w:shd w:val="clear" w:color="auto" w:fill="auto"/>
            <w:vAlign w:val="center"/>
          </w:tcPr>
          <w:p w14:paraId="26FA6674" w14:textId="77777777" w:rsidR="00A81602" w:rsidRPr="00B72445" w:rsidRDefault="00A81602" w:rsidP="00643589">
            <w:pPr>
              <w:jc w:val="center"/>
              <w:rPr>
                <w:b/>
                <w:bCs/>
                <w:sz w:val="18"/>
                <w:szCs w:val="18"/>
              </w:rPr>
            </w:pPr>
            <w:r>
              <w:rPr>
                <w:b/>
                <w:bCs/>
                <w:sz w:val="18"/>
                <w:szCs w:val="18"/>
              </w:rPr>
              <w:t>62000</w:t>
            </w:r>
          </w:p>
        </w:tc>
        <w:tc>
          <w:tcPr>
            <w:tcW w:w="720" w:type="dxa"/>
            <w:vMerge w:val="restart"/>
            <w:tcBorders>
              <w:top w:val="single" w:sz="4" w:space="0" w:color="auto"/>
              <w:left w:val="single" w:sz="4" w:space="0" w:color="auto"/>
              <w:right w:val="single" w:sz="4" w:space="0" w:color="auto"/>
            </w:tcBorders>
            <w:vAlign w:val="center"/>
          </w:tcPr>
          <w:p w14:paraId="6F393B67" w14:textId="77777777" w:rsidR="00A81602" w:rsidRPr="00D97748" w:rsidRDefault="00A81602" w:rsidP="00643589">
            <w:pPr>
              <w:jc w:val="center"/>
              <w:rPr>
                <w:b/>
                <w:sz w:val="18"/>
                <w:szCs w:val="18"/>
              </w:rPr>
            </w:pPr>
            <w:r w:rsidRPr="00D97748">
              <w:rPr>
                <w:b/>
                <w:sz w:val="18"/>
                <w:szCs w:val="18"/>
              </w:rPr>
              <w:t>GEF</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A8DD03" w14:textId="77777777" w:rsidR="00A81602" w:rsidRPr="001F7451" w:rsidRDefault="00A81602" w:rsidP="00643589">
            <w:pPr>
              <w:jc w:val="center"/>
              <w:rPr>
                <w:bCs/>
                <w:sz w:val="18"/>
                <w:szCs w:val="18"/>
              </w:rPr>
            </w:pPr>
            <w:r w:rsidRPr="001F7451">
              <w:rPr>
                <w:bCs/>
                <w:sz w:val="18"/>
                <w:szCs w:val="18"/>
              </w:rPr>
              <w:t>72500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6337E40" w14:textId="77777777" w:rsidR="00A81602" w:rsidRPr="00B72445" w:rsidRDefault="00A81602" w:rsidP="00643589">
            <w:pPr>
              <w:rPr>
                <w:b/>
                <w:bCs/>
                <w:sz w:val="18"/>
                <w:szCs w:val="18"/>
              </w:rPr>
            </w:pPr>
            <w:r w:rsidRPr="00B72445">
              <w:rPr>
                <w:sz w:val="18"/>
                <w:szCs w:val="18"/>
              </w:rPr>
              <w:t>Office Supplies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F4600" w14:textId="77777777" w:rsidR="00A81602" w:rsidRPr="00B72445" w:rsidRDefault="00A81602" w:rsidP="00643589">
            <w:pPr>
              <w:jc w:val="center"/>
              <w:rPr>
                <w:sz w:val="18"/>
                <w:szCs w:val="18"/>
              </w:rPr>
            </w:pPr>
            <w:r>
              <w:rPr>
                <w:sz w:val="18"/>
                <w:szCs w:val="18"/>
              </w:rPr>
              <w:t>2,000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D50C1" w14:textId="77777777" w:rsidR="00A81602" w:rsidRPr="00B72445" w:rsidRDefault="00A81602" w:rsidP="00643589">
            <w:pPr>
              <w:jc w:val="center"/>
              <w:rPr>
                <w:sz w:val="18"/>
                <w:szCs w:val="18"/>
              </w:rPr>
            </w:pPr>
            <w:r>
              <w:rPr>
                <w:sz w:val="18"/>
                <w:szCs w:val="18"/>
              </w:rPr>
              <w:t>2,000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FE564" w14:textId="77777777" w:rsidR="00A81602" w:rsidRPr="00B72445" w:rsidRDefault="00A81602" w:rsidP="00643589">
            <w:pPr>
              <w:jc w:val="center"/>
              <w:rPr>
                <w:sz w:val="18"/>
                <w:szCs w:val="18"/>
              </w:rPr>
            </w:pPr>
            <w:r>
              <w:rPr>
                <w:sz w:val="18"/>
                <w:szCs w:val="18"/>
              </w:rPr>
              <w:t>2,000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0FE8BE" w14:textId="77777777" w:rsidR="00A81602" w:rsidRPr="00B72445" w:rsidRDefault="00A81602" w:rsidP="00643589">
            <w:pPr>
              <w:jc w:val="center"/>
              <w:rPr>
                <w:sz w:val="18"/>
                <w:szCs w:val="18"/>
              </w:rPr>
            </w:pPr>
            <w:r>
              <w:rPr>
                <w:sz w:val="18"/>
                <w:szCs w:val="18"/>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0C2CD" w14:textId="77777777" w:rsidR="00A81602" w:rsidRPr="00B72445" w:rsidRDefault="00A81602" w:rsidP="00643589">
            <w:pPr>
              <w:jc w:val="center"/>
              <w:rPr>
                <w:sz w:val="18"/>
                <w:szCs w:val="18"/>
              </w:rPr>
            </w:pPr>
            <w:r>
              <w:rPr>
                <w:sz w:val="18"/>
                <w:szCs w:val="18"/>
              </w:rPr>
              <w:t>8,000</w:t>
            </w:r>
          </w:p>
        </w:tc>
        <w:tc>
          <w:tcPr>
            <w:tcW w:w="810" w:type="dxa"/>
            <w:tcBorders>
              <w:top w:val="single" w:sz="4" w:space="0" w:color="auto"/>
              <w:left w:val="single" w:sz="4" w:space="0" w:color="auto"/>
              <w:bottom w:val="single" w:sz="4" w:space="0" w:color="auto"/>
              <w:right w:val="single" w:sz="4" w:space="0" w:color="auto"/>
            </w:tcBorders>
            <w:vAlign w:val="center"/>
          </w:tcPr>
          <w:p w14:paraId="741DFD06" w14:textId="77777777" w:rsidR="00A81602" w:rsidRPr="00B72445" w:rsidRDefault="00A81602" w:rsidP="00643589">
            <w:pPr>
              <w:jc w:val="center"/>
              <w:rPr>
                <w:sz w:val="18"/>
                <w:szCs w:val="18"/>
              </w:rPr>
            </w:pPr>
            <w:r>
              <w:rPr>
                <w:sz w:val="18"/>
                <w:szCs w:val="18"/>
              </w:rPr>
              <w:t>28</w:t>
            </w:r>
          </w:p>
        </w:tc>
      </w:tr>
      <w:tr w:rsidR="0047383F" w:rsidRPr="00B72445" w14:paraId="7C7E3376" w14:textId="77777777" w:rsidTr="0047383F">
        <w:trPr>
          <w:cantSplit/>
          <w:trHeight w:val="53"/>
        </w:trPr>
        <w:tc>
          <w:tcPr>
            <w:tcW w:w="1936" w:type="dxa"/>
            <w:vMerge/>
            <w:tcBorders>
              <w:left w:val="double" w:sz="4" w:space="0" w:color="auto"/>
              <w:right w:val="single" w:sz="4" w:space="0" w:color="auto"/>
            </w:tcBorders>
            <w:shd w:val="clear" w:color="auto" w:fill="auto"/>
            <w:noWrap/>
            <w:vAlign w:val="center"/>
          </w:tcPr>
          <w:p w14:paraId="1016E625" w14:textId="77777777" w:rsidR="00A81602" w:rsidRPr="00B72445" w:rsidRDefault="00A81602" w:rsidP="00643589">
            <w:pPr>
              <w:rPr>
                <w:sz w:val="18"/>
                <w:szCs w:val="18"/>
              </w:rPr>
            </w:pPr>
          </w:p>
        </w:tc>
        <w:tc>
          <w:tcPr>
            <w:tcW w:w="1327" w:type="dxa"/>
            <w:vMerge/>
            <w:tcBorders>
              <w:left w:val="single" w:sz="4" w:space="0" w:color="auto"/>
              <w:bottom w:val="double" w:sz="4" w:space="0" w:color="auto"/>
              <w:right w:val="single" w:sz="4" w:space="0" w:color="auto"/>
            </w:tcBorders>
            <w:shd w:val="clear" w:color="auto" w:fill="auto"/>
            <w:vAlign w:val="center"/>
          </w:tcPr>
          <w:p w14:paraId="5987CF8A" w14:textId="77777777" w:rsidR="00A81602" w:rsidRDefault="00A81602" w:rsidP="00643589">
            <w:pPr>
              <w:jc w:val="center"/>
              <w:rPr>
                <w:b/>
                <w:bCs/>
                <w:sz w:val="18"/>
                <w:szCs w:val="18"/>
              </w:rPr>
            </w:pPr>
          </w:p>
        </w:tc>
        <w:tc>
          <w:tcPr>
            <w:tcW w:w="720" w:type="dxa"/>
            <w:vMerge/>
            <w:tcBorders>
              <w:left w:val="single" w:sz="4" w:space="0" w:color="auto"/>
              <w:bottom w:val="single" w:sz="4" w:space="0" w:color="auto"/>
              <w:right w:val="single" w:sz="4" w:space="0" w:color="auto"/>
            </w:tcBorders>
            <w:shd w:val="clear" w:color="auto" w:fill="auto"/>
            <w:vAlign w:val="center"/>
          </w:tcPr>
          <w:p w14:paraId="4A31C084" w14:textId="77777777" w:rsidR="00A81602" w:rsidRPr="00B72445" w:rsidRDefault="00A81602" w:rsidP="00643589">
            <w:pPr>
              <w:rPr>
                <w:b/>
                <w:bCs/>
                <w:sz w:val="18"/>
                <w:szCs w:val="18"/>
              </w:rPr>
            </w:pPr>
          </w:p>
        </w:tc>
        <w:tc>
          <w:tcPr>
            <w:tcW w:w="720" w:type="dxa"/>
            <w:vMerge/>
            <w:tcBorders>
              <w:left w:val="single" w:sz="4" w:space="0" w:color="auto"/>
              <w:bottom w:val="single" w:sz="4" w:space="0" w:color="auto"/>
              <w:right w:val="single" w:sz="4" w:space="0" w:color="auto"/>
            </w:tcBorders>
            <w:vAlign w:val="center"/>
          </w:tcPr>
          <w:p w14:paraId="71B36A8E" w14:textId="77777777" w:rsidR="00A81602" w:rsidRPr="00B72445" w:rsidRDefault="00A81602" w:rsidP="00643589">
            <w:pPr>
              <w:rPr>
                <w:b/>
                <w:bCs/>
                <w:sz w:val="18"/>
                <w:szCs w:val="18"/>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B0BCB4A" w14:textId="77777777" w:rsidR="00A81602" w:rsidRPr="00B72445" w:rsidRDefault="00A81602" w:rsidP="00643589">
            <w:pPr>
              <w:rPr>
                <w:b/>
                <w:bCs/>
                <w:sz w:val="18"/>
                <w:szCs w:val="18"/>
              </w:rPr>
            </w:pPr>
            <w:r>
              <w:rPr>
                <w:b/>
                <w:bCs/>
                <w:sz w:val="18"/>
                <w:szCs w:val="18"/>
              </w:rPr>
              <w:t>MINAMB Sub-total</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2998B" w14:textId="77777777" w:rsidR="00A81602" w:rsidRPr="001F7451" w:rsidRDefault="00A81602" w:rsidP="00643589">
            <w:pPr>
              <w:jc w:val="center"/>
              <w:rPr>
                <w:b/>
                <w:sz w:val="18"/>
                <w:szCs w:val="18"/>
              </w:rPr>
            </w:pPr>
            <w:r w:rsidRPr="001F7451">
              <w:rPr>
                <w:b/>
                <w:sz w:val="18"/>
                <w:szCs w:val="18"/>
              </w:rPr>
              <w:t>2,000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494429" w14:textId="77777777" w:rsidR="00A81602" w:rsidRPr="001F7451" w:rsidRDefault="00A81602" w:rsidP="00643589">
            <w:pPr>
              <w:jc w:val="center"/>
              <w:rPr>
                <w:b/>
                <w:sz w:val="18"/>
                <w:szCs w:val="18"/>
              </w:rPr>
            </w:pPr>
            <w:r w:rsidRPr="001F7451">
              <w:rPr>
                <w:b/>
                <w:sz w:val="18"/>
                <w:szCs w:val="18"/>
              </w:rPr>
              <w:t>2,000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8AA7E" w14:textId="77777777" w:rsidR="00A81602" w:rsidRPr="001F7451" w:rsidRDefault="00A81602" w:rsidP="00643589">
            <w:pPr>
              <w:jc w:val="center"/>
              <w:rPr>
                <w:b/>
                <w:sz w:val="18"/>
                <w:szCs w:val="18"/>
              </w:rPr>
            </w:pPr>
            <w:r w:rsidRPr="001F7451">
              <w:rPr>
                <w:b/>
                <w:sz w:val="18"/>
                <w:szCs w:val="18"/>
              </w:rPr>
              <w:t>2,000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417631" w14:textId="77777777" w:rsidR="00A81602" w:rsidRPr="001F7451" w:rsidRDefault="00A81602" w:rsidP="00643589">
            <w:pPr>
              <w:jc w:val="center"/>
              <w:rPr>
                <w:b/>
                <w:sz w:val="18"/>
                <w:szCs w:val="18"/>
              </w:rPr>
            </w:pPr>
            <w:r w:rsidRPr="001F7451">
              <w:rPr>
                <w:b/>
                <w:sz w:val="18"/>
                <w:szCs w:val="18"/>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02E82" w14:textId="77777777" w:rsidR="00A81602" w:rsidRPr="001F7451" w:rsidRDefault="00A81602" w:rsidP="00643589">
            <w:pPr>
              <w:jc w:val="center"/>
              <w:rPr>
                <w:b/>
                <w:sz w:val="18"/>
                <w:szCs w:val="18"/>
              </w:rPr>
            </w:pPr>
            <w:r w:rsidRPr="001F7451">
              <w:rPr>
                <w:b/>
                <w:sz w:val="18"/>
                <w:szCs w:val="18"/>
              </w:rPr>
              <w:t>8,000</w:t>
            </w:r>
          </w:p>
        </w:tc>
        <w:tc>
          <w:tcPr>
            <w:tcW w:w="810" w:type="dxa"/>
            <w:tcBorders>
              <w:top w:val="single" w:sz="4" w:space="0" w:color="auto"/>
              <w:left w:val="single" w:sz="4" w:space="0" w:color="auto"/>
              <w:bottom w:val="single" w:sz="4" w:space="0" w:color="auto"/>
              <w:right w:val="single" w:sz="4" w:space="0" w:color="auto"/>
            </w:tcBorders>
            <w:vAlign w:val="center"/>
          </w:tcPr>
          <w:p w14:paraId="07E5230C" w14:textId="77777777" w:rsidR="00A81602" w:rsidRPr="00B72445" w:rsidRDefault="00A81602" w:rsidP="00643589">
            <w:pPr>
              <w:jc w:val="center"/>
              <w:rPr>
                <w:sz w:val="18"/>
                <w:szCs w:val="18"/>
              </w:rPr>
            </w:pPr>
          </w:p>
        </w:tc>
      </w:tr>
      <w:tr w:rsidR="0047383F" w:rsidRPr="00B72445" w14:paraId="174ACE24" w14:textId="77777777" w:rsidTr="0047383F">
        <w:trPr>
          <w:cantSplit/>
        </w:trPr>
        <w:tc>
          <w:tcPr>
            <w:tcW w:w="1936" w:type="dxa"/>
            <w:vMerge/>
            <w:tcBorders>
              <w:left w:val="double" w:sz="4" w:space="0" w:color="auto"/>
              <w:right w:val="single" w:sz="4" w:space="0" w:color="auto"/>
            </w:tcBorders>
            <w:shd w:val="clear" w:color="auto" w:fill="auto"/>
            <w:noWrap/>
            <w:vAlign w:val="center"/>
          </w:tcPr>
          <w:p w14:paraId="1089273D" w14:textId="77777777" w:rsidR="00A81602" w:rsidRPr="00B72445" w:rsidRDefault="00A81602" w:rsidP="00643589">
            <w:pPr>
              <w:rPr>
                <w:sz w:val="18"/>
                <w:szCs w:val="18"/>
              </w:rPr>
            </w:pPr>
          </w:p>
        </w:tc>
        <w:tc>
          <w:tcPr>
            <w:tcW w:w="1327" w:type="dxa"/>
            <w:tcBorders>
              <w:top w:val="double" w:sz="4" w:space="0" w:color="auto"/>
              <w:left w:val="single" w:sz="4" w:space="0" w:color="auto"/>
              <w:bottom w:val="double" w:sz="4" w:space="0" w:color="auto"/>
              <w:right w:val="single" w:sz="4" w:space="0" w:color="auto"/>
            </w:tcBorders>
            <w:shd w:val="clear" w:color="auto" w:fill="auto"/>
            <w:vAlign w:val="center"/>
          </w:tcPr>
          <w:p w14:paraId="78B2FBE4" w14:textId="77777777" w:rsidR="00A81602" w:rsidRPr="00B72445" w:rsidRDefault="00A81602" w:rsidP="00643589">
            <w:pPr>
              <w:rPr>
                <w:b/>
                <w:bCs/>
                <w:sz w:val="18"/>
                <w:szCs w:val="18"/>
              </w:rPr>
            </w:pPr>
          </w:p>
        </w:tc>
        <w:tc>
          <w:tcPr>
            <w:tcW w:w="720" w:type="dxa"/>
            <w:tcBorders>
              <w:top w:val="double" w:sz="4" w:space="0" w:color="auto"/>
              <w:left w:val="single" w:sz="4" w:space="0" w:color="auto"/>
              <w:bottom w:val="double" w:sz="4" w:space="0" w:color="auto"/>
              <w:right w:val="single" w:sz="4" w:space="0" w:color="auto"/>
            </w:tcBorders>
            <w:shd w:val="clear" w:color="auto" w:fill="auto"/>
            <w:vAlign w:val="center"/>
          </w:tcPr>
          <w:p w14:paraId="05764488" w14:textId="77777777" w:rsidR="00A81602" w:rsidRPr="00B72445" w:rsidRDefault="00A81602" w:rsidP="00643589">
            <w:pPr>
              <w:rPr>
                <w:b/>
                <w:bCs/>
                <w:sz w:val="18"/>
                <w:szCs w:val="18"/>
              </w:rPr>
            </w:pPr>
          </w:p>
        </w:tc>
        <w:tc>
          <w:tcPr>
            <w:tcW w:w="720" w:type="dxa"/>
            <w:tcBorders>
              <w:top w:val="double" w:sz="4" w:space="0" w:color="auto"/>
              <w:left w:val="single" w:sz="4" w:space="0" w:color="auto"/>
              <w:bottom w:val="double" w:sz="4" w:space="0" w:color="auto"/>
              <w:right w:val="single" w:sz="4" w:space="0" w:color="auto"/>
            </w:tcBorders>
            <w:vAlign w:val="center"/>
          </w:tcPr>
          <w:p w14:paraId="252FBBB2" w14:textId="77777777" w:rsidR="00A81602" w:rsidRPr="00B72445" w:rsidRDefault="00A81602" w:rsidP="00643589">
            <w:pPr>
              <w:rPr>
                <w:b/>
                <w:bCs/>
                <w:sz w:val="18"/>
                <w:szCs w:val="18"/>
              </w:rPr>
            </w:pPr>
          </w:p>
        </w:tc>
        <w:tc>
          <w:tcPr>
            <w:tcW w:w="2610" w:type="dxa"/>
            <w:gridSpan w:val="2"/>
            <w:tcBorders>
              <w:top w:val="double" w:sz="4" w:space="0" w:color="auto"/>
              <w:left w:val="single" w:sz="4" w:space="0" w:color="auto"/>
              <w:bottom w:val="double" w:sz="4" w:space="0" w:color="auto"/>
              <w:right w:val="single" w:sz="4" w:space="0" w:color="auto"/>
            </w:tcBorders>
            <w:shd w:val="clear" w:color="auto" w:fill="auto"/>
            <w:noWrap/>
            <w:vAlign w:val="center"/>
          </w:tcPr>
          <w:p w14:paraId="33406E89" w14:textId="77777777" w:rsidR="00A81602" w:rsidRPr="00B72445" w:rsidRDefault="00A81602" w:rsidP="00643589">
            <w:pPr>
              <w:jc w:val="left"/>
              <w:rPr>
                <w:b/>
                <w:bCs/>
                <w:sz w:val="18"/>
                <w:szCs w:val="18"/>
              </w:rPr>
            </w:pPr>
            <w:r w:rsidRPr="00B72445">
              <w:rPr>
                <w:b/>
                <w:bCs/>
                <w:sz w:val="18"/>
                <w:szCs w:val="18"/>
              </w:rPr>
              <w:t xml:space="preserve">Total </w:t>
            </w:r>
            <w:r>
              <w:rPr>
                <w:b/>
                <w:bCs/>
                <w:sz w:val="18"/>
                <w:szCs w:val="18"/>
              </w:rPr>
              <w:t xml:space="preserve">Project </w:t>
            </w:r>
            <w:r w:rsidRPr="00B72445">
              <w:rPr>
                <w:b/>
                <w:bCs/>
                <w:sz w:val="18"/>
                <w:szCs w:val="18"/>
              </w:rPr>
              <w:t>Management</w:t>
            </w:r>
          </w:p>
        </w:tc>
        <w:tc>
          <w:tcPr>
            <w:tcW w:w="108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49DD5390" w14:textId="77777777" w:rsidR="00A81602" w:rsidRPr="00B72445" w:rsidRDefault="00A81602" w:rsidP="00643589">
            <w:pPr>
              <w:jc w:val="center"/>
              <w:rPr>
                <w:sz w:val="18"/>
                <w:szCs w:val="18"/>
              </w:rPr>
            </w:pPr>
            <w:r>
              <w:rPr>
                <w:b/>
                <w:sz w:val="18"/>
                <w:szCs w:val="18"/>
              </w:rPr>
              <w:t>30</w:t>
            </w:r>
            <w:r w:rsidRPr="006E5E39">
              <w:rPr>
                <w:b/>
                <w:sz w:val="18"/>
                <w:szCs w:val="18"/>
              </w:rPr>
              <w:t>,000</w:t>
            </w:r>
          </w:p>
        </w:tc>
        <w:tc>
          <w:tcPr>
            <w:tcW w:w="99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4ADB9454" w14:textId="77777777" w:rsidR="00A81602" w:rsidRPr="00B72445" w:rsidRDefault="00A81602" w:rsidP="00643589">
            <w:pPr>
              <w:jc w:val="center"/>
              <w:rPr>
                <w:sz w:val="18"/>
                <w:szCs w:val="18"/>
              </w:rPr>
            </w:pPr>
            <w:r>
              <w:rPr>
                <w:b/>
                <w:sz w:val="18"/>
                <w:szCs w:val="18"/>
              </w:rPr>
              <w:t>36</w:t>
            </w:r>
            <w:r w:rsidRPr="006E5E39">
              <w:rPr>
                <w:b/>
                <w:sz w:val="18"/>
                <w:szCs w:val="18"/>
              </w:rPr>
              <w:t>,500</w:t>
            </w:r>
          </w:p>
        </w:tc>
        <w:tc>
          <w:tcPr>
            <w:tcW w:w="99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64D62C43" w14:textId="77777777" w:rsidR="00A81602" w:rsidRPr="00B72445" w:rsidRDefault="00A81602" w:rsidP="00643589">
            <w:pPr>
              <w:jc w:val="center"/>
              <w:rPr>
                <w:sz w:val="18"/>
                <w:szCs w:val="18"/>
              </w:rPr>
            </w:pPr>
            <w:r>
              <w:rPr>
                <w:b/>
                <w:sz w:val="18"/>
                <w:szCs w:val="18"/>
              </w:rPr>
              <w:t>33</w:t>
            </w:r>
            <w:r w:rsidRPr="006E5E39">
              <w:rPr>
                <w:b/>
                <w:sz w:val="18"/>
                <w:szCs w:val="18"/>
              </w:rPr>
              <w:t>,000</w:t>
            </w:r>
          </w:p>
        </w:tc>
        <w:tc>
          <w:tcPr>
            <w:tcW w:w="90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076CE6B4" w14:textId="77777777" w:rsidR="00A81602" w:rsidRPr="00B72445" w:rsidRDefault="00A81602" w:rsidP="00643589">
            <w:pPr>
              <w:jc w:val="center"/>
              <w:rPr>
                <w:sz w:val="18"/>
                <w:szCs w:val="18"/>
              </w:rPr>
            </w:pPr>
            <w:r>
              <w:rPr>
                <w:b/>
                <w:sz w:val="18"/>
                <w:szCs w:val="18"/>
              </w:rPr>
              <w:t>60</w:t>
            </w:r>
            <w:r w:rsidRPr="006E5E39">
              <w:rPr>
                <w:b/>
                <w:sz w:val="18"/>
                <w:szCs w:val="18"/>
              </w:rPr>
              <w:t>,984</w:t>
            </w:r>
          </w:p>
        </w:tc>
        <w:tc>
          <w:tcPr>
            <w:tcW w:w="108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77DB2B21" w14:textId="77777777" w:rsidR="00A81602" w:rsidRPr="00B72445" w:rsidRDefault="00A81602" w:rsidP="00643589">
            <w:pPr>
              <w:jc w:val="center"/>
              <w:rPr>
                <w:sz w:val="18"/>
                <w:szCs w:val="18"/>
              </w:rPr>
            </w:pPr>
            <w:r w:rsidRPr="006E5E39">
              <w:rPr>
                <w:b/>
                <w:sz w:val="18"/>
                <w:szCs w:val="18"/>
              </w:rPr>
              <w:t>161,484</w:t>
            </w:r>
          </w:p>
        </w:tc>
        <w:tc>
          <w:tcPr>
            <w:tcW w:w="810" w:type="dxa"/>
            <w:tcBorders>
              <w:top w:val="double" w:sz="4" w:space="0" w:color="auto"/>
              <w:left w:val="single" w:sz="4" w:space="0" w:color="auto"/>
              <w:bottom w:val="double" w:sz="4" w:space="0" w:color="auto"/>
              <w:right w:val="single" w:sz="4" w:space="0" w:color="auto"/>
            </w:tcBorders>
            <w:vAlign w:val="center"/>
          </w:tcPr>
          <w:p w14:paraId="2E12837B" w14:textId="77777777" w:rsidR="00A81602" w:rsidRPr="00B72445" w:rsidRDefault="00A81602" w:rsidP="00643589">
            <w:pPr>
              <w:jc w:val="center"/>
              <w:rPr>
                <w:sz w:val="18"/>
                <w:szCs w:val="18"/>
              </w:rPr>
            </w:pPr>
          </w:p>
        </w:tc>
      </w:tr>
      <w:tr w:rsidR="0047383F" w:rsidRPr="00B72445" w14:paraId="52F9DBE4" w14:textId="77777777" w:rsidTr="0047383F">
        <w:trPr>
          <w:cantSplit/>
        </w:trPr>
        <w:tc>
          <w:tcPr>
            <w:tcW w:w="1936" w:type="dxa"/>
            <w:tcBorders>
              <w:top w:val="single" w:sz="4" w:space="0" w:color="auto"/>
              <w:left w:val="double" w:sz="4" w:space="0" w:color="auto"/>
              <w:bottom w:val="double" w:sz="4" w:space="0" w:color="auto"/>
            </w:tcBorders>
            <w:shd w:val="clear" w:color="auto" w:fill="auto"/>
            <w:noWrap/>
            <w:vAlign w:val="center"/>
          </w:tcPr>
          <w:p w14:paraId="2BD3075B" w14:textId="77777777" w:rsidR="00A81602" w:rsidRPr="00B72445" w:rsidRDefault="00A81602" w:rsidP="00643589">
            <w:pPr>
              <w:rPr>
                <w:sz w:val="18"/>
                <w:szCs w:val="18"/>
              </w:rPr>
            </w:pPr>
          </w:p>
        </w:tc>
        <w:tc>
          <w:tcPr>
            <w:tcW w:w="1327" w:type="dxa"/>
            <w:tcBorders>
              <w:top w:val="double" w:sz="4" w:space="0" w:color="auto"/>
              <w:bottom w:val="double" w:sz="4" w:space="0" w:color="auto"/>
            </w:tcBorders>
            <w:shd w:val="clear" w:color="auto" w:fill="auto"/>
            <w:vAlign w:val="center"/>
          </w:tcPr>
          <w:p w14:paraId="59CE0473" w14:textId="77777777" w:rsidR="00A81602" w:rsidRPr="00B72445" w:rsidRDefault="00A81602" w:rsidP="00643589">
            <w:pPr>
              <w:rPr>
                <w:b/>
                <w:bCs/>
                <w:sz w:val="18"/>
                <w:szCs w:val="18"/>
              </w:rPr>
            </w:pPr>
          </w:p>
        </w:tc>
        <w:tc>
          <w:tcPr>
            <w:tcW w:w="720" w:type="dxa"/>
            <w:tcBorders>
              <w:top w:val="double" w:sz="4" w:space="0" w:color="auto"/>
              <w:bottom w:val="double" w:sz="4" w:space="0" w:color="auto"/>
            </w:tcBorders>
            <w:shd w:val="clear" w:color="auto" w:fill="auto"/>
            <w:vAlign w:val="center"/>
          </w:tcPr>
          <w:p w14:paraId="4F8D9A2D" w14:textId="77777777" w:rsidR="00A81602" w:rsidRPr="00B72445" w:rsidRDefault="00A81602" w:rsidP="00643589">
            <w:pPr>
              <w:rPr>
                <w:b/>
                <w:bCs/>
                <w:sz w:val="18"/>
                <w:szCs w:val="18"/>
              </w:rPr>
            </w:pPr>
          </w:p>
        </w:tc>
        <w:tc>
          <w:tcPr>
            <w:tcW w:w="720" w:type="dxa"/>
            <w:tcBorders>
              <w:top w:val="double" w:sz="4" w:space="0" w:color="auto"/>
              <w:bottom w:val="double" w:sz="4" w:space="0" w:color="auto"/>
            </w:tcBorders>
            <w:vAlign w:val="center"/>
          </w:tcPr>
          <w:p w14:paraId="0660877E" w14:textId="77777777" w:rsidR="00A81602" w:rsidRPr="00B72445" w:rsidRDefault="00A81602" w:rsidP="00643589">
            <w:pPr>
              <w:rPr>
                <w:b/>
                <w:bCs/>
                <w:sz w:val="18"/>
                <w:szCs w:val="18"/>
              </w:rPr>
            </w:pPr>
          </w:p>
        </w:tc>
        <w:tc>
          <w:tcPr>
            <w:tcW w:w="2610" w:type="dxa"/>
            <w:gridSpan w:val="2"/>
            <w:tcBorders>
              <w:top w:val="double" w:sz="4" w:space="0" w:color="auto"/>
              <w:bottom w:val="double" w:sz="4" w:space="0" w:color="auto"/>
              <w:right w:val="single" w:sz="4" w:space="0" w:color="auto"/>
            </w:tcBorders>
            <w:shd w:val="clear" w:color="auto" w:fill="auto"/>
            <w:noWrap/>
            <w:vAlign w:val="center"/>
          </w:tcPr>
          <w:p w14:paraId="403AA9C4" w14:textId="77777777" w:rsidR="00A81602" w:rsidRPr="00B72445" w:rsidRDefault="00A81602" w:rsidP="00643589">
            <w:pPr>
              <w:jc w:val="right"/>
              <w:rPr>
                <w:b/>
                <w:bCs/>
                <w:sz w:val="18"/>
                <w:szCs w:val="18"/>
              </w:rPr>
            </w:pPr>
            <w:r w:rsidRPr="00B72445">
              <w:rPr>
                <w:b/>
                <w:bCs/>
                <w:sz w:val="18"/>
                <w:szCs w:val="18"/>
              </w:rPr>
              <w:t>PROJECT TOTAL</w:t>
            </w:r>
          </w:p>
        </w:tc>
        <w:tc>
          <w:tcPr>
            <w:tcW w:w="108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258F9880" w14:textId="77777777" w:rsidR="00A81602" w:rsidRPr="006721E2" w:rsidRDefault="00A81602" w:rsidP="00643589">
            <w:pPr>
              <w:jc w:val="center"/>
              <w:rPr>
                <w:b/>
                <w:sz w:val="18"/>
                <w:szCs w:val="18"/>
              </w:rPr>
            </w:pPr>
            <w:r w:rsidRPr="006721E2">
              <w:rPr>
                <w:b/>
                <w:sz w:val="18"/>
                <w:szCs w:val="18"/>
              </w:rPr>
              <w:t>49</w:t>
            </w:r>
            <w:r>
              <w:rPr>
                <w:b/>
                <w:sz w:val="18"/>
                <w:szCs w:val="18"/>
              </w:rPr>
              <w:t>8</w:t>
            </w:r>
            <w:r w:rsidRPr="006721E2">
              <w:rPr>
                <w:b/>
                <w:sz w:val="18"/>
                <w:szCs w:val="18"/>
              </w:rPr>
              <w:t>,000</w:t>
            </w:r>
          </w:p>
        </w:tc>
        <w:tc>
          <w:tcPr>
            <w:tcW w:w="99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10DA273E" w14:textId="77777777" w:rsidR="00A81602" w:rsidRPr="006721E2" w:rsidRDefault="00A81602" w:rsidP="00643589">
            <w:pPr>
              <w:jc w:val="center"/>
              <w:rPr>
                <w:b/>
                <w:sz w:val="18"/>
                <w:szCs w:val="18"/>
              </w:rPr>
            </w:pPr>
            <w:r w:rsidRPr="006721E2">
              <w:rPr>
                <w:b/>
                <w:sz w:val="18"/>
                <w:szCs w:val="18"/>
              </w:rPr>
              <w:t>6</w:t>
            </w:r>
            <w:r>
              <w:rPr>
                <w:b/>
                <w:sz w:val="18"/>
                <w:szCs w:val="18"/>
              </w:rPr>
              <w:t>25</w:t>
            </w:r>
            <w:r w:rsidRPr="006721E2">
              <w:rPr>
                <w:b/>
                <w:sz w:val="18"/>
                <w:szCs w:val="18"/>
              </w:rPr>
              <w:t>,000</w:t>
            </w:r>
          </w:p>
        </w:tc>
        <w:tc>
          <w:tcPr>
            <w:tcW w:w="99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1C20269B" w14:textId="77777777" w:rsidR="00A81602" w:rsidRPr="006721E2" w:rsidRDefault="00A81602" w:rsidP="00643589">
            <w:pPr>
              <w:jc w:val="center"/>
              <w:rPr>
                <w:b/>
                <w:sz w:val="18"/>
                <w:szCs w:val="18"/>
              </w:rPr>
            </w:pPr>
            <w:r w:rsidRPr="006721E2">
              <w:rPr>
                <w:b/>
                <w:sz w:val="18"/>
                <w:szCs w:val="18"/>
              </w:rPr>
              <w:t>3</w:t>
            </w:r>
            <w:r>
              <w:rPr>
                <w:b/>
                <w:sz w:val="18"/>
                <w:szCs w:val="18"/>
              </w:rPr>
              <w:t>83</w:t>
            </w:r>
            <w:r w:rsidRPr="006721E2">
              <w:rPr>
                <w:b/>
                <w:sz w:val="18"/>
                <w:szCs w:val="18"/>
              </w:rPr>
              <w:t>,500</w:t>
            </w:r>
          </w:p>
        </w:tc>
        <w:tc>
          <w:tcPr>
            <w:tcW w:w="90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1875BAD0" w14:textId="77777777" w:rsidR="00A81602" w:rsidRPr="006721E2" w:rsidRDefault="00A81602" w:rsidP="00643589">
            <w:pPr>
              <w:jc w:val="center"/>
              <w:rPr>
                <w:b/>
                <w:sz w:val="18"/>
                <w:szCs w:val="18"/>
              </w:rPr>
            </w:pPr>
            <w:r w:rsidRPr="006721E2">
              <w:rPr>
                <w:b/>
                <w:sz w:val="18"/>
                <w:szCs w:val="18"/>
              </w:rPr>
              <w:t>26</w:t>
            </w:r>
            <w:r>
              <w:rPr>
                <w:b/>
                <w:sz w:val="18"/>
                <w:szCs w:val="18"/>
              </w:rPr>
              <w:t>9</w:t>
            </w:r>
            <w:r w:rsidRPr="006721E2">
              <w:rPr>
                <w:b/>
                <w:sz w:val="18"/>
                <w:szCs w:val="18"/>
              </w:rPr>
              <w:t>,984</w:t>
            </w:r>
          </w:p>
        </w:tc>
        <w:tc>
          <w:tcPr>
            <w:tcW w:w="1080" w:type="dxa"/>
            <w:tcBorders>
              <w:top w:val="double" w:sz="4" w:space="0" w:color="auto"/>
              <w:left w:val="single" w:sz="4" w:space="0" w:color="auto"/>
              <w:bottom w:val="double" w:sz="4" w:space="0" w:color="auto"/>
              <w:right w:val="single" w:sz="4" w:space="0" w:color="auto"/>
            </w:tcBorders>
            <w:shd w:val="clear" w:color="auto" w:fill="auto"/>
            <w:noWrap/>
            <w:vAlign w:val="center"/>
          </w:tcPr>
          <w:p w14:paraId="778C815F" w14:textId="77777777" w:rsidR="00A81602" w:rsidRPr="00944CF7" w:rsidRDefault="00A81602" w:rsidP="00643589">
            <w:pPr>
              <w:jc w:val="center"/>
              <w:rPr>
                <w:b/>
                <w:sz w:val="18"/>
                <w:szCs w:val="18"/>
              </w:rPr>
            </w:pPr>
            <w:r w:rsidRPr="00944CF7">
              <w:rPr>
                <w:b/>
                <w:sz w:val="18"/>
                <w:szCs w:val="18"/>
              </w:rPr>
              <w:t>1,776,484</w:t>
            </w:r>
          </w:p>
        </w:tc>
        <w:tc>
          <w:tcPr>
            <w:tcW w:w="810" w:type="dxa"/>
            <w:tcBorders>
              <w:top w:val="double" w:sz="4" w:space="0" w:color="auto"/>
              <w:left w:val="single" w:sz="4" w:space="0" w:color="auto"/>
              <w:bottom w:val="double" w:sz="4" w:space="0" w:color="auto"/>
              <w:right w:val="single" w:sz="4" w:space="0" w:color="auto"/>
            </w:tcBorders>
            <w:vAlign w:val="center"/>
          </w:tcPr>
          <w:p w14:paraId="644C021C" w14:textId="77777777" w:rsidR="00A81602" w:rsidRPr="00B72445" w:rsidRDefault="00A81602" w:rsidP="00643589">
            <w:pPr>
              <w:jc w:val="center"/>
              <w:rPr>
                <w:sz w:val="18"/>
                <w:szCs w:val="18"/>
              </w:rPr>
            </w:pPr>
          </w:p>
        </w:tc>
      </w:tr>
    </w:tbl>
    <w:p w14:paraId="06B5DB52" w14:textId="77777777" w:rsidR="0047383F" w:rsidRDefault="0047383F" w:rsidP="00193359">
      <w:pPr>
        <w:rPr>
          <w:sz w:val="18"/>
          <w:szCs w:val="18"/>
        </w:rPr>
      </w:pPr>
    </w:p>
    <w:p w14:paraId="09AB8CCB" w14:textId="77777777" w:rsidR="0047383F" w:rsidRDefault="0047383F" w:rsidP="00193359">
      <w:pPr>
        <w:rPr>
          <w:sz w:val="18"/>
          <w:szCs w:val="18"/>
        </w:rPr>
      </w:pPr>
    </w:p>
    <w:p w14:paraId="4B68EE0C" w14:textId="77777777" w:rsidR="00FF0210" w:rsidRPr="00B72445" w:rsidRDefault="00FF0210" w:rsidP="00FF0210">
      <w:pPr>
        <w:rPr>
          <w:b/>
          <w:bCs/>
          <w:sz w:val="18"/>
          <w:szCs w:val="18"/>
        </w:rPr>
      </w:pPr>
      <w:r w:rsidRPr="00B72445">
        <w:rPr>
          <w:b/>
          <w:sz w:val="18"/>
          <w:szCs w:val="18"/>
        </w:rPr>
        <w:t>Summary of Funds:</w:t>
      </w:r>
      <w:r w:rsidRPr="00B72445">
        <w:rPr>
          <w:rStyle w:val="FootnoteReference"/>
          <w:rFonts w:ascii="Calibri" w:hAnsi="Calibri"/>
          <w:b/>
          <w:bCs/>
          <w:szCs w:val="18"/>
        </w:rPr>
        <w:t xml:space="preserve"> </w:t>
      </w:r>
      <w:r w:rsidRPr="00B72445">
        <w:rPr>
          <w:rStyle w:val="FootnoteReference"/>
          <w:rFonts w:ascii="Calibri" w:hAnsi="Calibri"/>
          <w:b/>
          <w:bCs/>
          <w:szCs w:val="18"/>
        </w:rPr>
        <w:footnoteReference w:id="37"/>
      </w:r>
    </w:p>
    <w:tbl>
      <w:tblPr>
        <w:tblW w:w="12420" w:type="dxa"/>
        <w:tblInd w:w="-72" w:type="dxa"/>
        <w:tblLayout w:type="fixed"/>
        <w:tblLook w:val="0000" w:firstRow="0" w:lastRow="0" w:firstColumn="0" w:lastColumn="0" w:noHBand="0" w:noVBand="0"/>
      </w:tblPr>
      <w:tblGrid>
        <w:gridCol w:w="1440"/>
        <w:gridCol w:w="900"/>
        <w:gridCol w:w="15"/>
        <w:gridCol w:w="885"/>
        <w:gridCol w:w="30"/>
        <w:gridCol w:w="240"/>
        <w:gridCol w:w="810"/>
        <w:gridCol w:w="1620"/>
        <w:gridCol w:w="1080"/>
        <w:gridCol w:w="1050"/>
        <w:gridCol w:w="30"/>
        <w:gridCol w:w="1050"/>
        <w:gridCol w:w="30"/>
        <w:gridCol w:w="1050"/>
        <w:gridCol w:w="30"/>
        <w:gridCol w:w="1050"/>
        <w:gridCol w:w="30"/>
        <w:gridCol w:w="1050"/>
        <w:gridCol w:w="30"/>
      </w:tblGrid>
      <w:tr w:rsidR="00193359" w:rsidRPr="00B72445" w14:paraId="7C78C05D" w14:textId="77777777" w:rsidTr="00ED5740">
        <w:trPr>
          <w:cantSplit/>
        </w:trPr>
        <w:tc>
          <w:tcPr>
            <w:tcW w:w="1440" w:type="dxa"/>
            <w:shd w:val="clear" w:color="auto" w:fill="auto"/>
            <w:noWrap/>
            <w:vAlign w:val="bottom"/>
          </w:tcPr>
          <w:p w14:paraId="7100C823" w14:textId="00EACB7F" w:rsidR="00193359" w:rsidRPr="00B72445" w:rsidRDefault="00193359" w:rsidP="00085D44">
            <w:pPr>
              <w:jc w:val="left"/>
              <w:rPr>
                <w:b/>
                <w:bCs/>
                <w:sz w:val="18"/>
                <w:szCs w:val="18"/>
              </w:rPr>
            </w:pPr>
          </w:p>
        </w:tc>
        <w:tc>
          <w:tcPr>
            <w:tcW w:w="900" w:type="dxa"/>
          </w:tcPr>
          <w:p w14:paraId="460ACA72" w14:textId="77777777" w:rsidR="00193359" w:rsidRPr="00B72445" w:rsidRDefault="00193359" w:rsidP="00085D44">
            <w:pPr>
              <w:jc w:val="left"/>
              <w:rPr>
                <w:b/>
                <w:bCs/>
                <w:sz w:val="18"/>
                <w:szCs w:val="18"/>
              </w:rPr>
            </w:pPr>
          </w:p>
        </w:tc>
        <w:tc>
          <w:tcPr>
            <w:tcW w:w="900" w:type="dxa"/>
            <w:gridSpan w:val="2"/>
            <w:shd w:val="clear" w:color="auto" w:fill="auto"/>
            <w:vAlign w:val="bottom"/>
          </w:tcPr>
          <w:p w14:paraId="27054843" w14:textId="77777777" w:rsidR="00193359" w:rsidRPr="00B72445" w:rsidRDefault="00193359" w:rsidP="00ED5740">
            <w:pPr>
              <w:rPr>
                <w:b/>
                <w:bCs/>
                <w:sz w:val="18"/>
                <w:szCs w:val="18"/>
              </w:rPr>
            </w:pPr>
          </w:p>
        </w:tc>
        <w:tc>
          <w:tcPr>
            <w:tcW w:w="1080" w:type="dxa"/>
            <w:gridSpan w:val="3"/>
            <w:shd w:val="clear" w:color="auto" w:fill="auto"/>
            <w:vAlign w:val="bottom"/>
          </w:tcPr>
          <w:p w14:paraId="10B20BCF" w14:textId="77777777" w:rsidR="00193359" w:rsidRPr="00B72445" w:rsidRDefault="00193359" w:rsidP="00ED5740">
            <w:pPr>
              <w:rPr>
                <w:b/>
                <w:bCs/>
                <w:sz w:val="18"/>
                <w:szCs w:val="18"/>
              </w:rPr>
            </w:pPr>
          </w:p>
        </w:tc>
        <w:tc>
          <w:tcPr>
            <w:tcW w:w="1620" w:type="dxa"/>
            <w:shd w:val="clear" w:color="auto" w:fill="auto"/>
            <w:vAlign w:val="bottom"/>
          </w:tcPr>
          <w:p w14:paraId="197BB308" w14:textId="77777777" w:rsidR="00193359" w:rsidRPr="00B72445" w:rsidRDefault="00193359" w:rsidP="00ED5740">
            <w:pPr>
              <w:rPr>
                <w:b/>
                <w:bCs/>
                <w:sz w:val="18"/>
                <w:szCs w:val="18"/>
              </w:rPr>
            </w:pPr>
          </w:p>
        </w:tc>
        <w:tc>
          <w:tcPr>
            <w:tcW w:w="1080" w:type="dxa"/>
          </w:tcPr>
          <w:p w14:paraId="3990018A" w14:textId="77777777" w:rsidR="00193359" w:rsidRPr="00B72445" w:rsidRDefault="00193359" w:rsidP="00ED5740">
            <w:pPr>
              <w:rPr>
                <w:b/>
                <w:bCs/>
                <w:sz w:val="18"/>
                <w:szCs w:val="18"/>
              </w:rPr>
            </w:pPr>
          </w:p>
        </w:tc>
        <w:tc>
          <w:tcPr>
            <w:tcW w:w="1080" w:type="dxa"/>
            <w:gridSpan w:val="2"/>
            <w:shd w:val="clear" w:color="auto" w:fill="auto"/>
            <w:vAlign w:val="bottom"/>
          </w:tcPr>
          <w:p w14:paraId="6497D77C" w14:textId="77777777" w:rsidR="00193359" w:rsidRPr="00B72445" w:rsidRDefault="00193359" w:rsidP="00ED5740">
            <w:pPr>
              <w:rPr>
                <w:b/>
                <w:bCs/>
                <w:sz w:val="18"/>
                <w:szCs w:val="18"/>
              </w:rPr>
            </w:pPr>
          </w:p>
        </w:tc>
        <w:tc>
          <w:tcPr>
            <w:tcW w:w="1080" w:type="dxa"/>
            <w:gridSpan w:val="2"/>
            <w:shd w:val="clear" w:color="auto" w:fill="auto"/>
            <w:vAlign w:val="bottom"/>
          </w:tcPr>
          <w:p w14:paraId="30328D69" w14:textId="77777777" w:rsidR="00193359" w:rsidRPr="00B72445" w:rsidRDefault="00193359" w:rsidP="00ED5740">
            <w:pPr>
              <w:rPr>
                <w:b/>
                <w:bCs/>
                <w:sz w:val="18"/>
                <w:szCs w:val="18"/>
              </w:rPr>
            </w:pPr>
          </w:p>
        </w:tc>
        <w:tc>
          <w:tcPr>
            <w:tcW w:w="1080" w:type="dxa"/>
            <w:gridSpan w:val="2"/>
            <w:shd w:val="clear" w:color="auto" w:fill="auto"/>
            <w:vAlign w:val="bottom"/>
          </w:tcPr>
          <w:p w14:paraId="1E67B510" w14:textId="77777777" w:rsidR="00193359" w:rsidRPr="00B72445" w:rsidRDefault="00193359" w:rsidP="00ED5740">
            <w:pPr>
              <w:rPr>
                <w:b/>
                <w:bCs/>
                <w:sz w:val="18"/>
                <w:szCs w:val="18"/>
              </w:rPr>
            </w:pPr>
          </w:p>
        </w:tc>
        <w:tc>
          <w:tcPr>
            <w:tcW w:w="1080" w:type="dxa"/>
            <w:gridSpan w:val="2"/>
            <w:shd w:val="clear" w:color="auto" w:fill="auto"/>
            <w:vAlign w:val="bottom"/>
          </w:tcPr>
          <w:p w14:paraId="0B99D7F8" w14:textId="77777777" w:rsidR="00193359" w:rsidRPr="00B72445" w:rsidRDefault="00193359" w:rsidP="00ED5740">
            <w:pPr>
              <w:rPr>
                <w:b/>
                <w:bCs/>
                <w:sz w:val="18"/>
                <w:szCs w:val="18"/>
              </w:rPr>
            </w:pPr>
          </w:p>
        </w:tc>
        <w:tc>
          <w:tcPr>
            <w:tcW w:w="1080" w:type="dxa"/>
            <w:gridSpan w:val="2"/>
            <w:shd w:val="clear" w:color="auto" w:fill="auto"/>
            <w:vAlign w:val="bottom"/>
          </w:tcPr>
          <w:p w14:paraId="27FEFE91" w14:textId="77777777" w:rsidR="00193359" w:rsidRPr="00B72445" w:rsidRDefault="00193359" w:rsidP="00ED5740">
            <w:pPr>
              <w:rPr>
                <w:b/>
                <w:bCs/>
                <w:sz w:val="18"/>
                <w:szCs w:val="18"/>
              </w:rPr>
            </w:pPr>
          </w:p>
        </w:tc>
      </w:tr>
      <w:tr w:rsidR="00193359" w:rsidRPr="00B72445" w14:paraId="51968866" w14:textId="77777777" w:rsidTr="00ED5740">
        <w:trPr>
          <w:gridAfter w:val="1"/>
          <w:wAfter w:w="30" w:type="dxa"/>
          <w:cantSplit/>
        </w:trPr>
        <w:tc>
          <w:tcPr>
            <w:tcW w:w="1440" w:type="dxa"/>
            <w:shd w:val="clear" w:color="auto" w:fill="auto"/>
            <w:noWrap/>
            <w:vAlign w:val="bottom"/>
          </w:tcPr>
          <w:p w14:paraId="3F7898C3" w14:textId="77777777" w:rsidR="00193359" w:rsidRPr="00B72445" w:rsidRDefault="00193359" w:rsidP="00ED5740">
            <w:pPr>
              <w:rPr>
                <w:sz w:val="18"/>
                <w:szCs w:val="18"/>
              </w:rPr>
            </w:pPr>
          </w:p>
        </w:tc>
        <w:tc>
          <w:tcPr>
            <w:tcW w:w="915" w:type="dxa"/>
            <w:gridSpan w:val="2"/>
          </w:tcPr>
          <w:p w14:paraId="108936C0" w14:textId="77777777" w:rsidR="00193359" w:rsidRPr="00B72445" w:rsidRDefault="00193359" w:rsidP="00ED5740">
            <w:pPr>
              <w:rPr>
                <w:sz w:val="18"/>
                <w:szCs w:val="18"/>
              </w:rPr>
            </w:pPr>
          </w:p>
        </w:tc>
        <w:tc>
          <w:tcPr>
            <w:tcW w:w="915" w:type="dxa"/>
            <w:gridSpan w:val="2"/>
            <w:shd w:val="clear" w:color="auto" w:fill="auto"/>
            <w:noWrap/>
            <w:vAlign w:val="bottom"/>
          </w:tcPr>
          <w:p w14:paraId="7B062948" w14:textId="77777777" w:rsidR="00193359" w:rsidRPr="00B72445" w:rsidRDefault="00193359" w:rsidP="00ED5740">
            <w:pPr>
              <w:rPr>
                <w:sz w:val="18"/>
                <w:szCs w:val="18"/>
              </w:rPr>
            </w:pPr>
          </w:p>
        </w:tc>
        <w:tc>
          <w:tcPr>
            <w:tcW w:w="240" w:type="dxa"/>
            <w:tcBorders>
              <w:right w:val="single" w:sz="4" w:space="0" w:color="auto"/>
            </w:tcBorders>
            <w:shd w:val="clear" w:color="auto" w:fill="auto"/>
            <w:noWrap/>
            <w:vAlign w:val="bottom"/>
          </w:tcPr>
          <w:p w14:paraId="366A9E93" w14:textId="77777777" w:rsidR="00193359" w:rsidRPr="00B72445" w:rsidRDefault="00193359" w:rsidP="00ED5740">
            <w:pPr>
              <w:rPr>
                <w:sz w:val="18"/>
                <w:szCs w:val="18"/>
              </w:rPr>
            </w:pPr>
          </w:p>
        </w:tc>
        <w:tc>
          <w:tcPr>
            <w:tcW w:w="351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524B24" w14:textId="77777777" w:rsidR="00193359" w:rsidRPr="00B72445" w:rsidRDefault="00193359" w:rsidP="00ED5740">
            <w:pPr>
              <w:jc w:val="center"/>
              <w:rPr>
                <w:sz w:val="18"/>
                <w:szCs w:val="18"/>
              </w:rPr>
            </w:pPr>
          </w:p>
        </w:tc>
        <w:tc>
          <w:tcPr>
            <w:tcW w:w="10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196078" w14:textId="77777777" w:rsidR="00193359" w:rsidRPr="00B72445" w:rsidRDefault="00193359" w:rsidP="00ED5740">
            <w:pPr>
              <w:jc w:val="center"/>
              <w:rPr>
                <w:sz w:val="18"/>
                <w:szCs w:val="18"/>
              </w:rPr>
            </w:pPr>
            <w:r w:rsidRPr="00B72445">
              <w:rPr>
                <w:sz w:val="18"/>
                <w:szCs w:val="18"/>
              </w:rPr>
              <w:t>Amount</w:t>
            </w:r>
          </w:p>
          <w:p w14:paraId="2396C4DF" w14:textId="77777777" w:rsidR="00193359" w:rsidRPr="00B72445" w:rsidRDefault="00193359" w:rsidP="00ED5740">
            <w:pPr>
              <w:jc w:val="center"/>
              <w:rPr>
                <w:sz w:val="18"/>
                <w:szCs w:val="18"/>
              </w:rPr>
            </w:pPr>
            <w:r w:rsidRPr="00B72445">
              <w:rPr>
                <w:sz w:val="18"/>
                <w:szCs w:val="18"/>
              </w:rPr>
              <w:t>Year 1</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0B5A6D" w14:textId="77777777" w:rsidR="00193359" w:rsidRPr="00B72445" w:rsidRDefault="00193359" w:rsidP="00ED5740">
            <w:pPr>
              <w:jc w:val="center"/>
              <w:rPr>
                <w:sz w:val="18"/>
                <w:szCs w:val="18"/>
              </w:rPr>
            </w:pPr>
            <w:r w:rsidRPr="00B72445">
              <w:rPr>
                <w:sz w:val="18"/>
                <w:szCs w:val="18"/>
              </w:rPr>
              <w:t>Amount</w:t>
            </w:r>
          </w:p>
          <w:p w14:paraId="5099095F" w14:textId="77777777" w:rsidR="00193359" w:rsidRPr="00B72445" w:rsidRDefault="00193359" w:rsidP="00ED5740">
            <w:pPr>
              <w:jc w:val="center"/>
              <w:rPr>
                <w:sz w:val="18"/>
                <w:szCs w:val="18"/>
              </w:rPr>
            </w:pPr>
            <w:r w:rsidRPr="00B72445">
              <w:rPr>
                <w:sz w:val="18"/>
                <w:szCs w:val="18"/>
              </w:rPr>
              <w:t>Year 2</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09726E" w14:textId="77777777" w:rsidR="00193359" w:rsidRPr="00B72445" w:rsidRDefault="00193359" w:rsidP="00ED5740">
            <w:pPr>
              <w:jc w:val="center"/>
              <w:rPr>
                <w:sz w:val="18"/>
                <w:szCs w:val="18"/>
              </w:rPr>
            </w:pPr>
            <w:r w:rsidRPr="00B72445">
              <w:rPr>
                <w:sz w:val="18"/>
                <w:szCs w:val="18"/>
              </w:rPr>
              <w:t>Amount</w:t>
            </w:r>
          </w:p>
          <w:p w14:paraId="7777B588" w14:textId="77777777" w:rsidR="00193359" w:rsidRPr="00B72445" w:rsidRDefault="00193359" w:rsidP="00ED5740">
            <w:pPr>
              <w:jc w:val="center"/>
              <w:rPr>
                <w:sz w:val="18"/>
                <w:szCs w:val="18"/>
              </w:rPr>
            </w:pPr>
            <w:r w:rsidRPr="00B72445">
              <w:rPr>
                <w:sz w:val="18"/>
                <w:szCs w:val="18"/>
              </w:rPr>
              <w:t>Year 3</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7C1EDD" w14:textId="77777777" w:rsidR="00193359" w:rsidRPr="00B72445" w:rsidRDefault="00193359" w:rsidP="00ED5740">
            <w:pPr>
              <w:jc w:val="center"/>
              <w:rPr>
                <w:sz w:val="18"/>
                <w:szCs w:val="18"/>
              </w:rPr>
            </w:pPr>
            <w:r w:rsidRPr="00B72445">
              <w:rPr>
                <w:sz w:val="18"/>
                <w:szCs w:val="18"/>
              </w:rPr>
              <w:t>Amount</w:t>
            </w:r>
          </w:p>
          <w:p w14:paraId="22B8D2E3" w14:textId="77777777" w:rsidR="00193359" w:rsidRPr="00B72445" w:rsidRDefault="00193359" w:rsidP="00ED5740">
            <w:pPr>
              <w:jc w:val="center"/>
              <w:rPr>
                <w:sz w:val="18"/>
                <w:szCs w:val="18"/>
              </w:rPr>
            </w:pPr>
            <w:r w:rsidRPr="00B72445">
              <w:rPr>
                <w:sz w:val="18"/>
                <w:szCs w:val="18"/>
              </w:rPr>
              <w:t>Year 4</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F16B3" w14:textId="77777777" w:rsidR="00193359" w:rsidRPr="00B72445" w:rsidRDefault="00193359" w:rsidP="00ED5740">
            <w:pPr>
              <w:jc w:val="center"/>
              <w:rPr>
                <w:sz w:val="18"/>
                <w:szCs w:val="18"/>
              </w:rPr>
            </w:pPr>
            <w:r w:rsidRPr="00B72445">
              <w:rPr>
                <w:sz w:val="18"/>
                <w:szCs w:val="18"/>
              </w:rPr>
              <w:t>Total</w:t>
            </w:r>
          </w:p>
        </w:tc>
      </w:tr>
      <w:tr w:rsidR="006721E2" w:rsidRPr="00B72445" w14:paraId="7AD37062" w14:textId="77777777" w:rsidTr="006721E2">
        <w:trPr>
          <w:gridAfter w:val="1"/>
          <w:wAfter w:w="30" w:type="dxa"/>
          <w:cantSplit/>
        </w:trPr>
        <w:tc>
          <w:tcPr>
            <w:tcW w:w="1440" w:type="dxa"/>
            <w:shd w:val="clear" w:color="auto" w:fill="auto"/>
            <w:noWrap/>
            <w:vAlign w:val="bottom"/>
          </w:tcPr>
          <w:p w14:paraId="16FB93D0" w14:textId="77777777" w:rsidR="006721E2" w:rsidRPr="00B72445" w:rsidRDefault="006721E2" w:rsidP="00ED5740">
            <w:pPr>
              <w:rPr>
                <w:sz w:val="18"/>
                <w:szCs w:val="18"/>
              </w:rPr>
            </w:pPr>
          </w:p>
        </w:tc>
        <w:tc>
          <w:tcPr>
            <w:tcW w:w="915" w:type="dxa"/>
            <w:gridSpan w:val="2"/>
          </w:tcPr>
          <w:p w14:paraId="4C625579" w14:textId="77777777" w:rsidR="006721E2" w:rsidRPr="00B72445" w:rsidRDefault="006721E2" w:rsidP="00ED5740">
            <w:pPr>
              <w:rPr>
                <w:sz w:val="18"/>
                <w:szCs w:val="18"/>
              </w:rPr>
            </w:pPr>
          </w:p>
        </w:tc>
        <w:tc>
          <w:tcPr>
            <w:tcW w:w="915" w:type="dxa"/>
            <w:gridSpan w:val="2"/>
            <w:shd w:val="clear" w:color="auto" w:fill="auto"/>
            <w:noWrap/>
            <w:vAlign w:val="bottom"/>
          </w:tcPr>
          <w:p w14:paraId="7375E4A9" w14:textId="77777777" w:rsidR="006721E2" w:rsidRPr="00B72445" w:rsidRDefault="006721E2" w:rsidP="00ED5740">
            <w:pPr>
              <w:rPr>
                <w:sz w:val="18"/>
                <w:szCs w:val="18"/>
              </w:rPr>
            </w:pPr>
          </w:p>
        </w:tc>
        <w:tc>
          <w:tcPr>
            <w:tcW w:w="240" w:type="dxa"/>
            <w:tcBorders>
              <w:right w:val="single" w:sz="4" w:space="0" w:color="auto"/>
            </w:tcBorders>
            <w:shd w:val="clear" w:color="auto" w:fill="auto"/>
            <w:noWrap/>
            <w:vAlign w:val="bottom"/>
          </w:tcPr>
          <w:p w14:paraId="0CD22235" w14:textId="77777777" w:rsidR="006721E2" w:rsidRPr="00B72445" w:rsidRDefault="006721E2" w:rsidP="00ED5740">
            <w:pPr>
              <w:rPr>
                <w:sz w:val="18"/>
                <w:szCs w:val="18"/>
              </w:rPr>
            </w:pPr>
          </w:p>
        </w:tc>
        <w:tc>
          <w:tcPr>
            <w:tcW w:w="351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476F3A3" w14:textId="77777777" w:rsidR="006721E2" w:rsidRPr="00B72445" w:rsidRDefault="006721E2" w:rsidP="00ED5740">
            <w:pPr>
              <w:jc w:val="right"/>
              <w:rPr>
                <w:sz w:val="18"/>
                <w:szCs w:val="18"/>
              </w:rPr>
            </w:pPr>
            <w:r w:rsidRPr="00B72445">
              <w:rPr>
                <w:b/>
                <w:bCs/>
                <w:sz w:val="18"/>
                <w:szCs w:val="18"/>
              </w:rPr>
              <w:t xml:space="preserve">GEF </w:t>
            </w:r>
          </w:p>
        </w:tc>
        <w:tc>
          <w:tcPr>
            <w:tcW w:w="10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6DB0C0" w14:textId="05CDDC2B" w:rsidR="006721E2" w:rsidRPr="00B72445" w:rsidRDefault="00CF6BDD" w:rsidP="00CF6BDD">
            <w:pPr>
              <w:jc w:val="center"/>
              <w:rPr>
                <w:sz w:val="18"/>
                <w:szCs w:val="18"/>
              </w:rPr>
            </w:pPr>
            <w:r w:rsidRPr="006E5E39">
              <w:rPr>
                <w:b/>
                <w:sz w:val="18"/>
                <w:szCs w:val="18"/>
              </w:rPr>
              <w:t>49</w:t>
            </w:r>
            <w:r>
              <w:rPr>
                <w:b/>
                <w:sz w:val="18"/>
                <w:szCs w:val="18"/>
              </w:rPr>
              <w:t>8</w:t>
            </w:r>
            <w:r w:rsidR="006721E2" w:rsidRPr="006E5E39">
              <w:rPr>
                <w:b/>
                <w:sz w:val="18"/>
                <w:szCs w:val="18"/>
              </w:rPr>
              <w:t>,000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5226508" w14:textId="58C2E66E" w:rsidR="006721E2" w:rsidRPr="00B72445" w:rsidRDefault="0024291D" w:rsidP="0024291D">
            <w:pPr>
              <w:jc w:val="center"/>
              <w:rPr>
                <w:sz w:val="18"/>
                <w:szCs w:val="18"/>
              </w:rPr>
            </w:pPr>
            <w:r w:rsidRPr="006E5E39">
              <w:rPr>
                <w:b/>
                <w:sz w:val="18"/>
                <w:szCs w:val="18"/>
              </w:rPr>
              <w:t>6</w:t>
            </w:r>
            <w:r>
              <w:rPr>
                <w:b/>
                <w:sz w:val="18"/>
                <w:szCs w:val="18"/>
              </w:rPr>
              <w:t>25</w:t>
            </w:r>
            <w:r w:rsidR="006721E2" w:rsidRPr="006E5E39">
              <w:rPr>
                <w:b/>
                <w:sz w:val="18"/>
                <w:szCs w:val="18"/>
              </w:rPr>
              <w:t>,000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38AAEFC" w14:textId="7E31E20C" w:rsidR="006721E2" w:rsidRPr="00B72445" w:rsidRDefault="0024291D" w:rsidP="0024291D">
            <w:pPr>
              <w:jc w:val="center"/>
              <w:rPr>
                <w:sz w:val="18"/>
                <w:szCs w:val="18"/>
              </w:rPr>
            </w:pPr>
            <w:r w:rsidRPr="006E5E39">
              <w:rPr>
                <w:b/>
                <w:sz w:val="18"/>
                <w:szCs w:val="18"/>
              </w:rPr>
              <w:t>3</w:t>
            </w:r>
            <w:r>
              <w:rPr>
                <w:b/>
                <w:sz w:val="18"/>
                <w:szCs w:val="18"/>
              </w:rPr>
              <w:t>83</w:t>
            </w:r>
            <w:r w:rsidR="006721E2" w:rsidRPr="006E5E39">
              <w:rPr>
                <w:b/>
                <w:sz w:val="18"/>
                <w:szCs w:val="18"/>
              </w:rPr>
              <w:t>,500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A67D389" w14:textId="2750A556" w:rsidR="006721E2" w:rsidRPr="00B72445" w:rsidRDefault="0024291D" w:rsidP="0024291D">
            <w:pPr>
              <w:jc w:val="center"/>
              <w:rPr>
                <w:sz w:val="18"/>
                <w:szCs w:val="18"/>
              </w:rPr>
            </w:pPr>
            <w:r w:rsidRPr="006E5E39">
              <w:rPr>
                <w:b/>
                <w:sz w:val="18"/>
                <w:szCs w:val="18"/>
              </w:rPr>
              <w:t>26</w:t>
            </w:r>
            <w:r>
              <w:rPr>
                <w:b/>
                <w:sz w:val="18"/>
                <w:szCs w:val="18"/>
              </w:rPr>
              <w:t>9</w:t>
            </w:r>
            <w:r w:rsidR="006721E2" w:rsidRPr="006E5E39">
              <w:rPr>
                <w:b/>
                <w:sz w:val="18"/>
                <w:szCs w:val="18"/>
              </w:rPr>
              <w:t>,984</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2B0E60" w14:textId="7C6F2BA3" w:rsidR="006721E2" w:rsidRPr="006721E2" w:rsidRDefault="006721E2" w:rsidP="00ED5740">
            <w:pPr>
              <w:jc w:val="center"/>
              <w:rPr>
                <w:b/>
                <w:sz w:val="18"/>
                <w:szCs w:val="18"/>
              </w:rPr>
            </w:pPr>
            <w:r w:rsidRPr="006721E2">
              <w:rPr>
                <w:b/>
                <w:sz w:val="18"/>
                <w:szCs w:val="18"/>
              </w:rPr>
              <w:t>1,776,484</w:t>
            </w:r>
          </w:p>
        </w:tc>
      </w:tr>
      <w:tr w:rsidR="00193359" w:rsidRPr="00B72445" w14:paraId="78DDFAB0" w14:textId="77777777" w:rsidTr="00ED5740">
        <w:trPr>
          <w:gridAfter w:val="1"/>
          <w:wAfter w:w="30" w:type="dxa"/>
          <w:cantSplit/>
        </w:trPr>
        <w:tc>
          <w:tcPr>
            <w:tcW w:w="1440" w:type="dxa"/>
            <w:shd w:val="clear" w:color="auto" w:fill="auto"/>
            <w:noWrap/>
            <w:vAlign w:val="bottom"/>
          </w:tcPr>
          <w:p w14:paraId="1C8B54F1" w14:textId="77777777" w:rsidR="00193359" w:rsidRPr="00B72445" w:rsidRDefault="00193359" w:rsidP="00ED5740">
            <w:pPr>
              <w:rPr>
                <w:sz w:val="18"/>
                <w:szCs w:val="18"/>
              </w:rPr>
            </w:pPr>
          </w:p>
        </w:tc>
        <w:tc>
          <w:tcPr>
            <w:tcW w:w="915" w:type="dxa"/>
            <w:gridSpan w:val="2"/>
          </w:tcPr>
          <w:p w14:paraId="28466669" w14:textId="77777777" w:rsidR="00193359" w:rsidRPr="00B72445" w:rsidRDefault="00193359" w:rsidP="00ED5740">
            <w:pPr>
              <w:rPr>
                <w:sz w:val="18"/>
                <w:szCs w:val="18"/>
              </w:rPr>
            </w:pPr>
          </w:p>
        </w:tc>
        <w:tc>
          <w:tcPr>
            <w:tcW w:w="915" w:type="dxa"/>
            <w:gridSpan w:val="2"/>
            <w:shd w:val="clear" w:color="auto" w:fill="auto"/>
            <w:noWrap/>
            <w:vAlign w:val="bottom"/>
          </w:tcPr>
          <w:p w14:paraId="2FD3A136" w14:textId="77777777" w:rsidR="00193359" w:rsidRPr="00B72445" w:rsidRDefault="00193359" w:rsidP="00ED5740">
            <w:pPr>
              <w:rPr>
                <w:sz w:val="18"/>
                <w:szCs w:val="18"/>
              </w:rPr>
            </w:pPr>
          </w:p>
        </w:tc>
        <w:tc>
          <w:tcPr>
            <w:tcW w:w="240" w:type="dxa"/>
            <w:tcBorders>
              <w:right w:val="single" w:sz="4" w:space="0" w:color="auto"/>
            </w:tcBorders>
            <w:shd w:val="clear" w:color="auto" w:fill="auto"/>
            <w:noWrap/>
            <w:vAlign w:val="bottom"/>
          </w:tcPr>
          <w:p w14:paraId="64DC7100" w14:textId="77777777" w:rsidR="00193359" w:rsidRPr="00B72445" w:rsidRDefault="00193359" w:rsidP="00ED5740">
            <w:pPr>
              <w:rPr>
                <w:sz w:val="18"/>
                <w:szCs w:val="18"/>
              </w:rPr>
            </w:pPr>
          </w:p>
        </w:tc>
        <w:tc>
          <w:tcPr>
            <w:tcW w:w="351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7E80BC7" w14:textId="16787BBB" w:rsidR="00193359" w:rsidRPr="00B72445" w:rsidRDefault="00FA61F8" w:rsidP="00ED5740">
            <w:pPr>
              <w:jc w:val="right"/>
              <w:rPr>
                <w:sz w:val="18"/>
                <w:szCs w:val="18"/>
              </w:rPr>
            </w:pPr>
            <w:r>
              <w:rPr>
                <w:b/>
                <w:bCs/>
                <w:sz w:val="18"/>
                <w:szCs w:val="18"/>
              </w:rPr>
              <w:t>Government of Angola</w:t>
            </w:r>
          </w:p>
        </w:tc>
        <w:tc>
          <w:tcPr>
            <w:tcW w:w="10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18B806" w14:textId="14225830" w:rsidR="00193359" w:rsidRPr="009A20E5" w:rsidRDefault="00EC5B4E" w:rsidP="00ED5740">
            <w:pPr>
              <w:jc w:val="center"/>
              <w:rPr>
                <w:b/>
                <w:sz w:val="18"/>
                <w:szCs w:val="18"/>
                <w:highlight w:val="yellow"/>
              </w:rPr>
            </w:pPr>
            <w:r w:rsidRPr="009A20E5">
              <w:rPr>
                <w:b/>
                <w:sz w:val="18"/>
                <w:szCs w:val="18"/>
                <w:highlight w:val="yellow"/>
              </w:rPr>
              <w:t>850,000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5872DA" w14:textId="6111F61C" w:rsidR="00193359" w:rsidRPr="009A20E5" w:rsidRDefault="00E76C77" w:rsidP="00E76C77">
            <w:pPr>
              <w:jc w:val="center"/>
              <w:rPr>
                <w:b/>
                <w:sz w:val="18"/>
                <w:szCs w:val="18"/>
                <w:highlight w:val="yellow"/>
              </w:rPr>
            </w:pPr>
            <w:r w:rsidRPr="009A20E5">
              <w:rPr>
                <w:b/>
                <w:sz w:val="18"/>
                <w:szCs w:val="18"/>
                <w:highlight w:val="yellow"/>
              </w:rPr>
              <w:t>1</w:t>
            </w:r>
            <w:r w:rsidR="00EC5B4E" w:rsidRPr="009A20E5">
              <w:rPr>
                <w:b/>
                <w:sz w:val="18"/>
                <w:szCs w:val="18"/>
                <w:highlight w:val="yellow"/>
              </w:rPr>
              <w:t>,</w:t>
            </w:r>
            <w:r w:rsidRPr="009A20E5">
              <w:rPr>
                <w:b/>
                <w:sz w:val="18"/>
                <w:szCs w:val="18"/>
                <w:highlight w:val="yellow"/>
              </w:rPr>
              <w:t>5</w:t>
            </w:r>
            <w:r w:rsidR="00EC5B4E" w:rsidRPr="009A20E5">
              <w:rPr>
                <w:b/>
                <w:sz w:val="18"/>
                <w:szCs w:val="18"/>
                <w:highlight w:val="yellow"/>
              </w:rPr>
              <w:t>09,220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3B09A3" w14:textId="297F5938" w:rsidR="00193359" w:rsidRPr="009A20E5" w:rsidRDefault="00E76C77" w:rsidP="00ED5740">
            <w:pPr>
              <w:jc w:val="center"/>
              <w:rPr>
                <w:b/>
                <w:sz w:val="18"/>
                <w:szCs w:val="18"/>
                <w:highlight w:val="yellow"/>
              </w:rPr>
            </w:pPr>
            <w:r w:rsidRPr="009A20E5">
              <w:rPr>
                <w:b/>
                <w:sz w:val="18"/>
                <w:szCs w:val="18"/>
                <w:highlight w:val="yellow"/>
              </w:rPr>
              <w:t>1</w:t>
            </w:r>
            <w:r w:rsidR="00EC5B4E" w:rsidRPr="009A20E5">
              <w:rPr>
                <w:b/>
                <w:sz w:val="18"/>
                <w:szCs w:val="18"/>
                <w:highlight w:val="yellow"/>
              </w:rPr>
              <w:t>,709,220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ED702E" w14:textId="17F0D7EC" w:rsidR="00193359" w:rsidRPr="009A20E5" w:rsidRDefault="00E76C77" w:rsidP="00ED5740">
            <w:pPr>
              <w:jc w:val="center"/>
              <w:rPr>
                <w:b/>
                <w:sz w:val="18"/>
                <w:szCs w:val="18"/>
                <w:highlight w:val="yellow"/>
              </w:rPr>
            </w:pPr>
            <w:r w:rsidRPr="009A20E5">
              <w:rPr>
                <w:b/>
                <w:sz w:val="18"/>
                <w:szCs w:val="18"/>
                <w:highlight w:val="yellow"/>
              </w:rPr>
              <w:t>1</w:t>
            </w:r>
            <w:r w:rsidR="00EC5B4E" w:rsidRPr="009A20E5">
              <w:rPr>
                <w:b/>
                <w:sz w:val="18"/>
                <w:szCs w:val="18"/>
                <w:highlight w:val="yellow"/>
              </w:rPr>
              <w:t>,150,000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F576DF" w14:textId="364B3B18" w:rsidR="00193359" w:rsidRPr="009A20E5" w:rsidRDefault="00E76C77" w:rsidP="00ED5740">
            <w:pPr>
              <w:jc w:val="center"/>
              <w:rPr>
                <w:b/>
                <w:sz w:val="18"/>
                <w:szCs w:val="18"/>
                <w:highlight w:val="yellow"/>
              </w:rPr>
            </w:pPr>
            <w:r w:rsidRPr="009A20E5">
              <w:rPr>
                <w:b/>
                <w:sz w:val="18"/>
                <w:szCs w:val="18"/>
                <w:highlight w:val="yellow"/>
              </w:rPr>
              <w:t>5,218</w:t>
            </w:r>
            <w:r w:rsidR="00EC5B4E" w:rsidRPr="009A20E5">
              <w:rPr>
                <w:b/>
                <w:sz w:val="18"/>
                <w:szCs w:val="18"/>
                <w:highlight w:val="yellow"/>
              </w:rPr>
              <w:t>,440</w:t>
            </w:r>
          </w:p>
        </w:tc>
      </w:tr>
      <w:tr w:rsidR="00193359" w:rsidRPr="00B72445" w14:paraId="19BEA78E" w14:textId="77777777" w:rsidTr="00ED5740">
        <w:trPr>
          <w:gridAfter w:val="1"/>
          <w:wAfter w:w="30" w:type="dxa"/>
          <w:cantSplit/>
        </w:trPr>
        <w:tc>
          <w:tcPr>
            <w:tcW w:w="1440" w:type="dxa"/>
            <w:shd w:val="clear" w:color="auto" w:fill="auto"/>
            <w:noWrap/>
            <w:vAlign w:val="bottom"/>
          </w:tcPr>
          <w:p w14:paraId="76E71C2F" w14:textId="77777777" w:rsidR="00193359" w:rsidRPr="00B72445" w:rsidRDefault="00193359" w:rsidP="00ED5740">
            <w:pPr>
              <w:rPr>
                <w:sz w:val="18"/>
                <w:szCs w:val="18"/>
              </w:rPr>
            </w:pPr>
          </w:p>
        </w:tc>
        <w:tc>
          <w:tcPr>
            <w:tcW w:w="915" w:type="dxa"/>
            <w:gridSpan w:val="2"/>
          </w:tcPr>
          <w:p w14:paraId="1B3126CB" w14:textId="77777777" w:rsidR="00193359" w:rsidRPr="00B72445" w:rsidRDefault="00193359" w:rsidP="00ED5740">
            <w:pPr>
              <w:rPr>
                <w:sz w:val="18"/>
                <w:szCs w:val="18"/>
              </w:rPr>
            </w:pPr>
          </w:p>
        </w:tc>
        <w:tc>
          <w:tcPr>
            <w:tcW w:w="915" w:type="dxa"/>
            <w:gridSpan w:val="2"/>
            <w:shd w:val="clear" w:color="auto" w:fill="auto"/>
            <w:noWrap/>
            <w:vAlign w:val="bottom"/>
          </w:tcPr>
          <w:p w14:paraId="47AA0CFE" w14:textId="77777777" w:rsidR="00193359" w:rsidRPr="00B72445" w:rsidRDefault="00193359" w:rsidP="00ED5740">
            <w:pPr>
              <w:rPr>
                <w:sz w:val="18"/>
                <w:szCs w:val="18"/>
              </w:rPr>
            </w:pPr>
          </w:p>
        </w:tc>
        <w:tc>
          <w:tcPr>
            <w:tcW w:w="240" w:type="dxa"/>
            <w:tcBorders>
              <w:right w:val="single" w:sz="4" w:space="0" w:color="auto"/>
            </w:tcBorders>
            <w:shd w:val="clear" w:color="auto" w:fill="auto"/>
            <w:noWrap/>
            <w:vAlign w:val="bottom"/>
          </w:tcPr>
          <w:p w14:paraId="61C13E8B" w14:textId="77777777" w:rsidR="00193359" w:rsidRPr="00B72445" w:rsidRDefault="00193359" w:rsidP="00ED5740">
            <w:pPr>
              <w:rPr>
                <w:sz w:val="18"/>
                <w:szCs w:val="18"/>
              </w:rPr>
            </w:pPr>
          </w:p>
        </w:tc>
        <w:tc>
          <w:tcPr>
            <w:tcW w:w="351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894545" w14:textId="486C2E3C" w:rsidR="00193359" w:rsidRPr="00B72445" w:rsidRDefault="00FA61F8" w:rsidP="00ED5740">
            <w:pPr>
              <w:jc w:val="right"/>
              <w:rPr>
                <w:sz w:val="18"/>
                <w:szCs w:val="18"/>
              </w:rPr>
            </w:pPr>
            <w:r>
              <w:rPr>
                <w:b/>
                <w:bCs/>
                <w:sz w:val="18"/>
                <w:szCs w:val="18"/>
              </w:rPr>
              <w:t>Royal Norwegian Government</w:t>
            </w:r>
          </w:p>
        </w:tc>
        <w:tc>
          <w:tcPr>
            <w:tcW w:w="10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333BB0" w14:textId="6E6F61D9" w:rsidR="00193359" w:rsidRPr="00CC2B94" w:rsidRDefault="00EC5B4E" w:rsidP="00193052">
            <w:pPr>
              <w:jc w:val="center"/>
              <w:rPr>
                <w:b/>
                <w:sz w:val="18"/>
                <w:szCs w:val="18"/>
              </w:rPr>
            </w:pPr>
            <w:r w:rsidRPr="00CC2B94">
              <w:rPr>
                <w:b/>
                <w:sz w:val="18"/>
                <w:szCs w:val="18"/>
              </w:rPr>
              <w:t>1,1</w:t>
            </w:r>
            <w:r w:rsidR="00193052">
              <w:rPr>
                <w:b/>
                <w:sz w:val="18"/>
                <w:szCs w:val="18"/>
              </w:rPr>
              <w:t>5</w:t>
            </w:r>
            <w:r w:rsidRPr="00CC2B94">
              <w:rPr>
                <w:b/>
                <w:sz w:val="18"/>
                <w:szCs w:val="18"/>
              </w:rPr>
              <w:t>0,000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859DB1" w14:textId="3F629B2D" w:rsidR="00193359" w:rsidRPr="00CC2B94" w:rsidRDefault="00EC5B4E" w:rsidP="00ED5740">
            <w:pPr>
              <w:jc w:val="center"/>
              <w:rPr>
                <w:b/>
                <w:sz w:val="18"/>
                <w:szCs w:val="18"/>
              </w:rPr>
            </w:pPr>
            <w:r w:rsidRPr="00CC2B94">
              <w:rPr>
                <w:b/>
                <w:sz w:val="18"/>
                <w:szCs w:val="18"/>
              </w:rPr>
              <w:t>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FF3F1B" w14:textId="44E7EC95" w:rsidR="00193359" w:rsidRPr="00CC2B94" w:rsidRDefault="00EC5B4E" w:rsidP="00ED5740">
            <w:pPr>
              <w:jc w:val="center"/>
              <w:rPr>
                <w:b/>
                <w:sz w:val="18"/>
                <w:szCs w:val="18"/>
              </w:rPr>
            </w:pPr>
            <w:r w:rsidRPr="00CC2B94">
              <w:rPr>
                <w:b/>
                <w:sz w:val="18"/>
                <w:szCs w:val="18"/>
              </w:rPr>
              <w:t>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24C44D" w14:textId="106BE4CD" w:rsidR="00193359" w:rsidRPr="00CC2B94" w:rsidRDefault="00EC5B4E" w:rsidP="00ED5740">
            <w:pPr>
              <w:jc w:val="center"/>
              <w:rPr>
                <w:b/>
                <w:sz w:val="18"/>
                <w:szCs w:val="18"/>
              </w:rPr>
            </w:pPr>
            <w:r w:rsidRPr="00CC2B94">
              <w:rPr>
                <w:b/>
                <w:sz w:val="18"/>
                <w:szCs w:val="18"/>
              </w:rPr>
              <w:t>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A8BA17A" w14:textId="69258182" w:rsidR="00193359" w:rsidRPr="00CC2B94" w:rsidRDefault="00EC5B4E" w:rsidP="009A20E5">
            <w:pPr>
              <w:jc w:val="center"/>
              <w:rPr>
                <w:b/>
                <w:sz w:val="18"/>
                <w:szCs w:val="18"/>
              </w:rPr>
            </w:pPr>
            <w:r w:rsidRPr="00CC2B94">
              <w:rPr>
                <w:b/>
                <w:sz w:val="18"/>
                <w:szCs w:val="18"/>
              </w:rPr>
              <w:t>1,1</w:t>
            </w:r>
            <w:r w:rsidR="009A20E5">
              <w:rPr>
                <w:b/>
                <w:sz w:val="18"/>
                <w:szCs w:val="18"/>
              </w:rPr>
              <w:t>5</w:t>
            </w:r>
            <w:r w:rsidRPr="00CC2B94">
              <w:rPr>
                <w:b/>
                <w:sz w:val="18"/>
                <w:szCs w:val="18"/>
              </w:rPr>
              <w:t>0,000</w:t>
            </w:r>
          </w:p>
        </w:tc>
      </w:tr>
      <w:tr w:rsidR="00193359" w:rsidRPr="00B72445" w14:paraId="1BF7BA2F" w14:textId="77777777" w:rsidTr="00ED5740">
        <w:trPr>
          <w:gridAfter w:val="1"/>
          <w:wAfter w:w="30" w:type="dxa"/>
          <w:cantSplit/>
        </w:trPr>
        <w:tc>
          <w:tcPr>
            <w:tcW w:w="1440" w:type="dxa"/>
            <w:shd w:val="clear" w:color="auto" w:fill="auto"/>
            <w:noWrap/>
            <w:vAlign w:val="bottom"/>
          </w:tcPr>
          <w:p w14:paraId="422EAB15" w14:textId="77777777" w:rsidR="00193359" w:rsidRPr="00B72445" w:rsidRDefault="00193359" w:rsidP="00ED5740">
            <w:pPr>
              <w:rPr>
                <w:sz w:val="18"/>
                <w:szCs w:val="18"/>
              </w:rPr>
            </w:pPr>
          </w:p>
        </w:tc>
        <w:tc>
          <w:tcPr>
            <w:tcW w:w="915" w:type="dxa"/>
            <w:gridSpan w:val="2"/>
          </w:tcPr>
          <w:p w14:paraId="13661CD3" w14:textId="77777777" w:rsidR="00193359" w:rsidRPr="00B72445" w:rsidRDefault="00193359" w:rsidP="00ED5740">
            <w:pPr>
              <w:rPr>
                <w:sz w:val="18"/>
                <w:szCs w:val="18"/>
              </w:rPr>
            </w:pPr>
          </w:p>
        </w:tc>
        <w:tc>
          <w:tcPr>
            <w:tcW w:w="915" w:type="dxa"/>
            <w:gridSpan w:val="2"/>
            <w:shd w:val="clear" w:color="auto" w:fill="auto"/>
            <w:noWrap/>
            <w:vAlign w:val="bottom"/>
          </w:tcPr>
          <w:p w14:paraId="4F6C761C" w14:textId="77777777" w:rsidR="00193359" w:rsidRPr="00B72445" w:rsidRDefault="00193359" w:rsidP="00ED5740">
            <w:pPr>
              <w:rPr>
                <w:sz w:val="18"/>
                <w:szCs w:val="18"/>
              </w:rPr>
            </w:pPr>
          </w:p>
        </w:tc>
        <w:tc>
          <w:tcPr>
            <w:tcW w:w="240" w:type="dxa"/>
            <w:tcBorders>
              <w:right w:val="single" w:sz="4" w:space="0" w:color="auto"/>
            </w:tcBorders>
            <w:shd w:val="clear" w:color="auto" w:fill="auto"/>
            <w:noWrap/>
            <w:vAlign w:val="bottom"/>
          </w:tcPr>
          <w:p w14:paraId="0EFBF780" w14:textId="77777777" w:rsidR="00193359" w:rsidRPr="00B72445" w:rsidRDefault="00193359" w:rsidP="00ED5740">
            <w:pPr>
              <w:rPr>
                <w:sz w:val="18"/>
                <w:szCs w:val="18"/>
              </w:rPr>
            </w:pPr>
          </w:p>
        </w:tc>
        <w:tc>
          <w:tcPr>
            <w:tcW w:w="3510" w:type="dxa"/>
            <w:gridSpan w:val="3"/>
            <w:tcBorders>
              <w:top w:val="double" w:sz="4" w:space="0" w:color="auto"/>
              <w:left w:val="single" w:sz="4" w:space="0" w:color="auto"/>
              <w:bottom w:val="single" w:sz="4" w:space="0" w:color="auto"/>
              <w:right w:val="single" w:sz="4" w:space="0" w:color="auto"/>
            </w:tcBorders>
            <w:shd w:val="clear" w:color="auto" w:fill="auto"/>
            <w:noWrap/>
            <w:vAlign w:val="bottom"/>
          </w:tcPr>
          <w:p w14:paraId="7352AF7B" w14:textId="7497CBAF" w:rsidR="00193359" w:rsidRPr="00EC5B4E" w:rsidRDefault="00193359" w:rsidP="00ED5740">
            <w:pPr>
              <w:jc w:val="right"/>
              <w:rPr>
                <w:sz w:val="18"/>
                <w:szCs w:val="18"/>
              </w:rPr>
            </w:pPr>
            <w:r w:rsidRPr="00EC5B4E">
              <w:rPr>
                <w:b/>
                <w:bCs/>
                <w:sz w:val="18"/>
                <w:szCs w:val="18"/>
              </w:rPr>
              <w:t>TOTAL</w:t>
            </w:r>
            <w:r w:rsidR="00EC5B4E" w:rsidRPr="00CC2B94">
              <w:rPr>
                <w:b/>
                <w:bCs/>
                <w:sz w:val="18"/>
                <w:szCs w:val="18"/>
              </w:rPr>
              <w:t xml:space="preserve"> (USD</w:t>
            </w:r>
            <w:r w:rsidR="00EC5B4E">
              <w:rPr>
                <w:bCs/>
                <w:sz w:val="18"/>
                <w:szCs w:val="18"/>
              </w:rPr>
              <w:t>)</w:t>
            </w:r>
          </w:p>
        </w:tc>
        <w:tc>
          <w:tcPr>
            <w:tcW w:w="1050" w:type="dxa"/>
            <w:tcBorders>
              <w:top w:val="double" w:sz="4" w:space="0" w:color="auto"/>
              <w:left w:val="single" w:sz="4" w:space="0" w:color="auto"/>
              <w:bottom w:val="single" w:sz="4" w:space="0" w:color="auto"/>
              <w:right w:val="single" w:sz="4" w:space="0" w:color="auto"/>
            </w:tcBorders>
            <w:shd w:val="clear" w:color="auto" w:fill="auto"/>
            <w:noWrap/>
            <w:vAlign w:val="bottom"/>
          </w:tcPr>
          <w:p w14:paraId="4622F48C" w14:textId="36EBD1C9" w:rsidR="00193359" w:rsidRPr="009A20E5" w:rsidRDefault="00E76C77" w:rsidP="00193052">
            <w:pPr>
              <w:jc w:val="center"/>
              <w:rPr>
                <w:b/>
                <w:sz w:val="18"/>
                <w:szCs w:val="18"/>
                <w:highlight w:val="yellow"/>
              </w:rPr>
            </w:pPr>
            <w:r w:rsidRPr="009A20E5">
              <w:rPr>
                <w:b/>
                <w:sz w:val="18"/>
                <w:szCs w:val="18"/>
                <w:highlight w:val="yellow"/>
              </w:rPr>
              <w:t>2</w:t>
            </w:r>
            <w:r w:rsidR="00EC5B4E" w:rsidRPr="009A20E5">
              <w:rPr>
                <w:b/>
                <w:sz w:val="18"/>
                <w:szCs w:val="18"/>
                <w:highlight w:val="yellow"/>
              </w:rPr>
              <w:t>,4</w:t>
            </w:r>
            <w:r w:rsidR="00193052" w:rsidRPr="009A20E5">
              <w:rPr>
                <w:b/>
                <w:sz w:val="18"/>
                <w:szCs w:val="18"/>
                <w:highlight w:val="yellow"/>
              </w:rPr>
              <w:t>9</w:t>
            </w:r>
            <w:r w:rsidR="00EC5B4E" w:rsidRPr="009A20E5">
              <w:rPr>
                <w:b/>
                <w:sz w:val="18"/>
                <w:szCs w:val="18"/>
                <w:highlight w:val="yellow"/>
              </w:rPr>
              <w:t>8,000</w:t>
            </w:r>
          </w:p>
        </w:tc>
        <w:tc>
          <w:tcPr>
            <w:tcW w:w="1080" w:type="dxa"/>
            <w:gridSpan w:val="2"/>
            <w:tcBorders>
              <w:top w:val="double" w:sz="4" w:space="0" w:color="auto"/>
              <w:left w:val="single" w:sz="4" w:space="0" w:color="auto"/>
              <w:bottom w:val="single" w:sz="4" w:space="0" w:color="auto"/>
              <w:right w:val="single" w:sz="4" w:space="0" w:color="auto"/>
            </w:tcBorders>
            <w:shd w:val="clear" w:color="auto" w:fill="auto"/>
            <w:noWrap/>
            <w:vAlign w:val="bottom"/>
          </w:tcPr>
          <w:p w14:paraId="460C8A3B" w14:textId="360D20F1" w:rsidR="00193359" w:rsidRPr="009A20E5" w:rsidRDefault="00E76C77" w:rsidP="00ED5740">
            <w:pPr>
              <w:jc w:val="center"/>
              <w:rPr>
                <w:b/>
                <w:sz w:val="18"/>
                <w:szCs w:val="18"/>
                <w:highlight w:val="yellow"/>
              </w:rPr>
            </w:pPr>
            <w:r w:rsidRPr="009A20E5">
              <w:rPr>
                <w:b/>
                <w:sz w:val="18"/>
                <w:szCs w:val="18"/>
                <w:highlight w:val="yellow"/>
              </w:rPr>
              <w:t>2,1</w:t>
            </w:r>
            <w:r w:rsidR="00EC5B4E" w:rsidRPr="009A20E5">
              <w:rPr>
                <w:b/>
                <w:sz w:val="18"/>
                <w:szCs w:val="18"/>
                <w:highlight w:val="yellow"/>
              </w:rPr>
              <w:t>34,220</w:t>
            </w:r>
          </w:p>
        </w:tc>
        <w:tc>
          <w:tcPr>
            <w:tcW w:w="1080" w:type="dxa"/>
            <w:gridSpan w:val="2"/>
            <w:tcBorders>
              <w:top w:val="double" w:sz="4" w:space="0" w:color="auto"/>
              <w:left w:val="single" w:sz="4" w:space="0" w:color="auto"/>
              <w:bottom w:val="single" w:sz="4" w:space="0" w:color="auto"/>
              <w:right w:val="single" w:sz="4" w:space="0" w:color="auto"/>
            </w:tcBorders>
            <w:shd w:val="clear" w:color="auto" w:fill="auto"/>
            <w:noWrap/>
            <w:vAlign w:val="bottom"/>
          </w:tcPr>
          <w:p w14:paraId="6A1FDE6F" w14:textId="418C085B" w:rsidR="00193359" w:rsidRPr="009A20E5" w:rsidRDefault="00E76C77" w:rsidP="00ED5740">
            <w:pPr>
              <w:jc w:val="center"/>
              <w:rPr>
                <w:b/>
                <w:sz w:val="18"/>
                <w:szCs w:val="18"/>
                <w:highlight w:val="yellow"/>
              </w:rPr>
            </w:pPr>
            <w:r w:rsidRPr="009A20E5">
              <w:rPr>
                <w:b/>
                <w:sz w:val="18"/>
                <w:szCs w:val="18"/>
                <w:highlight w:val="yellow"/>
              </w:rPr>
              <w:t>2</w:t>
            </w:r>
            <w:r w:rsidR="00EC5B4E" w:rsidRPr="009A20E5">
              <w:rPr>
                <w:b/>
                <w:sz w:val="18"/>
                <w:szCs w:val="18"/>
                <w:highlight w:val="yellow"/>
              </w:rPr>
              <w:t>,092,720</w:t>
            </w:r>
          </w:p>
        </w:tc>
        <w:tc>
          <w:tcPr>
            <w:tcW w:w="1080" w:type="dxa"/>
            <w:gridSpan w:val="2"/>
            <w:tcBorders>
              <w:top w:val="double" w:sz="4" w:space="0" w:color="auto"/>
              <w:left w:val="single" w:sz="4" w:space="0" w:color="auto"/>
              <w:bottom w:val="single" w:sz="4" w:space="0" w:color="auto"/>
              <w:right w:val="single" w:sz="4" w:space="0" w:color="auto"/>
            </w:tcBorders>
            <w:shd w:val="clear" w:color="auto" w:fill="auto"/>
            <w:noWrap/>
            <w:vAlign w:val="bottom"/>
          </w:tcPr>
          <w:p w14:paraId="63A542D5" w14:textId="2FE8E192" w:rsidR="00193359" w:rsidRPr="009A20E5" w:rsidRDefault="00E76C77" w:rsidP="00ED5740">
            <w:pPr>
              <w:jc w:val="center"/>
              <w:rPr>
                <w:b/>
                <w:sz w:val="18"/>
                <w:szCs w:val="18"/>
                <w:highlight w:val="yellow"/>
              </w:rPr>
            </w:pPr>
            <w:r w:rsidRPr="009A20E5">
              <w:rPr>
                <w:b/>
                <w:sz w:val="18"/>
                <w:szCs w:val="18"/>
                <w:highlight w:val="yellow"/>
              </w:rPr>
              <w:t>1</w:t>
            </w:r>
            <w:r w:rsidR="00EC5B4E" w:rsidRPr="009A20E5">
              <w:rPr>
                <w:b/>
                <w:sz w:val="18"/>
                <w:szCs w:val="18"/>
                <w:highlight w:val="yellow"/>
              </w:rPr>
              <w:t>,419,984</w:t>
            </w:r>
          </w:p>
        </w:tc>
        <w:tc>
          <w:tcPr>
            <w:tcW w:w="1080" w:type="dxa"/>
            <w:gridSpan w:val="2"/>
            <w:tcBorders>
              <w:top w:val="double" w:sz="4" w:space="0" w:color="auto"/>
              <w:left w:val="single" w:sz="4" w:space="0" w:color="auto"/>
              <w:bottom w:val="single" w:sz="4" w:space="0" w:color="auto"/>
              <w:right w:val="single" w:sz="4" w:space="0" w:color="auto"/>
            </w:tcBorders>
            <w:shd w:val="clear" w:color="auto" w:fill="auto"/>
            <w:noWrap/>
            <w:vAlign w:val="bottom"/>
          </w:tcPr>
          <w:p w14:paraId="5601BE8B" w14:textId="1BF1CEE5" w:rsidR="00193359" w:rsidRPr="009A20E5" w:rsidRDefault="00E76C77" w:rsidP="00193052">
            <w:pPr>
              <w:jc w:val="center"/>
              <w:rPr>
                <w:b/>
                <w:sz w:val="18"/>
                <w:szCs w:val="18"/>
                <w:highlight w:val="yellow"/>
              </w:rPr>
            </w:pPr>
            <w:r w:rsidRPr="009A20E5">
              <w:rPr>
                <w:b/>
                <w:sz w:val="18"/>
                <w:szCs w:val="18"/>
                <w:highlight w:val="yellow"/>
              </w:rPr>
              <w:t>8,1</w:t>
            </w:r>
            <w:r w:rsidR="00193052" w:rsidRPr="009A20E5">
              <w:rPr>
                <w:b/>
                <w:sz w:val="18"/>
                <w:szCs w:val="18"/>
                <w:highlight w:val="yellow"/>
              </w:rPr>
              <w:t>4</w:t>
            </w:r>
            <w:r w:rsidR="00EC5B4E" w:rsidRPr="009A20E5">
              <w:rPr>
                <w:b/>
                <w:sz w:val="18"/>
                <w:szCs w:val="18"/>
                <w:highlight w:val="yellow"/>
              </w:rPr>
              <w:t>4,924</w:t>
            </w:r>
          </w:p>
        </w:tc>
      </w:tr>
    </w:tbl>
    <w:p w14:paraId="09AE4ED5" w14:textId="77777777" w:rsidR="00193359" w:rsidRPr="00B72445" w:rsidRDefault="00193359" w:rsidP="00193359">
      <w:pPr>
        <w:rPr>
          <w:sz w:val="18"/>
          <w:szCs w:val="18"/>
        </w:rPr>
      </w:pPr>
    </w:p>
    <w:p w14:paraId="7F12E5DE" w14:textId="77777777" w:rsidR="00193359" w:rsidRPr="00B72445" w:rsidRDefault="00193359" w:rsidP="00193359">
      <w:pPr>
        <w:rPr>
          <w:sz w:val="18"/>
          <w:szCs w:val="18"/>
        </w:rPr>
      </w:pPr>
    </w:p>
    <w:p w14:paraId="13096119" w14:textId="77777777" w:rsidR="00193359" w:rsidRPr="00B72445" w:rsidRDefault="00193359" w:rsidP="00193359">
      <w:pPr>
        <w:rPr>
          <w:rFonts w:cs="Arial"/>
          <w:b/>
          <w:smallCaps/>
          <w:sz w:val="18"/>
          <w:szCs w:val="18"/>
        </w:rPr>
      </w:pPr>
    </w:p>
    <w:p w14:paraId="0E1ED0F3" w14:textId="77777777" w:rsidR="00944CF7" w:rsidRPr="0003763F" w:rsidRDefault="00944CF7" w:rsidP="00944CF7">
      <w:pPr>
        <w:rPr>
          <w:b/>
          <w:bCs/>
        </w:rPr>
      </w:pPr>
      <w:r w:rsidRPr="15ED9839">
        <w:rPr>
          <w:b/>
          <w:bCs/>
        </w:rPr>
        <w:t>Budget notes:</w:t>
      </w:r>
    </w:p>
    <w:p w14:paraId="4E3E3DB2" w14:textId="1EA8DD08" w:rsidR="00944CF7" w:rsidRPr="004A2BE1" w:rsidRDefault="00F20ABD"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 xml:space="preserve">Local </w:t>
      </w:r>
      <w:proofErr w:type="gramStart"/>
      <w:r>
        <w:rPr>
          <w:rFonts w:asciiTheme="majorHAnsi" w:hAnsiTheme="majorHAnsi" w:cs="Arial"/>
          <w:sz w:val="18"/>
          <w:szCs w:val="18"/>
        </w:rPr>
        <w:t>consultants</w:t>
      </w:r>
      <w:proofErr w:type="gramEnd"/>
      <w:r>
        <w:rPr>
          <w:rFonts w:asciiTheme="majorHAnsi" w:hAnsiTheme="majorHAnsi" w:cs="Arial"/>
          <w:sz w:val="18"/>
          <w:szCs w:val="18"/>
        </w:rPr>
        <w:t xml:space="preserve"> costs for </w:t>
      </w:r>
      <w:r w:rsidR="006A674C">
        <w:rPr>
          <w:rFonts w:asciiTheme="majorHAnsi" w:hAnsiTheme="majorHAnsi" w:cs="Arial"/>
          <w:sz w:val="18"/>
          <w:szCs w:val="18"/>
        </w:rPr>
        <w:t xml:space="preserve">National </w:t>
      </w:r>
      <w:r>
        <w:rPr>
          <w:rFonts w:asciiTheme="majorHAnsi" w:hAnsiTheme="majorHAnsi" w:cs="Arial"/>
          <w:sz w:val="18"/>
          <w:szCs w:val="18"/>
        </w:rPr>
        <w:t xml:space="preserve">Project Coordinator at $24,000/year for 4 years at INBAC MPA Unit; </w:t>
      </w:r>
    </w:p>
    <w:p w14:paraId="44D1B533" w14:textId="04011503" w:rsidR="00944CF7" w:rsidRPr="00124342" w:rsidRDefault="00F20ABD"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 xml:space="preserve">Contractual services </w:t>
      </w:r>
      <w:r w:rsidR="00124342">
        <w:rPr>
          <w:rFonts w:asciiTheme="majorHAnsi" w:hAnsiTheme="majorHAnsi" w:cs="Arial"/>
          <w:sz w:val="18"/>
          <w:szCs w:val="18"/>
        </w:rPr>
        <w:t xml:space="preserve">companies to (i) International consultancy to facilitate the development of national strategy and action plan for marine protected areas for 6 months at $12,500/months; (ii) International consultancy (with multi-disciplinary expertise) for development of guidelines for MPA planning and management, guidelines identification and establishment of MPAs, guidelines for planning and consultation in integrated MPA management; zoning criteria, guidelines for sustainable fisheries and responsible tourism, and partnership arrangements and institutional coordination at Lump sum of $100,000; (iii) local consultancy firm  </w:t>
      </w:r>
      <w:r w:rsidRPr="00124342">
        <w:rPr>
          <w:rFonts w:asciiTheme="majorHAnsi" w:hAnsiTheme="majorHAnsi" w:cs="Arial"/>
          <w:sz w:val="18"/>
          <w:szCs w:val="18"/>
        </w:rPr>
        <w:t xml:space="preserve">for </w:t>
      </w:r>
      <w:r w:rsidR="00AA6F41" w:rsidRPr="00124342">
        <w:rPr>
          <w:rFonts w:asciiTheme="majorHAnsi" w:hAnsiTheme="majorHAnsi" w:cs="Arial"/>
          <w:sz w:val="18"/>
          <w:szCs w:val="18"/>
        </w:rPr>
        <w:t xml:space="preserve">dissemination of national MPA strategy and action plan ($10,000) and guidelines for MPA planning and management ($5,000) through brochures, TV, advertisements, etc. </w:t>
      </w:r>
    </w:p>
    <w:p w14:paraId="3C212FB5" w14:textId="5C45BEF5" w:rsidR="00944CF7" w:rsidRPr="00D15DC5" w:rsidRDefault="00AA6F41"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Audio-visual and printing costs for (i) translation and printing of national MAP strategy in Output 1.2 ($5,000) and (ii) translation and printing of guidelines for MPA related planning and management for Output 1.3 ($10,000)</w:t>
      </w:r>
    </w:p>
    <w:p w14:paraId="603005D9" w14:textId="3E7B6FD2" w:rsidR="00944CF7" w:rsidRPr="004A2BE1" w:rsidRDefault="00AA6F41"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Travel costs as follows: (i) for participation of provincial representatives in MPA coordination committee and field visits of committee members at $10,000; (ii) travel and per diem for international consultants for preparation of MPA strategy and action plan, and provincial staff participation for consultative meetings relating to MPA strategy ($20,000); (iii) travel and per diem for international consultants for preparation M</w:t>
      </w:r>
      <w:r w:rsidR="009825D4">
        <w:rPr>
          <w:rFonts w:asciiTheme="majorHAnsi" w:hAnsiTheme="majorHAnsi" w:cs="Arial"/>
          <w:sz w:val="18"/>
          <w:szCs w:val="18"/>
        </w:rPr>
        <w:t>PA</w:t>
      </w:r>
      <w:r>
        <w:rPr>
          <w:rFonts w:asciiTheme="majorHAnsi" w:hAnsiTheme="majorHAnsi" w:cs="Arial"/>
          <w:sz w:val="18"/>
          <w:szCs w:val="18"/>
        </w:rPr>
        <w:t xml:space="preserve"> guidelines, best practices and procedures for MPA planning and management ($10,000); (iv) travel costs associated with staff of the INBAC MPA Management Unit for project related oversight and supervision ($22,000)</w:t>
      </w:r>
    </w:p>
    <w:p w14:paraId="2D5D4088" w14:textId="4C96D3CC" w:rsidR="00944CF7" w:rsidRPr="004A2BE1" w:rsidRDefault="009825D4"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 xml:space="preserve">Training and Workshop costs as follows: (i) organizing 2 meetings/year, including hotel costs and materials at 1,250/meeting at 2 meetings/year for 4 years ($10,000); (ii) consultation workshops for preparation of national MAP strategy and action plan a total of 6 national and regional workshops ($30,000); (iii) Consultation workshops for preparation of MPA guidelines, best practices and procedures for MPA planning and management at 4 workshops ($20,000); (iv) Training workshops for INBAC MPA management unit including in-country (20,000) and regional ($60,000) </w:t>
      </w:r>
    </w:p>
    <w:p w14:paraId="6D816E0E" w14:textId="38166FF7" w:rsidR="00944CF7" w:rsidRPr="004A2BE1" w:rsidRDefault="009825D4"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 xml:space="preserve">Equipment for INBAC MPA Management Unit, including computers, printers and internet support ($20,000) </w:t>
      </w:r>
    </w:p>
    <w:p w14:paraId="19680853" w14:textId="74BEA0D9" w:rsidR="00944CF7" w:rsidRDefault="009825D4"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Supplies for INBAC MAP Management Unit</w:t>
      </w:r>
      <w:r w:rsidR="00944CF7" w:rsidRPr="15ED9839">
        <w:rPr>
          <w:rFonts w:asciiTheme="majorHAnsi" w:hAnsiTheme="majorHAnsi" w:cs="Arial"/>
          <w:sz w:val="18"/>
          <w:szCs w:val="18"/>
        </w:rPr>
        <w:t xml:space="preserve"> </w:t>
      </w:r>
      <w:r>
        <w:rPr>
          <w:rFonts w:asciiTheme="majorHAnsi" w:hAnsiTheme="majorHAnsi" w:cs="Arial"/>
          <w:sz w:val="18"/>
          <w:szCs w:val="18"/>
        </w:rPr>
        <w:t xml:space="preserve">at $5,000/year for 4 years ($20,000) </w:t>
      </w:r>
    </w:p>
    <w:p w14:paraId="7876EB51" w14:textId="63AE4C60" w:rsidR="009825D4" w:rsidRDefault="00A44EFA"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 xml:space="preserve">Local consultant costs as follows: (i) MPA Field Coordinator at $24,000/year for 4 years ($96,000); driver at $10,000/year for 4 years ($40,000) and (iii) local consultant for development of Tombwa Bay integrated Fisheries Management </w:t>
      </w:r>
      <w:r w:rsidRPr="00124342">
        <w:rPr>
          <w:rFonts w:asciiTheme="majorHAnsi" w:hAnsiTheme="majorHAnsi" w:cs="Arial"/>
          <w:sz w:val="18"/>
          <w:szCs w:val="18"/>
        </w:rPr>
        <w:t xml:space="preserve">plan </w:t>
      </w:r>
      <w:r w:rsidR="00226767" w:rsidRPr="0049174E">
        <w:rPr>
          <w:rFonts w:asciiTheme="majorHAnsi" w:hAnsiTheme="majorHAnsi" w:cs="Arial"/>
          <w:sz w:val="18"/>
          <w:szCs w:val="18"/>
        </w:rPr>
        <w:t>(and livelihood action planned, if necessary</w:t>
      </w:r>
      <w:r w:rsidR="00226767" w:rsidRPr="00124342">
        <w:rPr>
          <w:rFonts w:asciiTheme="majorHAnsi" w:hAnsiTheme="majorHAnsi" w:cs="Arial"/>
          <w:sz w:val="18"/>
          <w:szCs w:val="18"/>
        </w:rPr>
        <w:t>)</w:t>
      </w:r>
      <w:r w:rsidR="00226767">
        <w:rPr>
          <w:rFonts w:asciiTheme="majorHAnsi" w:hAnsiTheme="majorHAnsi" w:cs="Arial"/>
          <w:sz w:val="18"/>
          <w:szCs w:val="18"/>
        </w:rPr>
        <w:t xml:space="preserve"> </w:t>
      </w:r>
      <w:r>
        <w:rPr>
          <w:rFonts w:asciiTheme="majorHAnsi" w:hAnsiTheme="majorHAnsi" w:cs="Arial"/>
          <w:sz w:val="18"/>
          <w:szCs w:val="18"/>
        </w:rPr>
        <w:t>for 5 months at $6,000/month ($30,000)</w:t>
      </w:r>
    </w:p>
    <w:p w14:paraId="0A106416" w14:textId="521AA4AA" w:rsidR="00A44EFA" w:rsidRPr="0049174E" w:rsidRDefault="00A44EFA"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 xml:space="preserve">Contractual services </w:t>
      </w:r>
      <w:r w:rsidR="00124342">
        <w:rPr>
          <w:rFonts w:asciiTheme="majorHAnsi" w:hAnsiTheme="majorHAnsi" w:cs="Arial"/>
          <w:sz w:val="18"/>
          <w:szCs w:val="18"/>
        </w:rPr>
        <w:t xml:space="preserve">(companies) </w:t>
      </w:r>
      <w:r>
        <w:rPr>
          <w:rFonts w:asciiTheme="majorHAnsi" w:hAnsiTheme="majorHAnsi" w:cs="Arial"/>
          <w:sz w:val="18"/>
          <w:szCs w:val="18"/>
        </w:rPr>
        <w:t xml:space="preserve">as follows: </w:t>
      </w:r>
      <w:r w:rsidR="00124342">
        <w:rPr>
          <w:rFonts w:asciiTheme="majorHAnsi" w:hAnsiTheme="majorHAnsi" w:cs="Arial"/>
          <w:sz w:val="18"/>
          <w:szCs w:val="18"/>
        </w:rPr>
        <w:t xml:space="preserve">(i) International Consultancy costs guiding preparation of MPA proclamation dossier including defining MPA boundaries, management approaches, institutional coordination and monitoring and enforcement for 3 months at $12,500/month ($37,500); (ii) preparation of integrated MPA management planning, including zoning arrangements, management prescriptions, institutional coordination and enforcement for 9 months of varied technical expertise ($112,500); (iii) national consultancy company to </w:t>
      </w:r>
      <w:r w:rsidRPr="0049174E">
        <w:rPr>
          <w:rFonts w:asciiTheme="majorHAnsi" w:hAnsiTheme="majorHAnsi" w:cs="Arial"/>
          <w:sz w:val="18"/>
          <w:szCs w:val="18"/>
        </w:rPr>
        <w:t>support national technical team for coordination of development of MPA dossier and proclamation actions</w:t>
      </w:r>
      <w:r w:rsidR="00DB15D1" w:rsidRPr="0049174E">
        <w:rPr>
          <w:rFonts w:asciiTheme="majorHAnsi" w:hAnsiTheme="majorHAnsi" w:cs="Arial"/>
          <w:sz w:val="18"/>
          <w:szCs w:val="18"/>
        </w:rPr>
        <w:t xml:space="preserve">, including travel and per diem costs; </w:t>
      </w:r>
      <w:r w:rsidRPr="0049174E">
        <w:rPr>
          <w:rFonts w:asciiTheme="majorHAnsi" w:hAnsiTheme="majorHAnsi" w:cs="Arial"/>
          <w:sz w:val="18"/>
          <w:szCs w:val="18"/>
        </w:rPr>
        <w:t xml:space="preserve"> ($12,500), (</w:t>
      </w:r>
      <w:r w:rsidR="00124342" w:rsidRPr="0049174E">
        <w:rPr>
          <w:rFonts w:asciiTheme="majorHAnsi" w:hAnsiTheme="majorHAnsi" w:cs="Arial"/>
          <w:sz w:val="18"/>
          <w:szCs w:val="18"/>
        </w:rPr>
        <w:t>i</w:t>
      </w:r>
      <w:r w:rsidR="00124342">
        <w:rPr>
          <w:rFonts w:asciiTheme="majorHAnsi" w:hAnsiTheme="majorHAnsi" w:cs="Arial"/>
          <w:sz w:val="18"/>
          <w:szCs w:val="18"/>
        </w:rPr>
        <w:t>v</w:t>
      </w:r>
      <w:r w:rsidRPr="0049174E">
        <w:rPr>
          <w:rFonts w:asciiTheme="majorHAnsi" w:hAnsiTheme="majorHAnsi" w:cs="Arial"/>
          <w:sz w:val="18"/>
          <w:szCs w:val="18"/>
        </w:rPr>
        <w:t xml:space="preserve">) </w:t>
      </w:r>
      <w:r w:rsidR="00124342">
        <w:rPr>
          <w:rFonts w:asciiTheme="majorHAnsi" w:hAnsiTheme="majorHAnsi" w:cs="Arial"/>
          <w:sz w:val="18"/>
          <w:szCs w:val="18"/>
        </w:rPr>
        <w:t xml:space="preserve">national consultancy company </w:t>
      </w:r>
      <w:r w:rsidRPr="0049174E">
        <w:rPr>
          <w:rFonts w:asciiTheme="majorHAnsi" w:hAnsiTheme="majorHAnsi" w:cs="Arial"/>
          <w:sz w:val="18"/>
          <w:szCs w:val="18"/>
        </w:rPr>
        <w:t>to support national technical team for coordination of development of integrated MPA management plan ($20,000); (</w:t>
      </w:r>
      <w:r w:rsidR="00124342">
        <w:rPr>
          <w:rFonts w:asciiTheme="majorHAnsi" w:hAnsiTheme="majorHAnsi" w:cs="Arial"/>
          <w:sz w:val="18"/>
          <w:szCs w:val="18"/>
        </w:rPr>
        <w:t>v</w:t>
      </w:r>
      <w:r w:rsidRPr="0049174E">
        <w:rPr>
          <w:rFonts w:asciiTheme="majorHAnsi" w:hAnsiTheme="majorHAnsi" w:cs="Arial"/>
          <w:sz w:val="18"/>
          <w:szCs w:val="18"/>
        </w:rPr>
        <w:t xml:space="preserve">) </w:t>
      </w:r>
      <w:r w:rsidR="00124342">
        <w:rPr>
          <w:rFonts w:asciiTheme="majorHAnsi" w:hAnsiTheme="majorHAnsi" w:cs="Arial"/>
          <w:sz w:val="18"/>
          <w:szCs w:val="18"/>
        </w:rPr>
        <w:t xml:space="preserve">national consultancy services (company) </w:t>
      </w:r>
      <w:r w:rsidRPr="0049174E">
        <w:rPr>
          <w:rFonts w:asciiTheme="majorHAnsi" w:hAnsiTheme="majorHAnsi" w:cs="Arial"/>
          <w:sz w:val="18"/>
          <w:szCs w:val="18"/>
        </w:rPr>
        <w:t>to support contracting for tourism marketing and promotion, including website development and management and MPA promotion through sign boarding</w:t>
      </w:r>
      <w:r w:rsidR="00BA1B8F" w:rsidRPr="0049174E">
        <w:rPr>
          <w:rFonts w:asciiTheme="majorHAnsi" w:hAnsiTheme="majorHAnsi" w:cs="Arial"/>
          <w:sz w:val="18"/>
          <w:szCs w:val="18"/>
        </w:rPr>
        <w:t xml:space="preserve">, brochures and other publicity actions ($60,000) </w:t>
      </w:r>
    </w:p>
    <w:p w14:paraId="1A6D9542" w14:textId="3A2F7C86" w:rsidR="00BA1B8F" w:rsidRPr="00A83643" w:rsidRDefault="00BA1B8F" w:rsidP="00AA576D">
      <w:pPr>
        <w:pStyle w:val="ListParagraph"/>
        <w:numPr>
          <w:ilvl w:val="0"/>
          <w:numId w:val="38"/>
        </w:numPr>
        <w:spacing w:after="240"/>
        <w:contextualSpacing/>
        <w:jc w:val="both"/>
        <w:rPr>
          <w:rFonts w:asciiTheme="majorHAnsi" w:hAnsiTheme="majorHAnsi" w:cs="Arial"/>
          <w:sz w:val="18"/>
          <w:szCs w:val="18"/>
        </w:rPr>
      </w:pPr>
      <w:r w:rsidRPr="00A83643">
        <w:rPr>
          <w:rFonts w:asciiTheme="majorHAnsi" w:hAnsiTheme="majorHAnsi" w:cs="Arial"/>
          <w:sz w:val="18"/>
          <w:szCs w:val="18"/>
        </w:rPr>
        <w:t>Community grants to promote implementation of Integrated Tombwa Bay fisheries management plan including improving fish sorting and storage, value addition, marketing, livelihood diversification, etc., with major focus on women ($100,000). Grant sizes will vary from $1,000 to 2,500.</w:t>
      </w:r>
      <w:r w:rsidR="00C06E6B" w:rsidRPr="00A83643">
        <w:rPr>
          <w:rFonts w:asciiTheme="majorHAnsi" w:hAnsiTheme="majorHAnsi" w:cs="Arial"/>
          <w:sz w:val="18"/>
          <w:szCs w:val="18"/>
        </w:rPr>
        <w:t xml:space="preserve"> The Grants will follow the UNDP micro grants policy.</w:t>
      </w:r>
    </w:p>
    <w:p w14:paraId="3ABE9395" w14:textId="25DC8AA6" w:rsidR="00BA1B8F" w:rsidRDefault="00BA1B8F"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Travel costs as follows; (i) International consultant travel and per diem associated with Output 2.1 ($10,000); (ii) International consultant travel and per dime for Output 2.2 ($20,000); (iii) for participation of MPA Local unit staff at meetings with national, provincial and municipal entities, private tourism operators, etc. in Output 2.3 ($20,000); (iii) travel costs associated with INBAC, Fisheries, Tourism and other national and provincial staff participation in implementation and enforcement of integrated MPA management plan in Output 2.4 ($30,000); and travel costs related to trans-boundary coordination in joint monitoring, enforcement and information sharing in Output 2.5 ($10,000)</w:t>
      </w:r>
    </w:p>
    <w:p w14:paraId="18BFC691" w14:textId="4C6ED145" w:rsidR="00BA1B8F" w:rsidRDefault="00BA1B8F"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 xml:space="preserve">Training and workshops costs as follows: (i) </w:t>
      </w:r>
      <w:r w:rsidR="00622E8D">
        <w:rPr>
          <w:rFonts w:asciiTheme="majorHAnsi" w:hAnsiTheme="majorHAnsi" w:cs="Arial"/>
          <w:sz w:val="18"/>
          <w:szCs w:val="18"/>
        </w:rPr>
        <w:t xml:space="preserve">national consultative workshops for preparation of MAP dossier, 2 workshops at $2,500 each ($5,000); (ii) national and provincial consultative workshops for preparation of integrated MPA management plan, including at total of 6 workshops at $2,500 each ($20,000); (iii) In-country capacity building workshops and training for local MPA management unit (and Fisheries, Tourism and other relevant sector agencies) in MPA planning, management and enforcement, in regional visits at $10,000/year for Years 1, 2 and 3 ($30,000); (iv) Local training workshops and capacity building training in  sustainable fisheries, tourism </w:t>
      </w:r>
      <w:r w:rsidR="00622E8D">
        <w:rPr>
          <w:rFonts w:asciiTheme="majorHAnsi" w:hAnsiTheme="majorHAnsi" w:cs="Arial"/>
          <w:sz w:val="18"/>
          <w:szCs w:val="18"/>
        </w:rPr>
        <w:lastRenderedPageBreak/>
        <w:t>and related aspects for community members within Tombwa Bay program for Years 2,3 and 4 (lump sum amount of $20,000); and (v) in-country workshops with transboundary partners for development joint monitoring and patrolling protoc</w:t>
      </w:r>
      <w:r w:rsidR="00F3068D">
        <w:rPr>
          <w:rFonts w:asciiTheme="majorHAnsi" w:hAnsiTheme="majorHAnsi" w:cs="Arial"/>
          <w:sz w:val="18"/>
          <w:szCs w:val="18"/>
        </w:rPr>
        <w:t>o</w:t>
      </w:r>
      <w:r w:rsidR="00622E8D">
        <w:rPr>
          <w:rFonts w:asciiTheme="majorHAnsi" w:hAnsiTheme="majorHAnsi" w:cs="Arial"/>
          <w:sz w:val="18"/>
          <w:szCs w:val="18"/>
        </w:rPr>
        <w:t>ls and information sharing (lump sum of $15,000)</w:t>
      </w:r>
    </w:p>
    <w:p w14:paraId="4F2E460A" w14:textId="36C915D4" w:rsidR="00622E8D" w:rsidRDefault="00622E8D"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Equipment and furniture, including (i) computers, furniture, printer for local MPA unit ($15,000); (ii) Field equipment of local MPA management unit (including collaborating partner institutions) such as tents</w:t>
      </w:r>
      <w:r w:rsidR="00151D18">
        <w:rPr>
          <w:rFonts w:asciiTheme="majorHAnsi" w:hAnsiTheme="majorHAnsi" w:cs="Arial"/>
          <w:sz w:val="18"/>
          <w:szCs w:val="18"/>
        </w:rPr>
        <w:t>, camp cots</w:t>
      </w:r>
      <w:r>
        <w:rPr>
          <w:rFonts w:asciiTheme="majorHAnsi" w:hAnsiTheme="majorHAnsi" w:cs="Arial"/>
          <w:sz w:val="18"/>
          <w:szCs w:val="18"/>
        </w:rPr>
        <w:t xml:space="preserve"> and camping equipment, camp stoves and cooking equipment, </w:t>
      </w:r>
      <w:r w:rsidR="00151D18">
        <w:rPr>
          <w:rFonts w:asciiTheme="majorHAnsi" w:hAnsiTheme="majorHAnsi" w:cs="Arial"/>
          <w:sz w:val="18"/>
          <w:szCs w:val="18"/>
        </w:rPr>
        <w:t>binoculars, cameras, medical kits, etc. (lump sum of $40,000); (iii) communication equipment including radar systems, mobile communication facilities, etc. (lump sum of $20,000)</w:t>
      </w:r>
    </w:p>
    <w:p w14:paraId="30D00128" w14:textId="2379FC94" w:rsidR="00151D18" w:rsidRDefault="00151D18"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 xml:space="preserve">Vehicles: Two </w:t>
      </w:r>
      <w:proofErr w:type="gramStart"/>
      <w:r>
        <w:rPr>
          <w:rFonts w:asciiTheme="majorHAnsi" w:hAnsiTheme="majorHAnsi" w:cs="Arial"/>
          <w:sz w:val="18"/>
          <w:szCs w:val="18"/>
        </w:rPr>
        <w:t>four wheel</w:t>
      </w:r>
      <w:proofErr w:type="gramEnd"/>
      <w:r>
        <w:rPr>
          <w:rFonts w:asciiTheme="majorHAnsi" w:hAnsiTheme="majorHAnsi" w:cs="Arial"/>
          <w:sz w:val="18"/>
          <w:szCs w:val="18"/>
        </w:rPr>
        <w:t xml:space="preserve"> drive jeeps for Local MPA management unit at $40,000 each ($80,000)</w:t>
      </w:r>
    </w:p>
    <w:p w14:paraId="5B5725A1" w14:textId="65A27E92" w:rsidR="00151D18" w:rsidRDefault="00151D18"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Audio-visual and print production costs related to (i) mapping and printing of MPA dossier ($5,000); (ii) mapping and printing costs associated with development of integrated MPA management plan ($4,500)</w:t>
      </w:r>
    </w:p>
    <w:p w14:paraId="06116D80" w14:textId="358DFEF0" w:rsidR="00151D18" w:rsidRDefault="00151D18"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Office supplies, including stationary, materials etc. for 4 years (lump sum of $19,500)</w:t>
      </w:r>
    </w:p>
    <w:p w14:paraId="25DE9449" w14:textId="4C6511F2" w:rsidR="00151D18" w:rsidRDefault="00151D18"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Operating costs, including fuel, vehicle and office maintenance, telephone and internet charges at $25,000/year for 4 years ($100,000)</w:t>
      </w:r>
    </w:p>
    <w:p w14:paraId="12B3CEC7" w14:textId="60709A34" w:rsidR="00DB15D1" w:rsidRDefault="00DB15D1"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 xml:space="preserve">Local consultant costs for development of best practice notes in Year 4 for </w:t>
      </w:r>
      <w:r w:rsidR="00444E0F">
        <w:rPr>
          <w:rFonts w:asciiTheme="majorHAnsi" w:hAnsiTheme="majorHAnsi" w:cs="Arial"/>
          <w:sz w:val="18"/>
          <w:szCs w:val="18"/>
        </w:rPr>
        <w:t>2.5</w:t>
      </w:r>
      <w:r>
        <w:rPr>
          <w:rFonts w:asciiTheme="majorHAnsi" w:hAnsiTheme="majorHAnsi" w:cs="Arial"/>
          <w:sz w:val="18"/>
          <w:szCs w:val="18"/>
        </w:rPr>
        <w:t xml:space="preserve"> months at $6,000/month ($15,000)</w:t>
      </w:r>
    </w:p>
    <w:p w14:paraId="69F74E0A" w14:textId="4F9C0C80" w:rsidR="00DB15D1" w:rsidRDefault="00DB15D1"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 xml:space="preserve">Audio visual and print production costs associated with implementation of knowledge management and communication, including brochures, </w:t>
      </w:r>
      <w:r w:rsidR="005C23A3">
        <w:rPr>
          <w:rFonts w:asciiTheme="majorHAnsi" w:hAnsiTheme="majorHAnsi" w:cs="Arial"/>
          <w:sz w:val="18"/>
          <w:szCs w:val="18"/>
        </w:rPr>
        <w:t xml:space="preserve">manual, </w:t>
      </w:r>
      <w:r>
        <w:rPr>
          <w:rFonts w:asciiTheme="majorHAnsi" w:hAnsiTheme="majorHAnsi" w:cs="Arial"/>
          <w:sz w:val="18"/>
          <w:szCs w:val="18"/>
        </w:rPr>
        <w:t>exhibits, etc. (lump sum of $6,000)</w:t>
      </w:r>
    </w:p>
    <w:p w14:paraId="0F04D051" w14:textId="07F3BCBC" w:rsidR="00DB15D1" w:rsidRDefault="00DB15D1"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Training and workshop costs as follows: (i) Costs associated with participation of 2-3 regional experts, local person and workshop costs to develop long-term monitoring plan for Iona MPA) ($</w:t>
      </w:r>
      <w:r w:rsidR="00210038">
        <w:rPr>
          <w:rFonts w:asciiTheme="majorHAnsi" w:hAnsiTheme="majorHAnsi" w:cs="Arial"/>
          <w:sz w:val="18"/>
          <w:szCs w:val="18"/>
        </w:rPr>
        <w:t>25</w:t>
      </w:r>
      <w:r>
        <w:rPr>
          <w:rFonts w:asciiTheme="majorHAnsi" w:hAnsiTheme="majorHAnsi" w:cs="Arial"/>
          <w:sz w:val="18"/>
          <w:szCs w:val="18"/>
        </w:rPr>
        <w:t>,000); (ii) participation in annual awareness events and exhibitions ($9,000); (iii) One provincial and one national workshop at end of project to disseminate best practices ($5,000)</w:t>
      </w:r>
      <w:r w:rsidR="00210038">
        <w:rPr>
          <w:rFonts w:asciiTheme="majorHAnsi" w:hAnsiTheme="majorHAnsi" w:cs="Arial"/>
          <w:sz w:val="18"/>
          <w:szCs w:val="18"/>
        </w:rPr>
        <w:t>; (iv) Project inception workshop</w:t>
      </w:r>
    </w:p>
    <w:p w14:paraId="2A92C620" w14:textId="6782CE4D" w:rsidR="00DB15D1" w:rsidRDefault="00DB15D1"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Travel costs associated with travel and per diem of regional experts to develop long-term monitoring plan in Output 3.1 ($</w:t>
      </w:r>
      <w:r w:rsidR="004F3CE4">
        <w:rPr>
          <w:rFonts w:asciiTheme="majorHAnsi" w:hAnsiTheme="majorHAnsi" w:cs="Arial"/>
          <w:sz w:val="18"/>
          <w:szCs w:val="18"/>
        </w:rPr>
        <w:t>15,000); (ii) travel associated with conduct of municipal and provincial education and awareness programs at $3,000/year for Years 2, 3 and 4 $9,000).</w:t>
      </w:r>
    </w:p>
    <w:p w14:paraId="35F3DD6F" w14:textId="785B30C0" w:rsidR="004F3CE4" w:rsidRDefault="004F3CE4"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International consultants for Terminal Evaluation ($25,000)</w:t>
      </w:r>
      <w:r w:rsidR="00CF6BDD">
        <w:rPr>
          <w:rFonts w:asciiTheme="majorHAnsi" w:hAnsiTheme="majorHAnsi" w:cs="Arial"/>
          <w:sz w:val="18"/>
          <w:szCs w:val="18"/>
        </w:rPr>
        <w:t xml:space="preserve"> and establishment of baseline fisheries and</w:t>
      </w:r>
      <w:r w:rsidR="0024291D">
        <w:rPr>
          <w:rFonts w:asciiTheme="majorHAnsi" w:hAnsiTheme="majorHAnsi" w:cs="Arial"/>
          <w:sz w:val="18"/>
          <w:szCs w:val="18"/>
        </w:rPr>
        <w:t xml:space="preserve"> mammal/bird counts for MPA, mid-term and end-of-project monitoring ($12,000 with 2 weeks in YR1, I week in YR 3 and 4)</w:t>
      </w:r>
    </w:p>
    <w:p w14:paraId="42C989AD" w14:textId="7E989AFC" w:rsidR="00C013B4" w:rsidRDefault="00C013B4"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Local consultant for undertaking MTR ($</w:t>
      </w:r>
      <w:r w:rsidR="0024291D">
        <w:rPr>
          <w:rFonts w:asciiTheme="majorHAnsi" w:hAnsiTheme="majorHAnsi" w:cs="Arial"/>
          <w:sz w:val="18"/>
          <w:szCs w:val="18"/>
        </w:rPr>
        <w:t>6</w:t>
      </w:r>
      <w:r>
        <w:rPr>
          <w:rFonts w:asciiTheme="majorHAnsi" w:hAnsiTheme="majorHAnsi" w:cs="Arial"/>
          <w:sz w:val="18"/>
          <w:szCs w:val="18"/>
        </w:rPr>
        <w:t>,000)</w:t>
      </w:r>
    </w:p>
    <w:p w14:paraId="2716FC2F" w14:textId="58F21418" w:rsidR="004F3CE4" w:rsidRDefault="004F3CE4"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 xml:space="preserve">Travel and per diem costs for consultants for </w:t>
      </w:r>
      <w:r w:rsidRPr="0024291D">
        <w:rPr>
          <w:rFonts w:asciiTheme="majorHAnsi" w:hAnsiTheme="majorHAnsi" w:cs="Arial"/>
          <w:sz w:val="18"/>
          <w:szCs w:val="18"/>
        </w:rPr>
        <w:t>MTR ($</w:t>
      </w:r>
      <w:r w:rsidR="0024291D">
        <w:rPr>
          <w:rFonts w:asciiTheme="majorHAnsi" w:hAnsiTheme="majorHAnsi" w:cs="Arial"/>
          <w:sz w:val="18"/>
          <w:szCs w:val="18"/>
        </w:rPr>
        <w:t>2</w:t>
      </w:r>
      <w:r w:rsidRPr="0024291D">
        <w:rPr>
          <w:rFonts w:asciiTheme="majorHAnsi" w:hAnsiTheme="majorHAnsi" w:cs="Arial"/>
          <w:sz w:val="18"/>
          <w:szCs w:val="18"/>
        </w:rPr>
        <w:t>,500)</w:t>
      </w:r>
      <w:r>
        <w:rPr>
          <w:rFonts w:asciiTheme="majorHAnsi" w:hAnsiTheme="majorHAnsi" w:cs="Arial"/>
          <w:sz w:val="18"/>
          <w:szCs w:val="18"/>
        </w:rPr>
        <w:t xml:space="preserve"> and TE ($4,000)</w:t>
      </w:r>
    </w:p>
    <w:p w14:paraId="6A151A9D" w14:textId="0A2E6865" w:rsidR="004F3CE4" w:rsidRDefault="004F3CE4"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UNDP DPC costs (lump sum of $32,000)</w:t>
      </w:r>
    </w:p>
    <w:p w14:paraId="00D86F31" w14:textId="70F1E05C" w:rsidR="004F3CE4" w:rsidRDefault="004F3CE4"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Audit costs at $2,000/Year for 4 years ($8,000)</w:t>
      </w:r>
    </w:p>
    <w:p w14:paraId="3167AA02" w14:textId="312FD9C7" w:rsidR="004F3CE4" w:rsidRDefault="004F3CE4" w:rsidP="00AA576D">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 xml:space="preserve">UNDP Financial and Administrative </w:t>
      </w:r>
      <w:r w:rsidR="002525A1">
        <w:rPr>
          <w:rFonts w:asciiTheme="majorHAnsi" w:hAnsiTheme="majorHAnsi" w:cs="Arial"/>
          <w:sz w:val="18"/>
          <w:szCs w:val="18"/>
        </w:rPr>
        <w:t xml:space="preserve">Assistant </w:t>
      </w:r>
      <w:r>
        <w:rPr>
          <w:rFonts w:asciiTheme="majorHAnsi" w:hAnsiTheme="majorHAnsi" w:cs="Arial"/>
          <w:sz w:val="18"/>
          <w:szCs w:val="18"/>
        </w:rPr>
        <w:t>costs for 4 years ($</w:t>
      </w:r>
      <w:r w:rsidR="0024291D">
        <w:rPr>
          <w:rFonts w:asciiTheme="majorHAnsi" w:hAnsiTheme="majorHAnsi" w:cs="Arial"/>
          <w:sz w:val="18"/>
          <w:szCs w:val="18"/>
        </w:rPr>
        <w:t>63</w:t>
      </w:r>
      <w:r>
        <w:rPr>
          <w:rFonts w:asciiTheme="majorHAnsi" w:hAnsiTheme="majorHAnsi" w:cs="Arial"/>
          <w:sz w:val="18"/>
          <w:szCs w:val="18"/>
        </w:rPr>
        <w:t>,984)</w:t>
      </w:r>
    </w:p>
    <w:p w14:paraId="2A563B7B" w14:textId="77777777" w:rsidR="00A81602" w:rsidRDefault="00A81602" w:rsidP="00A81602">
      <w:pPr>
        <w:pStyle w:val="ListParagraph"/>
        <w:numPr>
          <w:ilvl w:val="0"/>
          <w:numId w:val="38"/>
        </w:numPr>
        <w:spacing w:after="240"/>
        <w:contextualSpacing/>
        <w:jc w:val="both"/>
        <w:rPr>
          <w:rFonts w:asciiTheme="majorHAnsi" w:hAnsiTheme="majorHAnsi" w:cs="Arial"/>
          <w:sz w:val="18"/>
          <w:szCs w:val="18"/>
        </w:rPr>
      </w:pPr>
      <w:r>
        <w:rPr>
          <w:rFonts w:asciiTheme="majorHAnsi" w:hAnsiTheme="majorHAnsi" w:cs="Arial"/>
          <w:sz w:val="18"/>
          <w:szCs w:val="18"/>
        </w:rPr>
        <w:t>Office supplies at $2,000/year for 4 years ($8,000)</w:t>
      </w:r>
    </w:p>
    <w:p w14:paraId="1C5CAC99" w14:textId="77777777" w:rsidR="00A81602" w:rsidRDefault="00A81602" w:rsidP="00A81602">
      <w:pPr>
        <w:pStyle w:val="ListParagraph"/>
        <w:spacing w:after="240"/>
        <w:contextualSpacing/>
        <w:jc w:val="both"/>
        <w:rPr>
          <w:rFonts w:asciiTheme="majorHAnsi" w:hAnsiTheme="majorHAnsi" w:cs="Arial"/>
          <w:sz w:val="18"/>
          <w:szCs w:val="18"/>
        </w:rPr>
      </w:pPr>
    </w:p>
    <w:p w14:paraId="5AFB1009" w14:textId="30CDB398" w:rsidR="004F3CE4" w:rsidRPr="004F3CE4" w:rsidRDefault="004F3CE4" w:rsidP="004F3CE4">
      <w:pPr>
        <w:spacing w:after="0"/>
        <w:jc w:val="left"/>
        <w:rPr>
          <w:rFonts w:asciiTheme="majorHAnsi" w:hAnsiTheme="majorHAnsi" w:cs="Arial"/>
          <w:sz w:val="18"/>
          <w:szCs w:val="18"/>
        </w:rPr>
      </w:pPr>
      <w:r>
        <w:rPr>
          <w:rFonts w:asciiTheme="majorHAnsi" w:hAnsiTheme="majorHAnsi" w:cs="Arial"/>
          <w:sz w:val="18"/>
          <w:szCs w:val="18"/>
        </w:rPr>
        <w:br w:type="page"/>
      </w:r>
    </w:p>
    <w:p w14:paraId="5D56090A" w14:textId="77777777" w:rsidR="00401E75" w:rsidRDefault="00401E75" w:rsidP="00193359">
      <w:pPr>
        <w:pStyle w:val="Heading1"/>
        <w:spacing w:before="0" w:after="60"/>
        <w:rPr>
          <w:rFonts w:ascii="Calibri" w:hAnsi="Calibri"/>
          <w:szCs w:val="28"/>
        </w:rPr>
        <w:sectPr w:rsidR="00401E75" w:rsidSect="00401E75">
          <w:pgSz w:w="15840" w:h="12240" w:orient="landscape" w:code="1"/>
          <w:pgMar w:top="1440" w:right="1440" w:bottom="1440" w:left="1440" w:header="720" w:footer="432" w:gutter="0"/>
          <w:cols w:space="708"/>
          <w:titlePg/>
          <w:docGrid w:linePitch="360"/>
        </w:sectPr>
      </w:pPr>
      <w:bookmarkStart w:id="21" w:name="_Toc443050763"/>
    </w:p>
    <w:p w14:paraId="44DD21F8" w14:textId="25237BED" w:rsidR="00193359" w:rsidRPr="0003763F" w:rsidRDefault="00193359" w:rsidP="00193359">
      <w:pPr>
        <w:pStyle w:val="Heading1"/>
        <w:spacing w:before="0" w:after="60"/>
        <w:rPr>
          <w:rFonts w:ascii="Calibri" w:hAnsi="Calibri"/>
          <w:szCs w:val="28"/>
        </w:rPr>
      </w:pPr>
      <w:r w:rsidRPr="0003763F">
        <w:rPr>
          <w:rFonts w:ascii="Calibri" w:hAnsi="Calibri"/>
          <w:szCs w:val="28"/>
        </w:rPr>
        <w:lastRenderedPageBreak/>
        <w:t>Legal Context</w:t>
      </w:r>
      <w:bookmarkEnd w:id="21"/>
    </w:p>
    <w:p w14:paraId="148D0200" w14:textId="77777777" w:rsidR="009A5DC0" w:rsidRPr="003C6B08" w:rsidRDefault="009A5DC0" w:rsidP="009A5DC0">
      <w:pPr>
        <w:widowControl w:val="0"/>
        <w:autoSpaceDE w:val="0"/>
        <w:autoSpaceDN w:val="0"/>
        <w:adjustRightInd w:val="0"/>
        <w:spacing w:after="0"/>
        <w:rPr>
          <w:rFonts w:cs="Calibri"/>
          <w:szCs w:val="20"/>
        </w:rPr>
      </w:pPr>
      <w:r w:rsidRPr="003C6B08">
        <w:rPr>
          <w:rFonts w:cs="Calibri"/>
          <w:szCs w:val="20"/>
        </w:rPr>
        <w:t>Consistent with the Article III of the Standard Basic Assistance Agreement (SBAA), the responsibility for the safety and security of the Implementing Partner and its personnel and property, and of UNDP’s property in the Implementing Partner’s custody, rests with the Implementing Partner. To this end, the Implementing Partner shall:</w:t>
      </w:r>
    </w:p>
    <w:p w14:paraId="009274D3" w14:textId="77777777" w:rsidR="009A5DC0" w:rsidRPr="003C6B08" w:rsidRDefault="009A5DC0" w:rsidP="009A5DC0">
      <w:pPr>
        <w:widowControl w:val="0"/>
        <w:tabs>
          <w:tab w:val="left" w:pos="851"/>
        </w:tabs>
        <w:autoSpaceDE w:val="0"/>
        <w:autoSpaceDN w:val="0"/>
        <w:adjustRightInd w:val="0"/>
        <w:spacing w:before="60" w:after="0"/>
        <w:ind w:left="851" w:hanging="284"/>
        <w:rPr>
          <w:rFonts w:cs="Calibri"/>
          <w:szCs w:val="20"/>
        </w:rPr>
      </w:pPr>
      <w:r w:rsidRPr="003C6B08">
        <w:rPr>
          <w:rFonts w:cs="Calibri"/>
          <w:szCs w:val="20"/>
        </w:rPr>
        <w:t xml:space="preserve">a) </w:t>
      </w:r>
      <w:r w:rsidRPr="003C6B08">
        <w:rPr>
          <w:rFonts w:cs="Calibri"/>
          <w:szCs w:val="20"/>
        </w:rPr>
        <w:tab/>
        <w:t xml:space="preserve">Put in place an appropriate security plan and maintain the security plan, </w:t>
      </w:r>
      <w:proofErr w:type="gramStart"/>
      <w:r w:rsidRPr="003C6B08">
        <w:rPr>
          <w:rFonts w:cs="Calibri"/>
          <w:szCs w:val="20"/>
        </w:rPr>
        <w:t>taking into account</w:t>
      </w:r>
      <w:proofErr w:type="gramEnd"/>
      <w:r w:rsidRPr="003C6B08">
        <w:rPr>
          <w:rFonts w:cs="Calibri"/>
          <w:szCs w:val="20"/>
        </w:rPr>
        <w:t xml:space="preserve"> the security situation in the country where the project is being carried; and</w:t>
      </w:r>
    </w:p>
    <w:p w14:paraId="0D986652" w14:textId="77777777" w:rsidR="009A5DC0" w:rsidRPr="003C6B08" w:rsidRDefault="009A5DC0" w:rsidP="009A5DC0">
      <w:pPr>
        <w:widowControl w:val="0"/>
        <w:tabs>
          <w:tab w:val="left" w:pos="851"/>
        </w:tabs>
        <w:autoSpaceDE w:val="0"/>
        <w:autoSpaceDN w:val="0"/>
        <w:adjustRightInd w:val="0"/>
        <w:spacing w:before="60" w:after="0"/>
        <w:ind w:left="851" w:hanging="284"/>
        <w:rPr>
          <w:rFonts w:cs="Calibri"/>
          <w:szCs w:val="20"/>
        </w:rPr>
      </w:pPr>
      <w:r w:rsidRPr="003C6B08">
        <w:rPr>
          <w:rFonts w:cs="Calibri"/>
          <w:szCs w:val="20"/>
        </w:rPr>
        <w:t>b)</w:t>
      </w:r>
      <w:r w:rsidRPr="003C6B08">
        <w:rPr>
          <w:rFonts w:cs="Calibri"/>
          <w:szCs w:val="20"/>
        </w:rPr>
        <w:tab/>
        <w:t>Assume all risks and liabilities related to the implementing partner’s security, and the full implementation of the security plan.</w:t>
      </w:r>
    </w:p>
    <w:p w14:paraId="2A9A1CF3" w14:textId="77777777" w:rsidR="009A5DC0" w:rsidRPr="003C6B08" w:rsidRDefault="009A5DC0" w:rsidP="009A5DC0">
      <w:pPr>
        <w:widowControl w:val="0"/>
        <w:autoSpaceDE w:val="0"/>
        <w:autoSpaceDN w:val="0"/>
        <w:adjustRightInd w:val="0"/>
        <w:spacing w:after="0"/>
        <w:rPr>
          <w:rFonts w:cs="Calibri"/>
          <w:szCs w:val="20"/>
        </w:rPr>
      </w:pPr>
    </w:p>
    <w:p w14:paraId="75556E5A" w14:textId="01CF21DA" w:rsidR="009A5DC0" w:rsidRPr="003C6B08" w:rsidRDefault="009A5DC0" w:rsidP="009A5DC0">
      <w:pPr>
        <w:widowControl w:val="0"/>
        <w:autoSpaceDE w:val="0"/>
        <w:autoSpaceDN w:val="0"/>
        <w:adjustRightInd w:val="0"/>
        <w:spacing w:after="0"/>
        <w:rPr>
          <w:rFonts w:cs="Calibri"/>
          <w:szCs w:val="20"/>
          <w:u w:color="0000FF"/>
        </w:rPr>
      </w:pPr>
      <w:r w:rsidRPr="003C6B08">
        <w:rPr>
          <w:rFonts w:cs="Calibri"/>
          <w:szCs w:val="20"/>
        </w:rPr>
        <w:t xml:space="preserve">UNDP reserves the right to verify whether such a plan is in place, and to suggest modifications to the plan when necessary. Failure to maintain and implement an appropriate security plan as required hereunder shall be deemed a breach of the Implementing Partner’s obligations under this Project Document [and the Project Cooperation Agreement between UNDP and the Implementing </w:t>
      </w:r>
      <w:proofErr w:type="gramStart"/>
      <w:r w:rsidRPr="003C6B08">
        <w:rPr>
          <w:rFonts w:cs="Calibri"/>
          <w:szCs w:val="20"/>
        </w:rPr>
        <w:t>Partner]</w:t>
      </w:r>
      <w:r w:rsidRPr="003C6B08">
        <w:rPr>
          <w:rFonts w:cs="Calibri"/>
          <w:color w:val="0000FF"/>
          <w:szCs w:val="20"/>
          <w:u w:val="single" w:color="0000FF"/>
          <w:vertAlign w:val="superscript"/>
        </w:rPr>
        <w:t>[</w:t>
      </w:r>
      <w:proofErr w:type="gramEnd"/>
      <w:r w:rsidRPr="003C6B08">
        <w:rPr>
          <w:rFonts w:cs="Calibri"/>
          <w:color w:val="0000FF"/>
          <w:szCs w:val="20"/>
          <w:u w:val="single" w:color="0000FF"/>
          <w:vertAlign w:val="superscript"/>
        </w:rPr>
        <w:t>1]</w:t>
      </w:r>
      <w:r w:rsidRPr="003C6B08">
        <w:rPr>
          <w:rFonts w:cs="Calibri"/>
          <w:szCs w:val="20"/>
          <w:u w:color="0000FF"/>
        </w:rPr>
        <w:t>.</w:t>
      </w:r>
    </w:p>
    <w:p w14:paraId="6977739B" w14:textId="77777777" w:rsidR="009A5DC0" w:rsidRPr="003C6B08" w:rsidRDefault="009A5DC0" w:rsidP="009A5DC0">
      <w:pPr>
        <w:widowControl w:val="0"/>
        <w:autoSpaceDE w:val="0"/>
        <w:autoSpaceDN w:val="0"/>
        <w:adjustRightInd w:val="0"/>
        <w:spacing w:after="0"/>
        <w:rPr>
          <w:rFonts w:cs="Calibri"/>
          <w:szCs w:val="20"/>
          <w:u w:color="0000FF"/>
        </w:rPr>
      </w:pPr>
    </w:p>
    <w:p w14:paraId="269B021D" w14:textId="74EAFAB8" w:rsidR="009A5DC0" w:rsidRPr="003C6B08" w:rsidRDefault="009A5DC0" w:rsidP="009A5DC0">
      <w:pPr>
        <w:widowControl w:val="0"/>
        <w:autoSpaceDE w:val="0"/>
        <w:autoSpaceDN w:val="0"/>
        <w:adjustRightInd w:val="0"/>
        <w:spacing w:after="0"/>
        <w:rPr>
          <w:rFonts w:cs="Calibri"/>
          <w:szCs w:val="20"/>
          <w:u w:color="0000FF"/>
        </w:rPr>
      </w:pPr>
      <w:r w:rsidRPr="003C6B08">
        <w:rPr>
          <w:rFonts w:cs="Calibri"/>
          <w:szCs w:val="20"/>
          <w:u w:color="0000FF"/>
        </w:rPr>
        <w:t xml:space="preserve">The Implementing Partner agrees to undertake all reasonable efforts to ensure that none of the UNDP funds received pursuant to the Project Document are used to provide support to individuals or entities associated with terrorism and that the recipients of any amounts provided by UNDP hereunder do not appear on the list maintained by the Security Council Committee established pursuant to resolution 1267(1999). The list can be accessed via </w:t>
      </w:r>
      <w:hyperlink r:id="rId29" w:history="1">
        <w:r w:rsidRPr="003C6B08">
          <w:rPr>
            <w:rFonts w:cs="Calibri"/>
            <w:color w:val="0000FF"/>
            <w:szCs w:val="20"/>
            <w:u w:val="single" w:color="0000FF"/>
          </w:rPr>
          <w:t>http://www.un.org/sc/committees/1267/aq_sanctions_list.shtml</w:t>
        </w:r>
      </w:hyperlink>
      <w:r w:rsidRPr="003C6B08">
        <w:rPr>
          <w:rFonts w:cs="Calibri"/>
          <w:szCs w:val="20"/>
          <w:u w:color="0000FF"/>
        </w:rPr>
        <w:t>.</w:t>
      </w:r>
      <w:r w:rsidRPr="003C6B08">
        <w:rPr>
          <w:rFonts w:cs="Calibri"/>
          <w:color w:val="00006D"/>
          <w:szCs w:val="20"/>
          <w:u w:color="0000FF"/>
        </w:rPr>
        <w:t xml:space="preserve"> </w:t>
      </w:r>
      <w:r w:rsidRPr="003C6B08">
        <w:rPr>
          <w:rFonts w:cs="Calibri"/>
          <w:szCs w:val="20"/>
          <w:u w:color="0000FF"/>
        </w:rPr>
        <w:t>This provision must be included in all sub-contracts or sub-agreements entered into under/further to this Project Document”.</w:t>
      </w:r>
    </w:p>
    <w:p w14:paraId="23ACCF3B" w14:textId="77777777" w:rsidR="009A5DC0" w:rsidRPr="003C6B08" w:rsidRDefault="009A5DC0" w:rsidP="009A5DC0">
      <w:pPr>
        <w:widowControl w:val="0"/>
        <w:autoSpaceDE w:val="0"/>
        <w:autoSpaceDN w:val="0"/>
        <w:adjustRightInd w:val="0"/>
        <w:spacing w:after="0"/>
        <w:rPr>
          <w:rFonts w:cs="Calibri"/>
          <w:szCs w:val="20"/>
          <w:u w:color="0000FF"/>
        </w:rPr>
      </w:pPr>
    </w:p>
    <w:p w14:paraId="3796C2DB" w14:textId="6C860E56" w:rsidR="009A5DC0" w:rsidRDefault="009A5DC0" w:rsidP="009A5DC0">
      <w:pPr>
        <w:widowControl w:val="0"/>
        <w:autoSpaceDE w:val="0"/>
        <w:autoSpaceDN w:val="0"/>
        <w:adjustRightInd w:val="0"/>
        <w:spacing w:after="0"/>
        <w:rPr>
          <w:rFonts w:cs="Calibri"/>
          <w:szCs w:val="20"/>
          <w:u w:color="0000FF"/>
        </w:rPr>
      </w:pPr>
      <w:r w:rsidRPr="003C6B08">
        <w:rPr>
          <w:rFonts w:cs="Calibri"/>
          <w:szCs w:val="20"/>
          <w:u w:color="0000FF"/>
        </w:rPr>
        <w:t>Note that any designations on maps or other references employed in this project document do not imply the expression of any opinion whatsoever on the part of UNDP concerning the legal status of any country, territory, city or area or its authorities, or concerning the delimitation of its frontiers or boundaries.</w:t>
      </w:r>
    </w:p>
    <w:p w14:paraId="6DE0F984" w14:textId="77777777" w:rsidR="009A5DC0" w:rsidRDefault="009A5DC0">
      <w:pPr>
        <w:spacing w:after="0"/>
        <w:jc w:val="left"/>
        <w:rPr>
          <w:rFonts w:cs="Calibri"/>
          <w:szCs w:val="20"/>
          <w:u w:color="0000FF"/>
        </w:rPr>
      </w:pPr>
      <w:r>
        <w:rPr>
          <w:rFonts w:cs="Calibri"/>
          <w:szCs w:val="20"/>
          <w:u w:color="0000FF"/>
        </w:rPr>
        <w:br w:type="page"/>
      </w:r>
    </w:p>
    <w:p w14:paraId="5BD7452F" w14:textId="77777777" w:rsidR="009A5DC0" w:rsidRPr="003C6B08" w:rsidRDefault="009A5DC0" w:rsidP="009A5DC0">
      <w:pPr>
        <w:widowControl w:val="0"/>
        <w:autoSpaceDE w:val="0"/>
        <w:autoSpaceDN w:val="0"/>
        <w:adjustRightInd w:val="0"/>
        <w:spacing w:after="0"/>
        <w:rPr>
          <w:rFonts w:cs="Calibri"/>
          <w:szCs w:val="20"/>
          <w:u w:color="0000FF"/>
        </w:rPr>
      </w:pPr>
    </w:p>
    <w:p w14:paraId="4B1F098F" w14:textId="0A881909" w:rsidR="00193359" w:rsidRPr="0003763F" w:rsidRDefault="00193359" w:rsidP="00193359">
      <w:pPr>
        <w:pStyle w:val="Heading1"/>
        <w:spacing w:before="0" w:after="60"/>
        <w:rPr>
          <w:rFonts w:ascii="Calibri" w:hAnsi="Calibri"/>
        </w:rPr>
      </w:pPr>
      <w:bookmarkStart w:id="22" w:name="_Toc443050764"/>
      <w:r w:rsidRPr="0003763F">
        <w:rPr>
          <w:rFonts w:ascii="Calibri" w:hAnsi="Calibri"/>
        </w:rPr>
        <w:t>Annexes</w:t>
      </w:r>
      <w:bookmarkEnd w:id="22"/>
    </w:p>
    <w:p w14:paraId="00BE884C" w14:textId="11B23B28" w:rsidR="00193359" w:rsidRPr="00D846EE" w:rsidRDefault="00D846EE" w:rsidP="0007173E">
      <w:pPr>
        <w:rPr>
          <w:szCs w:val="20"/>
        </w:rPr>
      </w:pPr>
      <w:r>
        <w:rPr>
          <w:szCs w:val="20"/>
        </w:rPr>
        <w:t>1.</w:t>
      </w:r>
      <w:r>
        <w:rPr>
          <w:szCs w:val="20"/>
        </w:rPr>
        <w:tab/>
      </w:r>
      <w:r w:rsidR="00193359" w:rsidRPr="00D846EE">
        <w:rPr>
          <w:szCs w:val="20"/>
        </w:rPr>
        <w:t xml:space="preserve">Multi year Workplan </w:t>
      </w:r>
      <w:r w:rsidR="00FC3955">
        <w:rPr>
          <w:szCs w:val="20"/>
        </w:rPr>
        <w:t>(Mandatory Annex)</w:t>
      </w:r>
    </w:p>
    <w:p w14:paraId="287F7AD1" w14:textId="61655A94" w:rsidR="00193359" w:rsidRPr="0007173E" w:rsidRDefault="0007173E" w:rsidP="0007173E">
      <w:pPr>
        <w:rPr>
          <w:szCs w:val="20"/>
        </w:rPr>
      </w:pPr>
      <w:r>
        <w:rPr>
          <w:szCs w:val="20"/>
        </w:rPr>
        <w:t>2.</w:t>
      </w:r>
      <w:r>
        <w:rPr>
          <w:szCs w:val="20"/>
        </w:rPr>
        <w:tab/>
      </w:r>
      <w:r w:rsidR="00193359" w:rsidRPr="0007173E">
        <w:rPr>
          <w:szCs w:val="20"/>
        </w:rPr>
        <w:t xml:space="preserve">Monitoring Plan </w:t>
      </w:r>
      <w:r w:rsidR="00FC3955">
        <w:rPr>
          <w:szCs w:val="20"/>
        </w:rPr>
        <w:t>(Mandatory Annex)</w:t>
      </w:r>
    </w:p>
    <w:p w14:paraId="3D97680A" w14:textId="0850C2D3" w:rsidR="00193359" w:rsidRPr="0007173E" w:rsidRDefault="0007173E" w:rsidP="0007173E">
      <w:pPr>
        <w:rPr>
          <w:szCs w:val="20"/>
        </w:rPr>
      </w:pPr>
      <w:r>
        <w:rPr>
          <w:szCs w:val="20"/>
        </w:rPr>
        <w:t>3.</w:t>
      </w:r>
      <w:r>
        <w:rPr>
          <w:szCs w:val="20"/>
        </w:rPr>
        <w:tab/>
      </w:r>
      <w:r w:rsidR="00193359" w:rsidRPr="0007173E">
        <w:rPr>
          <w:szCs w:val="20"/>
        </w:rPr>
        <w:t xml:space="preserve">Evaluation Plan </w:t>
      </w:r>
      <w:r w:rsidR="00FC3955">
        <w:rPr>
          <w:szCs w:val="20"/>
        </w:rPr>
        <w:t>(Mandatory Annex)</w:t>
      </w:r>
    </w:p>
    <w:p w14:paraId="48D14795" w14:textId="1D4ED113" w:rsidR="00193359" w:rsidRPr="00055F28" w:rsidRDefault="0007173E" w:rsidP="0007173E">
      <w:r>
        <w:rPr>
          <w:szCs w:val="20"/>
        </w:rPr>
        <w:t>4.</w:t>
      </w:r>
      <w:r>
        <w:rPr>
          <w:szCs w:val="20"/>
        </w:rPr>
        <w:tab/>
      </w:r>
      <w:r w:rsidR="00193359" w:rsidRPr="00055F28">
        <w:t xml:space="preserve">Terms of Reference for Project Board, </w:t>
      </w:r>
      <w:r w:rsidR="002525A1">
        <w:t xml:space="preserve">National </w:t>
      </w:r>
      <w:r w:rsidR="00193359" w:rsidRPr="00055F28">
        <w:t xml:space="preserve">Project </w:t>
      </w:r>
      <w:r w:rsidR="002525A1">
        <w:t>Coordinator</w:t>
      </w:r>
      <w:r w:rsidR="00193359" w:rsidRPr="00055F28">
        <w:t xml:space="preserve">, and other positions </w:t>
      </w:r>
      <w:r w:rsidR="00FC3955">
        <w:t>(Mandatory)</w:t>
      </w:r>
    </w:p>
    <w:p w14:paraId="1FB4040F" w14:textId="73B7971F" w:rsidR="00193359" w:rsidRDefault="0007173E" w:rsidP="0007173E">
      <w:pPr>
        <w:rPr>
          <w:szCs w:val="20"/>
        </w:rPr>
      </w:pPr>
      <w:r>
        <w:rPr>
          <w:szCs w:val="20"/>
        </w:rPr>
        <w:t>5.</w:t>
      </w:r>
      <w:r>
        <w:rPr>
          <w:szCs w:val="20"/>
        </w:rPr>
        <w:tab/>
      </w:r>
      <w:r w:rsidR="00193359" w:rsidRPr="0007173E">
        <w:rPr>
          <w:szCs w:val="20"/>
        </w:rPr>
        <w:t>UNDP Social and Environmental and Social Screening Template (SESP)</w:t>
      </w:r>
      <w:r w:rsidR="00FC3955">
        <w:rPr>
          <w:szCs w:val="20"/>
        </w:rPr>
        <w:t xml:space="preserve"> (Mandatory Annex)</w:t>
      </w:r>
    </w:p>
    <w:p w14:paraId="049E5B70" w14:textId="1548D546" w:rsidR="0007173E" w:rsidRDefault="0007173E" w:rsidP="0007173E">
      <w:pPr>
        <w:rPr>
          <w:szCs w:val="20"/>
        </w:rPr>
      </w:pPr>
      <w:r w:rsidRPr="0007173E">
        <w:rPr>
          <w:szCs w:val="20"/>
        </w:rPr>
        <w:t>6.</w:t>
      </w:r>
      <w:r>
        <w:rPr>
          <w:szCs w:val="20"/>
        </w:rPr>
        <w:tab/>
      </w:r>
      <w:r w:rsidRPr="0007173E">
        <w:rPr>
          <w:szCs w:val="20"/>
        </w:rPr>
        <w:t xml:space="preserve">Gender Analysis and Mainstreaming </w:t>
      </w:r>
      <w:r w:rsidR="008640A4">
        <w:rPr>
          <w:szCs w:val="20"/>
        </w:rPr>
        <w:t xml:space="preserve">Action </w:t>
      </w:r>
      <w:r w:rsidRPr="0007173E">
        <w:rPr>
          <w:szCs w:val="20"/>
        </w:rPr>
        <w:t>Plan</w:t>
      </w:r>
      <w:r w:rsidR="00FC3955">
        <w:rPr>
          <w:szCs w:val="20"/>
        </w:rPr>
        <w:t xml:space="preserve"> (Mandatory Annex)</w:t>
      </w:r>
    </w:p>
    <w:p w14:paraId="4A352E31" w14:textId="262AA1DE" w:rsidR="0007173E" w:rsidRDefault="0007173E" w:rsidP="0007173E">
      <w:pPr>
        <w:rPr>
          <w:szCs w:val="20"/>
        </w:rPr>
      </w:pPr>
      <w:r w:rsidRPr="0007173E">
        <w:rPr>
          <w:szCs w:val="20"/>
        </w:rPr>
        <w:t>7.</w:t>
      </w:r>
      <w:r>
        <w:rPr>
          <w:szCs w:val="20"/>
        </w:rPr>
        <w:tab/>
      </w:r>
      <w:r w:rsidRPr="0007173E">
        <w:rPr>
          <w:szCs w:val="20"/>
        </w:rPr>
        <w:t>Knowledge Management and Communication Plan</w:t>
      </w:r>
      <w:r w:rsidR="00FC3955">
        <w:rPr>
          <w:szCs w:val="20"/>
        </w:rPr>
        <w:t xml:space="preserve"> (Mandatory Annex)</w:t>
      </w:r>
    </w:p>
    <w:p w14:paraId="3F4C81B2" w14:textId="05C50C7E" w:rsidR="00023E12" w:rsidRDefault="00023E12" w:rsidP="0007173E">
      <w:pPr>
        <w:rPr>
          <w:szCs w:val="20"/>
        </w:rPr>
      </w:pPr>
      <w:r>
        <w:rPr>
          <w:szCs w:val="20"/>
        </w:rPr>
        <w:t>8.</w:t>
      </w:r>
      <w:r>
        <w:rPr>
          <w:szCs w:val="20"/>
        </w:rPr>
        <w:tab/>
      </w:r>
      <w:r w:rsidRPr="00976A73">
        <w:rPr>
          <w:bCs/>
          <w:szCs w:val="20"/>
        </w:rPr>
        <w:t>Participatory Community Consultative and Planning Framework</w:t>
      </w:r>
      <w:r w:rsidRPr="008F5C08">
        <w:rPr>
          <w:b/>
          <w:bCs/>
          <w:szCs w:val="20"/>
        </w:rPr>
        <w:t xml:space="preserve"> </w:t>
      </w:r>
    </w:p>
    <w:p w14:paraId="616C3CA9" w14:textId="37B61052" w:rsidR="0007173E" w:rsidRDefault="00023E12" w:rsidP="0007173E">
      <w:pPr>
        <w:rPr>
          <w:szCs w:val="20"/>
        </w:rPr>
      </w:pPr>
      <w:r>
        <w:rPr>
          <w:szCs w:val="20"/>
        </w:rPr>
        <w:t>9</w:t>
      </w:r>
      <w:r w:rsidR="0007173E" w:rsidRPr="0007173E">
        <w:rPr>
          <w:szCs w:val="20"/>
        </w:rPr>
        <w:t>.</w:t>
      </w:r>
      <w:r w:rsidR="0007173E" w:rsidRPr="0007173E">
        <w:rPr>
          <w:szCs w:val="20"/>
        </w:rPr>
        <w:tab/>
        <w:t>Summary of Consultants and Contractual Services Financed by the Projec</w:t>
      </w:r>
      <w:r w:rsidR="0007173E">
        <w:rPr>
          <w:szCs w:val="20"/>
        </w:rPr>
        <w:t>t</w:t>
      </w:r>
      <w:r w:rsidR="00FC3955">
        <w:rPr>
          <w:szCs w:val="20"/>
        </w:rPr>
        <w:t xml:space="preserve"> (Mandatory Annex)</w:t>
      </w:r>
    </w:p>
    <w:p w14:paraId="580C80A0" w14:textId="1F185E35" w:rsidR="00193359" w:rsidRDefault="00023E12" w:rsidP="0007173E">
      <w:pPr>
        <w:rPr>
          <w:szCs w:val="20"/>
        </w:rPr>
      </w:pPr>
      <w:r>
        <w:rPr>
          <w:szCs w:val="20"/>
        </w:rPr>
        <w:t>10</w:t>
      </w:r>
      <w:r w:rsidR="0007173E">
        <w:rPr>
          <w:szCs w:val="20"/>
        </w:rPr>
        <w:t>.</w:t>
      </w:r>
      <w:r w:rsidR="0007173E">
        <w:rPr>
          <w:szCs w:val="20"/>
        </w:rPr>
        <w:tab/>
      </w:r>
      <w:r w:rsidR="00193359" w:rsidRPr="0007173E">
        <w:rPr>
          <w:szCs w:val="20"/>
        </w:rPr>
        <w:t>UNDP Project Quality Assurance Report (</w:t>
      </w:r>
      <w:r w:rsidR="00FC3955" w:rsidRPr="00532E7F">
        <w:rPr>
          <w:szCs w:val="20"/>
        </w:rPr>
        <w:t>Mandatory Annex</w:t>
      </w:r>
      <w:r w:rsidR="00193359" w:rsidRPr="00532E7F">
        <w:rPr>
          <w:szCs w:val="20"/>
        </w:rPr>
        <w:t>)</w:t>
      </w:r>
      <w:r w:rsidR="00193359" w:rsidRPr="0007173E">
        <w:rPr>
          <w:szCs w:val="20"/>
        </w:rPr>
        <w:t xml:space="preserve"> </w:t>
      </w:r>
    </w:p>
    <w:p w14:paraId="72AF5768" w14:textId="70DF7A44" w:rsidR="00193359" w:rsidRDefault="0007173E" w:rsidP="0007173E">
      <w:pPr>
        <w:rPr>
          <w:szCs w:val="20"/>
        </w:rPr>
      </w:pPr>
      <w:r>
        <w:rPr>
          <w:szCs w:val="20"/>
        </w:rPr>
        <w:t>1</w:t>
      </w:r>
      <w:r w:rsidR="00023E12">
        <w:rPr>
          <w:szCs w:val="20"/>
        </w:rPr>
        <w:t>1</w:t>
      </w:r>
      <w:r>
        <w:rPr>
          <w:szCs w:val="20"/>
        </w:rPr>
        <w:t>.</w:t>
      </w:r>
      <w:r>
        <w:rPr>
          <w:szCs w:val="20"/>
        </w:rPr>
        <w:tab/>
      </w:r>
      <w:r w:rsidR="00193359" w:rsidRPr="0007173E">
        <w:rPr>
          <w:szCs w:val="20"/>
        </w:rPr>
        <w:t xml:space="preserve">UNDP Risk Log </w:t>
      </w:r>
      <w:r w:rsidR="00532E7F">
        <w:rPr>
          <w:szCs w:val="20"/>
        </w:rPr>
        <w:t>(Mandatory Annex)</w:t>
      </w:r>
    </w:p>
    <w:p w14:paraId="4BB93674" w14:textId="04116961" w:rsidR="00193359" w:rsidRDefault="0007173E" w:rsidP="00532E7F">
      <w:pPr>
        <w:ind w:left="720" w:hanging="720"/>
        <w:rPr>
          <w:szCs w:val="20"/>
        </w:rPr>
      </w:pPr>
      <w:r>
        <w:rPr>
          <w:szCs w:val="20"/>
        </w:rPr>
        <w:t>1</w:t>
      </w:r>
      <w:r w:rsidR="00023E12">
        <w:rPr>
          <w:szCs w:val="20"/>
        </w:rPr>
        <w:t>2</w:t>
      </w:r>
      <w:r>
        <w:rPr>
          <w:szCs w:val="20"/>
        </w:rPr>
        <w:t>.</w:t>
      </w:r>
      <w:r>
        <w:rPr>
          <w:szCs w:val="20"/>
        </w:rPr>
        <w:tab/>
      </w:r>
      <w:r w:rsidR="00193359" w:rsidRPr="0007173E">
        <w:rPr>
          <w:szCs w:val="20"/>
        </w:rPr>
        <w:t xml:space="preserve">Results of the capacity assessment of the project implementing partner and HACT micro </w:t>
      </w:r>
      <w:proofErr w:type="gramStart"/>
      <w:r w:rsidR="00193359" w:rsidRPr="0007173E">
        <w:rPr>
          <w:szCs w:val="20"/>
        </w:rPr>
        <w:t xml:space="preserve">assessment </w:t>
      </w:r>
      <w:r w:rsidR="00532E7F">
        <w:rPr>
          <w:szCs w:val="20"/>
        </w:rPr>
        <w:t xml:space="preserve"> (</w:t>
      </w:r>
      <w:proofErr w:type="gramEnd"/>
      <w:r w:rsidR="00532E7F">
        <w:rPr>
          <w:szCs w:val="20"/>
        </w:rPr>
        <w:t>Mandatory Annex)</w:t>
      </w:r>
    </w:p>
    <w:p w14:paraId="1B6ADBC8" w14:textId="68625C02" w:rsidR="00193359" w:rsidRDefault="0007173E" w:rsidP="0007173E">
      <w:pPr>
        <w:rPr>
          <w:szCs w:val="20"/>
        </w:rPr>
      </w:pPr>
      <w:r>
        <w:rPr>
          <w:szCs w:val="20"/>
        </w:rPr>
        <w:t>1</w:t>
      </w:r>
      <w:r w:rsidR="00023E12">
        <w:rPr>
          <w:szCs w:val="20"/>
        </w:rPr>
        <w:t>3</w:t>
      </w:r>
      <w:r>
        <w:rPr>
          <w:szCs w:val="20"/>
        </w:rPr>
        <w:t>.</w:t>
      </w:r>
      <w:r>
        <w:rPr>
          <w:szCs w:val="20"/>
        </w:rPr>
        <w:tab/>
      </w:r>
      <w:r w:rsidR="00532E7F">
        <w:rPr>
          <w:szCs w:val="20"/>
        </w:rPr>
        <w:t xml:space="preserve">Letter of Agreement </w:t>
      </w:r>
      <w:r w:rsidR="00193359" w:rsidRPr="0007173E">
        <w:rPr>
          <w:szCs w:val="20"/>
        </w:rPr>
        <w:t xml:space="preserve">in case </w:t>
      </w:r>
      <w:r w:rsidR="00FA29BD">
        <w:rPr>
          <w:szCs w:val="20"/>
        </w:rPr>
        <w:t xml:space="preserve">of </w:t>
      </w:r>
      <w:r w:rsidR="00193359" w:rsidRPr="0007173E">
        <w:rPr>
          <w:szCs w:val="20"/>
        </w:rPr>
        <w:t xml:space="preserve">DPCs </w:t>
      </w:r>
      <w:r w:rsidR="00532E7F">
        <w:rPr>
          <w:szCs w:val="20"/>
        </w:rPr>
        <w:t>(Mandatory Annex)</w:t>
      </w:r>
    </w:p>
    <w:p w14:paraId="779CF52F" w14:textId="546218FD" w:rsidR="009046D1" w:rsidRDefault="0007173E" w:rsidP="0007173E">
      <w:r>
        <w:rPr>
          <w:szCs w:val="20"/>
        </w:rPr>
        <w:t>1</w:t>
      </w:r>
      <w:r w:rsidR="00023E12">
        <w:rPr>
          <w:szCs w:val="20"/>
        </w:rPr>
        <w:t>4</w:t>
      </w:r>
      <w:r>
        <w:rPr>
          <w:szCs w:val="20"/>
        </w:rPr>
        <w:t>.</w:t>
      </w:r>
      <w:r>
        <w:rPr>
          <w:szCs w:val="20"/>
        </w:rPr>
        <w:tab/>
      </w:r>
      <w:r w:rsidR="009046D1">
        <w:t xml:space="preserve">UNDP Capacity Assessment Scorecard </w:t>
      </w:r>
      <w:r w:rsidR="00532E7F">
        <w:t>(Mandatory Annex)</w:t>
      </w:r>
    </w:p>
    <w:p w14:paraId="5EE5F5D6" w14:textId="526579CD" w:rsidR="0007173E" w:rsidRDefault="0007173E" w:rsidP="0007173E">
      <w:pPr>
        <w:rPr>
          <w:szCs w:val="20"/>
        </w:rPr>
      </w:pPr>
      <w:r>
        <w:t>1</w:t>
      </w:r>
      <w:r w:rsidR="00023E12">
        <w:t>5</w:t>
      </w:r>
      <w:r>
        <w:t>.</w:t>
      </w:r>
      <w:r>
        <w:tab/>
      </w:r>
      <w:r w:rsidRPr="0007173E">
        <w:rPr>
          <w:szCs w:val="20"/>
        </w:rPr>
        <w:t xml:space="preserve">GEF </w:t>
      </w:r>
      <w:r w:rsidR="008640A4">
        <w:rPr>
          <w:szCs w:val="20"/>
        </w:rPr>
        <w:t xml:space="preserve">METT </w:t>
      </w:r>
      <w:r w:rsidRPr="0007173E">
        <w:rPr>
          <w:szCs w:val="20"/>
        </w:rPr>
        <w:t>Tracking Tool at baseline</w:t>
      </w:r>
      <w:r w:rsidR="00532E7F">
        <w:rPr>
          <w:szCs w:val="20"/>
        </w:rPr>
        <w:t xml:space="preserve"> (Mandatory Annex)</w:t>
      </w:r>
    </w:p>
    <w:p w14:paraId="3827C01B" w14:textId="19FE89C9" w:rsidR="00FC3955" w:rsidRDefault="00FC3955" w:rsidP="0007173E">
      <w:pPr>
        <w:rPr>
          <w:szCs w:val="20"/>
        </w:rPr>
      </w:pPr>
      <w:r>
        <w:rPr>
          <w:szCs w:val="20"/>
        </w:rPr>
        <w:t>16.</w:t>
      </w:r>
      <w:r>
        <w:rPr>
          <w:szCs w:val="20"/>
        </w:rPr>
        <w:tab/>
        <w:t>Stakeholder Engagement Plan</w:t>
      </w:r>
      <w:r w:rsidR="00532E7F">
        <w:rPr>
          <w:szCs w:val="20"/>
        </w:rPr>
        <w:t xml:space="preserve"> (Mandatory Annex)</w:t>
      </w:r>
    </w:p>
    <w:p w14:paraId="0E22EBD1" w14:textId="268D6F51" w:rsidR="0007173E" w:rsidRDefault="0007173E" w:rsidP="0007173E">
      <w:pPr>
        <w:rPr>
          <w:szCs w:val="20"/>
        </w:rPr>
      </w:pPr>
      <w:r>
        <w:rPr>
          <w:szCs w:val="20"/>
        </w:rPr>
        <w:t>1</w:t>
      </w:r>
      <w:r w:rsidR="00FC3955">
        <w:rPr>
          <w:szCs w:val="20"/>
        </w:rPr>
        <w:t>7</w:t>
      </w:r>
      <w:r>
        <w:rPr>
          <w:szCs w:val="20"/>
        </w:rPr>
        <w:t xml:space="preserve">. </w:t>
      </w:r>
      <w:r>
        <w:rPr>
          <w:szCs w:val="20"/>
        </w:rPr>
        <w:tab/>
      </w:r>
      <w:r w:rsidR="001835B6">
        <w:rPr>
          <w:szCs w:val="20"/>
        </w:rPr>
        <w:t xml:space="preserve">Iona </w:t>
      </w:r>
      <w:r>
        <w:rPr>
          <w:szCs w:val="20"/>
        </w:rPr>
        <w:t xml:space="preserve">MPA Profile </w:t>
      </w:r>
    </w:p>
    <w:p w14:paraId="62F189C7" w14:textId="1812F615" w:rsidR="0007173E" w:rsidRDefault="00FC3955" w:rsidP="0007173E">
      <w:pPr>
        <w:rPr>
          <w:szCs w:val="20"/>
        </w:rPr>
      </w:pPr>
      <w:r w:rsidRPr="0007173E">
        <w:rPr>
          <w:szCs w:val="20"/>
        </w:rPr>
        <w:t>1</w:t>
      </w:r>
      <w:r>
        <w:rPr>
          <w:szCs w:val="20"/>
        </w:rPr>
        <w:t>8</w:t>
      </w:r>
      <w:r w:rsidR="0007173E" w:rsidRPr="0007173E">
        <w:rPr>
          <w:szCs w:val="20"/>
        </w:rPr>
        <w:t>.</w:t>
      </w:r>
      <w:r w:rsidR="0007173E" w:rsidRPr="0007173E">
        <w:rPr>
          <w:szCs w:val="20"/>
        </w:rPr>
        <w:tab/>
      </w:r>
      <w:r>
        <w:rPr>
          <w:szCs w:val="20"/>
        </w:rPr>
        <w:t>Consultation During Project Preparation</w:t>
      </w:r>
      <w:r w:rsidR="00532E7F">
        <w:rPr>
          <w:szCs w:val="20"/>
        </w:rPr>
        <w:t xml:space="preserve"> (Mandatory Annex)</w:t>
      </w:r>
    </w:p>
    <w:p w14:paraId="54F8B577" w14:textId="2A773E26" w:rsidR="00532E7F" w:rsidRDefault="00532E7F" w:rsidP="0007173E">
      <w:pPr>
        <w:rPr>
          <w:szCs w:val="20"/>
        </w:rPr>
      </w:pPr>
      <w:r>
        <w:rPr>
          <w:szCs w:val="20"/>
        </w:rPr>
        <w:t xml:space="preserve">19. </w:t>
      </w:r>
      <w:r>
        <w:rPr>
          <w:szCs w:val="20"/>
        </w:rPr>
        <w:tab/>
        <w:t>Procurement Plan (Mandatory Annex)</w:t>
      </w:r>
    </w:p>
    <w:p w14:paraId="78630985" w14:textId="2E4DBA30" w:rsidR="00E8205F" w:rsidRDefault="00532E7F" w:rsidP="0007173E">
      <w:pPr>
        <w:rPr>
          <w:szCs w:val="20"/>
        </w:rPr>
      </w:pPr>
      <w:r>
        <w:rPr>
          <w:szCs w:val="20"/>
        </w:rPr>
        <w:t>20</w:t>
      </w:r>
      <w:r w:rsidR="00E8205F">
        <w:rPr>
          <w:szCs w:val="20"/>
        </w:rPr>
        <w:t>.</w:t>
      </w:r>
      <w:r w:rsidR="00E8205F">
        <w:rPr>
          <w:szCs w:val="20"/>
        </w:rPr>
        <w:tab/>
        <w:t>Proposals for long-term monitoring</w:t>
      </w:r>
    </w:p>
    <w:p w14:paraId="12C684C3" w14:textId="164EDC35" w:rsidR="009C2D78" w:rsidRDefault="009C2D78" w:rsidP="0007173E">
      <w:pPr>
        <w:rPr>
          <w:szCs w:val="20"/>
        </w:rPr>
      </w:pPr>
      <w:r>
        <w:rPr>
          <w:szCs w:val="20"/>
        </w:rPr>
        <w:t>21.</w:t>
      </w:r>
      <w:r>
        <w:rPr>
          <w:szCs w:val="20"/>
        </w:rPr>
        <w:tab/>
        <w:t>Co-financing letters</w:t>
      </w:r>
    </w:p>
    <w:p w14:paraId="22B79886" w14:textId="77777777" w:rsidR="00E8205F" w:rsidRPr="0007173E" w:rsidRDefault="00E8205F" w:rsidP="0007173E">
      <w:pPr>
        <w:rPr>
          <w:szCs w:val="20"/>
        </w:rPr>
      </w:pPr>
    </w:p>
    <w:p w14:paraId="4C278780" w14:textId="238619C9" w:rsidR="0007173E" w:rsidRPr="0007173E" w:rsidRDefault="0007173E" w:rsidP="0007173E"/>
    <w:p w14:paraId="0C060B23" w14:textId="77777777" w:rsidR="0007173E" w:rsidRPr="00F1015C" w:rsidRDefault="0007173E" w:rsidP="0007173E">
      <w:pPr>
        <w:pStyle w:val="ListParagraph"/>
        <w:spacing w:after="60"/>
        <w:jc w:val="both"/>
        <w:rPr>
          <w:sz w:val="20"/>
          <w:szCs w:val="20"/>
        </w:rPr>
      </w:pPr>
    </w:p>
    <w:p w14:paraId="643B5257" w14:textId="77777777" w:rsidR="00193359" w:rsidRPr="00F1015C" w:rsidRDefault="00193359" w:rsidP="00193359">
      <w:pPr>
        <w:pStyle w:val="ListParagraph"/>
        <w:spacing w:after="60"/>
        <w:jc w:val="both"/>
        <w:rPr>
          <w:sz w:val="20"/>
          <w:szCs w:val="20"/>
        </w:rPr>
      </w:pPr>
    </w:p>
    <w:p w14:paraId="52D2C605" w14:textId="77777777" w:rsidR="00193359" w:rsidRPr="00F1015C" w:rsidRDefault="00193359" w:rsidP="00193359">
      <w:pPr>
        <w:pStyle w:val="ListParagraph"/>
        <w:spacing w:after="60"/>
        <w:jc w:val="both"/>
        <w:rPr>
          <w:sz w:val="20"/>
          <w:szCs w:val="20"/>
        </w:rPr>
      </w:pPr>
    </w:p>
    <w:p w14:paraId="7B0395AA" w14:textId="77777777" w:rsidR="00193359" w:rsidRPr="00F1015C" w:rsidRDefault="00193359" w:rsidP="00193359">
      <w:pPr>
        <w:ind w:left="1080"/>
        <w:rPr>
          <w:szCs w:val="20"/>
        </w:rPr>
      </w:pPr>
    </w:p>
    <w:p w14:paraId="5674FBE7" w14:textId="77777777" w:rsidR="00193359" w:rsidRPr="0003763F" w:rsidRDefault="00193359" w:rsidP="00193359">
      <w:pPr>
        <w:rPr>
          <w:szCs w:val="22"/>
        </w:rPr>
      </w:pPr>
    </w:p>
    <w:p w14:paraId="60F0B9B6" w14:textId="77777777" w:rsidR="00193359" w:rsidRPr="0003763F" w:rsidRDefault="00193359" w:rsidP="00193359">
      <w:pPr>
        <w:jc w:val="left"/>
        <w:sectPr w:rsidR="00193359" w:rsidRPr="0003763F" w:rsidSect="00F20987">
          <w:pgSz w:w="12240" w:h="15840" w:code="1"/>
          <w:pgMar w:top="1440" w:right="1440" w:bottom="1440" w:left="1440" w:header="720" w:footer="720" w:gutter="0"/>
          <w:cols w:space="720"/>
          <w:docGrid w:linePitch="360"/>
        </w:sectPr>
      </w:pPr>
    </w:p>
    <w:p w14:paraId="5E3DDCDF" w14:textId="064F459C" w:rsidR="002A75C5" w:rsidRDefault="002A75C5" w:rsidP="002A75C5">
      <w:pPr>
        <w:jc w:val="right"/>
        <w:rPr>
          <w:b/>
          <w:szCs w:val="22"/>
        </w:rPr>
      </w:pPr>
      <w:r>
        <w:rPr>
          <w:b/>
          <w:szCs w:val="22"/>
        </w:rPr>
        <w:lastRenderedPageBreak/>
        <w:t>Annex 1</w:t>
      </w:r>
    </w:p>
    <w:p w14:paraId="012B7EC5" w14:textId="77777777" w:rsidR="00436087" w:rsidRPr="003C6B08" w:rsidRDefault="00436087" w:rsidP="00436087">
      <w:pPr>
        <w:jc w:val="center"/>
        <w:rPr>
          <w:rFonts w:cs="Calibri"/>
          <w:b/>
          <w:szCs w:val="22"/>
        </w:rPr>
      </w:pPr>
      <w:r w:rsidRPr="003C6B08">
        <w:rPr>
          <w:rFonts w:cs="Calibri"/>
          <w:b/>
          <w:szCs w:val="22"/>
        </w:rPr>
        <w:t>Multi Year Work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1350"/>
        <w:gridCol w:w="450"/>
        <w:gridCol w:w="450"/>
        <w:gridCol w:w="450"/>
        <w:gridCol w:w="450"/>
        <w:gridCol w:w="450"/>
        <w:gridCol w:w="450"/>
        <w:gridCol w:w="450"/>
        <w:gridCol w:w="450"/>
        <w:gridCol w:w="450"/>
        <w:gridCol w:w="450"/>
        <w:gridCol w:w="450"/>
        <w:gridCol w:w="450"/>
        <w:gridCol w:w="450"/>
        <w:gridCol w:w="450"/>
        <w:gridCol w:w="450"/>
        <w:gridCol w:w="450"/>
        <w:gridCol w:w="450"/>
      </w:tblGrid>
      <w:tr w:rsidR="00734514" w:rsidRPr="003C6B08" w14:paraId="0FED29B3" w14:textId="77777777" w:rsidTr="00436087">
        <w:tc>
          <w:tcPr>
            <w:tcW w:w="3708" w:type="dxa"/>
            <w:vMerge w:val="restart"/>
            <w:shd w:val="clear" w:color="auto" w:fill="C2D69B" w:themeFill="accent3" w:themeFillTint="99"/>
          </w:tcPr>
          <w:p w14:paraId="7CAB0628" w14:textId="77777777" w:rsidR="00734514" w:rsidRPr="003C6B08" w:rsidRDefault="00734514" w:rsidP="00436087">
            <w:pPr>
              <w:spacing w:after="0"/>
              <w:rPr>
                <w:rFonts w:cs="Calibri"/>
                <w:b/>
                <w:sz w:val="18"/>
                <w:szCs w:val="18"/>
              </w:rPr>
            </w:pPr>
            <w:r w:rsidRPr="003C6B08">
              <w:rPr>
                <w:rFonts w:cs="Calibri"/>
                <w:b/>
                <w:sz w:val="18"/>
                <w:szCs w:val="18"/>
              </w:rPr>
              <w:t>Task</w:t>
            </w:r>
          </w:p>
        </w:tc>
        <w:tc>
          <w:tcPr>
            <w:tcW w:w="1350" w:type="dxa"/>
            <w:vMerge w:val="restart"/>
            <w:shd w:val="clear" w:color="auto" w:fill="C2D69B" w:themeFill="accent3" w:themeFillTint="99"/>
          </w:tcPr>
          <w:p w14:paraId="481839E2" w14:textId="77777777" w:rsidR="00734514" w:rsidRPr="003C6B08" w:rsidRDefault="00734514" w:rsidP="00436087">
            <w:pPr>
              <w:spacing w:after="0"/>
              <w:jc w:val="center"/>
              <w:rPr>
                <w:rFonts w:cs="Calibri"/>
                <w:b/>
                <w:sz w:val="18"/>
                <w:szCs w:val="18"/>
              </w:rPr>
            </w:pPr>
            <w:r w:rsidRPr="003C6B08">
              <w:rPr>
                <w:rFonts w:cs="Calibri"/>
                <w:b/>
                <w:sz w:val="18"/>
                <w:szCs w:val="18"/>
              </w:rPr>
              <w:t>Responsible Party</w:t>
            </w:r>
          </w:p>
        </w:tc>
        <w:tc>
          <w:tcPr>
            <w:tcW w:w="450" w:type="dxa"/>
            <w:vMerge w:val="restart"/>
            <w:shd w:val="clear" w:color="auto" w:fill="C2D69B" w:themeFill="accent3" w:themeFillTint="99"/>
          </w:tcPr>
          <w:p w14:paraId="64715C4E" w14:textId="77777777" w:rsidR="00734514" w:rsidRPr="003C6B08" w:rsidRDefault="00734514" w:rsidP="00436087">
            <w:pPr>
              <w:spacing w:after="0"/>
              <w:jc w:val="center"/>
              <w:rPr>
                <w:rFonts w:cs="Calibri"/>
                <w:b/>
                <w:sz w:val="18"/>
                <w:szCs w:val="18"/>
              </w:rPr>
            </w:pPr>
            <w:r w:rsidRPr="003C6B08">
              <w:rPr>
                <w:rFonts w:cs="Calibri"/>
                <w:b/>
                <w:sz w:val="18"/>
                <w:szCs w:val="18"/>
              </w:rPr>
              <w:t>YR 0</w:t>
            </w:r>
          </w:p>
        </w:tc>
        <w:tc>
          <w:tcPr>
            <w:tcW w:w="1800" w:type="dxa"/>
            <w:gridSpan w:val="4"/>
            <w:shd w:val="clear" w:color="auto" w:fill="C2D69B" w:themeFill="accent3" w:themeFillTint="99"/>
          </w:tcPr>
          <w:p w14:paraId="6BEF07EE" w14:textId="77777777" w:rsidR="00734514" w:rsidRPr="003C6B08" w:rsidRDefault="00734514" w:rsidP="00436087">
            <w:pPr>
              <w:spacing w:after="0"/>
              <w:jc w:val="center"/>
              <w:rPr>
                <w:rFonts w:cs="Calibri"/>
                <w:b/>
                <w:sz w:val="18"/>
                <w:szCs w:val="18"/>
              </w:rPr>
            </w:pPr>
            <w:r w:rsidRPr="003C6B08">
              <w:rPr>
                <w:rFonts w:cs="Calibri"/>
                <w:b/>
                <w:sz w:val="18"/>
                <w:szCs w:val="18"/>
              </w:rPr>
              <w:t>Year 1</w:t>
            </w:r>
          </w:p>
        </w:tc>
        <w:tc>
          <w:tcPr>
            <w:tcW w:w="1800" w:type="dxa"/>
            <w:gridSpan w:val="4"/>
            <w:shd w:val="clear" w:color="auto" w:fill="C2D69B" w:themeFill="accent3" w:themeFillTint="99"/>
          </w:tcPr>
          <w:p w14:paraId="4C102F5E" w14:textId="77777777" w:rsidR="00734514" w:rsidRPr="003C6B08" w:rsidRDefault="00734514" w:rsidP="00436087">
            <w:pPr>
              <w:spacing w:after="0"/>
              <w:jc w:val="center"/>
              <w:rPr>
                <w:rFonts w:cs="Calibri"/>
                <w:b/>
                <w:sz w:val="18"/>
                <w:szCs w:val="18"/>
              </w:rPr>
            </w:pPr>
            <w:r w:rsidRPr="003C6B08">
              <w:rPr>
                <w:rFonts w:cs="Calibri"/>
                <w:b/>
                <w:sz w:val="18"/>
                <w:szCs w:val="18"/>
              </w:rPr>
              <w:t>Year 2</w:t>
            </w:r>
          </w:p>
        </w:tc>
        <w:tc>
          <w:tcPr>
            <w:tcW w:w="1800" w:type="dxa"/>
            <w:gridSpan w:val="4"/>
            <w:shd w:val="clear" w:color="auto" w:fill="C2D69B" w:themeFill="accent3" w:themeFillTint="99"/>
          </w:tcPr>
          <w:p w14:paraId="23F6175F" w14:textId="77777777" w:rsidR="00734514" w:rsidRPr="003C6B08" w:rsidRDefault="00734514" w:rsidP="00436087">
            <w:pPr>
              <w:spacing w:after="0"/>
              <w:jc w:val="center"/>
              <w:rPr>
                <w:rFonts w:cs="Calibri"/>
                <w:b/>
                <w:sz w:val="18"/>
                <w:szCs w:val="18"/>
              </w:rPr>
            </w:pPr>
            <w:r w:rsidRPr="003C6B08">
              <w:rPr>
                <w:rFonts w:cs="Calibri"/>
                <w:b/>
                <w:sz w:val="18"/>
                <w:szCs w:val="18"/>
              </w:rPr>
              <w:t>Year 3</w:t>
            </w:r>
          </w:p>
        </w:tc>
        <w:tc>
          <w:tcPr>
            <w:tcW w:w="1800" w:type="dxa"/>
            <w:gridSpan w:val="4"/>
            <w:shd w:val="clear" w:color="auto" w:fill="C2D69B" w:themeFill="accent3" w:themeFillTint="99"/>
          </w:tcPr>
          <w:p w14:paraId="32EB5268" w14:textId="77777777" w:rsidR="00734514" w:rsidRPr="003C6B08" w:rsidRDefault="00734514" w:rsidP="00436087">
            <w:pPr>
              <w:spacing w:after="0"/>
              <w:jc w:val="center"/>
              <w:rPr>
                <w:rFonts w:cs="Calibri"/>
                <w:b/>
                <w:sz w:val="18"/>
                <w:szCs w:val="18"/>
              </w:rPr>
            </w:pPr>
            <w:r w:rsidRPr="003C6B08">
              <w:rPr>
                <w:rFonts w:cs="Calibri"/>
                <w:b/>
                <w:sz w:val="18"/>
                <w:szCs w:val="18"/>
              </w:rPr>
              <w:t>Year 4</w:t>
            </w:r>
          </w:p>
        </w:tc>
      </w:tr>
      <w:tr w:rsidR="00734514" w:rsidRPr="003C6B08" w14:paraId="7D52A062" w14:textId="77777777" w:rsidTr="00436087">
        <w:tc>
          <w:tcPr>
            <w:tcW w:w="3708" w:type="dxa"/>
            <w:vMerge/>
            <w:shd w:val="clear" w:color="auto" w:fill="C2D69B" w:themeFill="accent3" w:themeFillTint="99"/>
          </w:tcPr>
          <w:p w14:paraId="18655E9E" w14:textId="77777777" w:rsidR="00734514" w:rsidRPr="003C6B08" w:rsidRDefault="00734514" w:rsidP="00436087">
            <w:pPr>
              <w:spacing w:after="0"/>
              <w:rPr>
                <w:rFonts w:cs="Calibri"/>
                <w:sz w:val="18"/>
                <w:szCs w:val="18"/>
              </w:rPr>
            </w:pPr>
          </w:p>
        </w:tc>
        <w:tc>
          <w:tcPr>
            <w:tcW w:w="1350" w:type="dxa"/>
            <w:vMerge/>
            <w:shd w:val="clear" w:color="auto" w:fill="C2D69B" w:themeFill="accent3" w:themeFillTint="99"/>
          </w:tcPr>
          <w:p w14:paraId="03EB9BC8" w14:textId="77777777" w:rsidR="00734514" w:rsidRPr="003C6B08" w:rsidRDefault="00734514" w:rsidP="00436087">
            <w:pPr>
              <w:spacing w:after="0"/>
              <w:rPr>
                <w:rFonts w:cs="Calibri"/>
                <w:sz w:val="18"/>
                <w:szCs w:val="18"/>
              </w:rPr>
            </w:pPr>
          </w:p>
        </w:tc>
        <w:tc>
          <w:tcPr>
            <w:tcW w:w="450" w:type="dxa"/>
            <w:vMerge/>
            <w:shd w:val="clear" w:color="auto" w:fill="C2D69B" w:themeFill="accent3" w:themeFillTint="99"/>
          </w:tcPr>
          <w:p w14:paraId="00C40CF8" w14:textId="77777777" w:rsidR="00734514" w:rsidRPr="003C6B08" w:rsidRDefault="00734514" w:rsidP="00436087">
            <w:pPr>
              <w:spacing w:after="0"/>
              <w:rPr>
                <w:rFonts w:cs="Calibri"/>
                <w:sz w:val="18"/>
                <w:szCs w:val="18"/>
              </w:rPr>
            </w:pPr>
          </w:p>
        </w:tc>
        <w:tc>
          <w:tcPr>
            <w:tcW w:w="450" w:type="dxa"/>
            <w:shd w:val="clear" w:color="auto" w:fill="C2D69B" w:themeFill="accent3" w:themeFillTint="99"/>
          </w:tcPr>
          <w:p w14:paraId="7C323A3E" w14:textId="77777777" w:rsidR="00734514" w:rsidRPr="003C6B08" w:rsidRDefault="00734514" w:rsidP="00436087">
            <w:pPr>
              <w:spacing w:after="0"/>
              <w:rPr>
                <w:rFonts w:cs="Calibri"/>
                <w:sz w:val="18"/>
                <w:szCs w:val="18"/>
              </w:rPr>
            </w:pPr>
            <w:r w:rsidRPr="003C6B08">
              <w:rPr>
                <w:rFonts w:cs="Calibri"/>
                <w:sz w:val="18"/>
                <w:szCs w:val="18"/>
              </w:rPr>
              <w:t>Q1</w:t>
            </w:r>
          </w:p>
        </w:tc>
        <w:tc>
          <w:tcPr>
            <w:tcW w:w="450" w:type="dxa"/>
            <w:shd w:val="clear" w:color="auto" w:fill="C2D69B" w:themeFill="accent3" w:themeFillTint="99"/>
          </w:tcPr>
          <w:p w14:paraId="2DF1468D" w14:textId="77777777" w:rsidR="00734514" w:rsidRPr="003C6B08" w:rsidRDefault="00734514" w:rsidP="00436087">
            <w:pPr>
              <w:spacing w:after="0"/>
              <w:rPr>
                <w:rFonts w:cs="Calibri"/>
                <w:sz w:val="18"/>
                <w:szCs w:val="18"/>
              </w:rPr>
            </w:pPr>
            <w:r w:rsidRPr="003C6B08">
              <w:rPr>
                <w:rFonts w:cs="Calibri"/>
                <w:sz w:val="18"/>
                <w:szCs w:val="18"/>
              </w:rPr>
              <w:t>Q2</w:t>
            </w:r>
          </w:p>
        </w:tc>
        <w:tc>
          <w:tcPr>
            <w:tcW w:w="450" w:type="dxa"/>
            <w:shd w:val="clear" w:color="auto" w:fill="C2D69B" w:themeFill="accent3" w:themeFillTint="99"/>
          </w:tcPr>
          <w:p w14:paraId="1C2C4F24" w14:textId="77777777" w:rsidR="00734514" w:rsidRPr="003C6B08" w:rsidRDefault="00734514" w:rsidP="00436087">
            <w:pPr>
              <w:spacing w:after="0"/>
              <w:rPr>
                <w:rFonts w:cs="Calibri"/>
                <w:sz w:val="18"/>
                <w:szCs w:val="18"/>
              </w:rPr>
            </w:pPr>
            <w:r w:rsidRPr="003C6B08">
              <w:rPr>
                <w:rFonts w:cs="Calibri"/>
                <w:sz w:val="18"/>
                <w:szCs w:val="18"/>
              </w:rPr>
              <w:t>Q3</w:t>
            </w:r>
          </w:p>
        </w:tc>
        <w:tc>
          <w:tcPr>
            <w:tcW w:w="450" w:type="dxa"/>
            <w:shd w:val="clear" w:color="auto" w:fill="C2D69B" w:themeFill="accent3" w:themeFillTint="99"/>
          </w:tcPr>
          <w:p w14:paraId="6AE4C93B" w14:textId="77777777" w:rsidR="00734514" w:rsidRPr="003C6B08" w:rsidRDefault="00734514" w:rsidP="00436087">
            <w:pPr>
              <w:spacing w:after="0"/>
              <w:rPr>
                <w:rFonts w:cs="Calibri"/>
                <w:sz w:val="18"/>
                <w:szCs w:val="18"/>
              </w:rPr>
            </w:pPr>
            <w:r w:rsidRPr="003C6B08">
              <w:rPr>
                <w:rFonts w:cs="Calibri"/>
                <w:sz w:val="18"/>
                <w:szCs w:val="18"/>
              </w:rPr>
              <w:t>Q4</w:t>
            </w:r>
          </w:p>
        </w:tc>
        <w:tc>
          <w:tcPr>
            <w:tcW w:w="450" w:type="dxa"/>
            <w:shd w:val="clear" w:color="auto" w:fill="C2D69B" w:themeFill="accent3" w:themeFillTint="99"/>
          </w:tcPr>
          <w:p w14:paraId="6608BC44" w14:textId="77777777" w:rsidR="00734514" w:rsidRPr="003C6B08" w:rsidRDefault="00734514" w:rsidP="00436087">
            <w:pPr>
              <w:spacing w:after="0"/>
              <w:rPr>
                <w:rFonts w:cs="Calibri"/>
                <w:sz w:val="18"/>
                <w:szCs w:val="18"/>
              </w:rPr>
            </w:pPr>
            <w:r w:rsidRPr="003C6B08">
              <w:rPr>
                <w:rFonts w:cs="Calibri"/>
                <w:sz w:val="18"/>
                <w:szCs w:val="18"/>
              </w:rPr>
              <w:t>Q1</w:t>
            </w:r>
          </w:p>
        </w:tc>
        <w:tc>
          <w:tcPr>
            <w:tcW w:w="450" w:type="dxa"/>
            <w:shd w:val="clear" w:color="auto" w:fill="C2D69B" w:themeFill="accent3" w:themeFillTint="99"/>
          </w:tcPr>
          <w:p w14:paraId="782B62D4" w14:textId="77777777" w:rsidR="00734514" w:rsidRPr="003C6B08" w:rsidRDefault="00734514" w:rsidP="00436087">
            <w:pPr>
              <w:spacing w:after="0"/>
              <w:rPr>
                <w:rFonts w:cs="Calibri"/>
                <w:sz w:val="18"/>
                <w:szCs w:val="18"/>
              </w:rPr>
            </w:pPr>
            <w:r w:rsidRPr="003C6B08">
              <w:rPr>
                <w:rFonts w:cs="Calibri"/>
                <w:sz w:val="18"/>
                <w:szCs w:val="18"/>
              </w:rPr>
              <w:t>Q2</w:t>
            </w:r>
          </w:p>
        </w:tc>
        <w:tc>
          <w:tcPr>
            <w:tcW w:w="450" w:type="dxa"/>
            <w:shd w:val="clear" w:color="auto" w:fill="C2D69B" w:themeFill="accent3" w:themeFillTint="99"/>
          </w:tcPr>
          <w:p w14:paraId="337B4EF6" w14:textId="77777777" w:rsidR="00734514" w:rsidRPr="003C6B08" w:rsidRDefault="00734514" w:rsidP="00436087">
            <w:pPr>
              <w:spacing w:after="0"/>
              <w:rPr>
                <w:rFonts w:cs="Calibri"/>
                <w:sz w:val="18"/>
                <w:szCs w:val="18"/>
              </w:rPr>
            </w:pPr>
            <w:r w:rsidRPr="003C6B08">
              <w:rPr>
                <w:rFonts w:cs="Calibri"/>
                <w:sz w:val="18"/>
                <w:szCs w:val="18"/>
              </w:rPr>
              <w:t>Q3</w:t>
            </w:r>
          </w:p>
        </w:tc>
        <w:tc>
          <w:tcPr>
            <w:tcW w:w="450" w:type="dxa"/>
            <w:shd w:val="clear" w:color="auto" w:fill="C2D69B" w:themeFill="accent3" w:themeFillTint="99"/>
          </w:tcPr>
          <w:p w14:paraId="1C90F53B" w14:textId="77777777" w:rsidR="00734514" w:rsidRPr="003C6B08" w:rsidRDefault="00734514" w:rsidP="00436087">
            <w:pPr>
              <w:spacing w:after="0"/>
              <w:rPr>
                <w:rFonts w:cs="Calibri"/>
                <w:sz w:val="18"/>
                <w:szCs w:val="18"/>
              </w:rPr>
            </w:pPr>
            <w:r w:rsidRPr="003C6B08">
              <w:rPr>
                <w:rFonts w:cs="Calibri"/>
                <w:sz w:val="18"/>
                <w:szCs w:val="18"/>
              </w:rPr>
              <w:t>Q4</w:t>
            </w:r>
          </w:p>
        </w:tc>
        <w:tc>
          <w:tcPr>
            <w:tcW w:w="450" w:type="dxa"/>
            <w:shd w:val="clear" w:color="auto" w:fill="C2D69B" w:themeFill="accent3" w:themeFillTint="99"/>
          </w:tcPr>
          <w:p w14:paraId="001CA550" w14:textId="77777777" w:rsidR="00734514" w:rsidRPr="003C6B08" w:rsidRDefault="00734514" w:rsidP="00436087">
            <w:pPr>
              <w:spacing w:after="0"/>
              <w:rPr>
                <w:rFonts w:cs="Calibri"/>
                <w:sz w:val="18"/>
                <w:szCs w:val="18"/>
              </w:rPr>
            </w:pPr>
            <w:r w:rsidRPr="003C6B08">
              <w:rPr>
                <w:rFonts w:cs="Calibri"/>
                <w:sz w:val="18"/>
                <w:szCs w:val="18"/>
              </w:rPr>
              <w:t>Q1</w:t>
            </w:r>
          </w:p>
        </w:tc>
        <w:tc>
          <w:tcPr>
            <w:tcW w:w="450" w:type="dxa"/>
            <w:shd w:val="clear" w:color="auto" w:fill="C2D69B" w:themeFill="accent3" w:themeFillTint="99"/>
          </w:tcPr>
          <w:p w14:paraId="65FEAF79" w14:textId="77777777" w:rsidR="00734514" w:rsidRPr="003C6B08" w:rsidRDefault="00734514" w:rsidP="00436087">
            <w:pPr>
              <w:spacing w:after="0"/>
              <w:rPr>
                <w:rFonts w:cs="Calibri"/>
                <w:sz w:val="18"/>
                <w:szCs w:val="18"/>
              </w:rPr>
            </w:pPr>
            <w:r w:rsidRPr="003C6B08">
              <w:rPr>
                <w:rFonts w:cs="Calibri"/>
                <w:sz w:val="18"/>
                <w:szCs w:val="18"/>
              </w:rPr>
              <w:t>Q2</w:t>
            </w:r>
          </w:p>
        </w:tc>
        <w:tc>
          <w:tcPr>
            <w:tcW w:w="450" w:type="dxa"/>
            <w:shd w:val="clear" w:color="auto" w:fill="C2D69B" w:themeFill="accent3" w:themeFillTint="99"/>
          </w:tcPr>
          <w:p w14:paraId="769EA4C0" w14:textId="77777777" w:rsidR="00734514" w:rsidRPr="003C6B08" w:rsidRDefault="00734514" w:rsidP="00436087">
            <w:pPr>
              <w:spacing w:after="0"/>
              <w:rPr>
                <w:rFonts w:cs="Calibri"/>
                <w:sz w:val="18"/>
                <w:szCs w:val="18"/>
              </w:rPr>
            </w:pPr>
            <w:r w:rsidRPr="003C6B08">
              <w:rPr>
                <w:rFonts w:cs="Calibri"/>
                <w:sz w:val="18"/>
                <w:szCs w:val="18"/>
              </w:rPr>
              <w:t>Q3</w:t>
            </w:r>
          </w:p>
        </w:tc>
        <w:tc>
          <w:tcPr>
            <w:tcW w:w="450" w:type="dxa"/>
            <w:shd w:val="clear" w:color="auto" w:fill="C2D69B" w:themeFill="accent3" w:themeFillTint="99"/>
          </w:tcPr>
          <w:p w14:paraId="3F234246" w14:textId="77777777" w:rsidR="00734514" w:rsidRPr="003C6B08" w:rsidRDefault="00734514" w:rsidP="00436087">
            <w:pPr>
              <w:spacing w:after="0"/>
              <w:rPr>
                <w:rFonts w:cs="Calibri"/>
                <w:sz w:val="18"/>
                <w:szCs w:val="18"/>
              </w:rPr>
            </w:pPr>
            <w:r w:rsidRPr="003C6B08">
              <w:rPr>
                <w:rFonts w:cs="Calibri"/>
                <w:sz w:val="18"/>
                <w:szCs w:val="18"/>
              </w:rPr>
              <w:t>Q4</w:t>
            </w:r>
          </w:p>
        </w:tc>
        <w:tc>
          <w:tcPr>
            <w:tcW w:w="450" w:type="dxa"/>
            <w:shd w:val="clear" w:color="auto" w:fill="C2D69B" w:themeFill="accent3" w:themeFillTint="99"/>
          </w:tcPr>
          <w:p w14:paraId="46B26041" w14:textId="77777777" w:rsidR="00734514" w:rsidRPr="003C6B08" w:rsidRDefault="00734514" w:rsidP="00436087">
            <w:pPr>
              <w:spacing w:after="0"/>
              <w:rPr>
                <w:rFonts w:cs="Calibri"/>
                <w:sz w:val="18"/>
                <w:szCs w:val="18"/>
              </w:rPr>
            </w:pPr>
            <w:r w:rsidRPr="003C6B08">
              <w:rPr>
                <w:rFonts w:cs="Calibri"/>
                <w:sz w:val="18"/>
                <w:szCs w:val="18"/>
              </w:rPr>
              <w:t>Q1</w:t>
            </w:r>
          </w:p>
        </w:tc>
        <w:tc>
          <w:tcPr>
            <w:tcW w:w="450" w:type="dxa"/>
            <w:shd w:val="clear" w:color="auto" w:fill="C2D69B" w:themeFill="accent3" w:themeFillTint="99"/>
          </w:tcPr>
          <w:p w14:paraId="44237BE0" w14:textId="77777777" w:rsidR="00734514" w:rsidRPr="003C6B08" w:rsidRDefault="00734514" w:rsidP="00436087">
            <w:pPr>
              <w:spacing w:after="0"/>
              <w:rPr>
                <w:rFonts w:cs="Calibri"/>
                <w:sz w:val="18"/>
                <w:szCs w:val="18"/>
              </w:rPr>
            </w:pPr>
            <w:r w:rsidRPr="003C6B08">
              <w:rPr>
                <w:rFonts w:cs="Calibri"/>
                <w:sz w:val="18"/>
                <w:szCs w:val="18"/>
              </w:rPr>
              <w:t>Q2</w:t>
            </w:r>
          </w:p>
        </w:tc>
        <w:tc>
          <w:tcPr>
            <w:tcW w:w="450" w:type="dxa"/>
            <w:shd w:val="clear" w:color="auto" w:fill="C2D69B" w:themeFill="accent3" w:themeFillTint="99"/>
          </w:tcPr>
          <w:p w14:paraId="2054072F" w14:textId="77777777" w:rsidR="00734514" w:rsidRPr="003C6B08" w:rsidRDefault="00734514" w:rsidP="00436087">
            <w:pPr>
              <w:spacing w:after="0"/>
              <w:rPr>
                <w:rFonts w:cs="Calibri"/>
                <w:sz w:val="18"/>
                <w:szCs w:val="18"/>
              </w:rPr>
            </w:pPr>
            <w:r w:rsidRPr="003C6B08">
              <w:rPr>
                <w:rFonts w:cs="Calibri"/>
                <w:sz w:val="18"/>
                <w:szCs w:val="18"/>
              </w:rPr>
              <w:t>Q3</w:t>
            </w:r>
          </w:p>
        </w:tc>
        <w:tc>
          <w:tcPr>
            <w:tcW w:w="450" w:type="dxa"/>
            <w:shd w:val="clear" w:color="auto" w:fill="C2D69B" w:themeFill="accent3" w:themeFillTint="99"/>
          </w:tcPr>
          <w:p w14:paraId="52A46280" w14:textId="77777777" w:rsidR="00734514" w:rsidRPr="003C6B08" w:rsidRDefault="00734514" w:rsidP="00436087">
            <w:pPr>
              <w:spacing w:after="0"/>
              <w:rPr>
                <w:rFonts w:cs="Calibri"/>
                <w:sz w:val="18"/>
                <w:szCs w:val="18"/>
              </w:rPr>
            </w:pPr>
            <w:r w:rsidRPr="003C6B08">
              <w:rPr>
                <w:rFonts w:cs="Calibri"/>
                <w:sz w:val="18"/>
                <w:szCs w:val="18"/>
              </w:rPr>
              <w:t>Q4</w:t>
            </w:r>
          </w:p>
        </w:tc>
      </w:tr>
      <w:tr w:rsidR="00734514" w:rsidRPr="003C6B08" w14:paraId="29E9E938" w14:textId="77777777" w:rsidTr="00734514">
        <w:tc>
          <w:tcPr>
            <w:tcW w:w="12708" w:type="dxa"/>
            <w:gridSpan w:val="19"/>
            <w:shd w:val="clear" w:color="auto" w:fill="auto"/>
          </w:tcPr>
          <w:p w14:paraId="627B293D" w14:textId="22D48024" w:rsidR="00734514" w:rsidRPr="003C6B08" w:rsidRDefault="00734514" w:rsidP="00436087">
            <w:pPr>
              <w:spacing w:after="0"/>
              <w:rPr>
                <w:rFonts w:cs="Calibri"/>
                <w:sz w:val="18"/>
                <w:szCs w:val="18"/>
              </w:rPr>
            </w:pPr>
            <w:r w:rsidRPr="003C6B08">
              <w:rPr>
                <w:rFonts w:cs="Calibri"/>
                <w:b/>
                <w:sz w:val="16"/>
                <w:szCs w:val="16"/>
              </w:rPr>
              <w:t>Pre-Planning Phase (PPG Phase)</w:t>
            </w:r>
          </w:p>
        </w:tc>
      </w:tr>
      <w:tr w:rsidR="00734514" w:rsidRPr="003C6B08" w14:paraId="0BBDB7CD" w14:textId="77777777" w:rsidTr="00436087">
        <w:tc>
          <w:tcPr>
            <w:tcW w:w="3708" w:type="dxa"/>
            <w:shd w:val="clear" w:color="auto" w:fill="auto"/>
          </w:tcPr>
          <w:p w14:paraId="5D0294DC" w14:textId="7FF1D0DD" w:rsidR="00734514" w:rsidRPr="003C6B08" w:rsidRDefault="00734514" w:rsidP="00734514">
            <w:pPr>
              <w:spacing w:after="0"/>
              <w:jc w:val="left"/>
              <w:rPr>
                <w:rFonts w:cs="Calibri"/>
                <w:sz w:val="16"/>
                <w:szCs w:val="16"/>
              </w:rPr>
            </w:pPr>
            <w:r w:rsidRPr="003C6B08">
              <w:rPr>
                <w:rFonts w:cs="Calibri"/>
                <w:sz w:val="16"/>
                <w:szCs w:val="16"/>
              </w:rPr>
              <w:t>Constituting of Project Board</w:t>
            </w:r>
          </w:p>
        </w:tc>
        <w:tc>
          <w:tcPr>
            <w:tcW w:w="1350" w:type="dxa"/>
            <w:shd w:val="clear" w:color="auto" w:fill="D9D9D9"/>
          </w:tcPr>
          <w:p w14:paraId="4715A3FF" w14:textId="1B95CC0F" w:rsidR="00734514" w:rsidRPr="003C6B08" w:rsidRDefault="00734514" w:rsidP="00734514">
            <w:pPr>
              <w:spacing w:after="0"/>
              <w:jc w:val="left"/>
              <w:rPr>
                <w:rFonts w:cs="Calibri"/>
                <w:sz w:val="16"/>
                <w:szCs w:val="16"/>
              </w:rPr>
            </w:pPr>
            <w:r w:rsidRPr="003C6B08">
              <w:rPr>
                <w:rFonts w:cs="Calibri"/>
                <w:sz w:val="16"/>
                <w:szCs w:val="16"/>
              </w:rPr>
              <w:t xml:space="preserve">UNDP, </w:t>
            </w:r>
            <w:r>
              <w:rPr>
                <w:rFonts w:cs="Calibri"/>
                <w:sz w:val="16"/>
                <w:szCs w:val="16"/>
              </w:rPr>
              <w:t>GOA/</w:t>
            </w:r>
            <w:r w:rsidRPr="003C6B08">
              <w:rPr>
                <w:rFonts w:cs="Calibri"/>
                <w:sz w:val="16"/>
                <w:szCs w:val="16"/>
              </w:rPr>
              <w:t>M</w:t>
            </w:r>
            <w:r>
              <w:rPr>
                <w:rFonts w:cs="Calibri"/>
                <w:sz w:val="16"/>
                <w:szCs w:val="16"/>
              </w:rPr>
              <w:t>INAMB</w:t>
            </w:r>
          </w:p>
        </w:tc>
        <w:tc>
          <w:tcPr>
            <w:tcW w:w="450" w:type="dxa"/>
            <w:shd w:val="clear" w:color="auto" w:fill="FBD4B4" w:themeFill="accent6" w:themeFillTint="66"/>
          </w:tcPr>
          <w:p w14:paraId="244152F1" w14:textId="77777777" w:rsidR="00734514" w:rsidRPr="003C6B08" w:rsidRDefault="00734514" w:rsidP="00436087">
            <w:pPr>
              <w:spacing w:after="0"/>
              <w:rPr>
                <w:rFonts w:cs="Calibri"/>
                <w:sz w:val="18"/>
                <w:szCs w:val="18"/>
              </w:rPr>
            </w:pPr>
          </w:p>
        </w:tc>
        <w:tc>
          <w:tcPr>
            <w:tcW w:w="450" w:type="dxa"/>
            <w:shd w:val="clear" w:color="auto" w:fill="auto"/>
          </w:tcPr>
          <w:p w14:paraId="7917B134" w14:textId="77777777" w:rsidR="00734514" w:rsidRPr="003C6B08" w:rsidRDefault="00734514" w:rsidP="00436087">
            <w:pPr>
              <w:spacing w:after="0"/>
              <w:rPr>
                <w:rFonts w:cs="Calibri"/>
                <w:sz w:val="18"/>
                <w:szCs w:val="18"/>
              </w:rPr>
            </w:pPr>
          </w:p>
        </w:tc>
        <w:tc>
          <w:tcPr>
            <w:tcW w:w="450" w:type="dxa"/>
            <w:shd w:val="clear" w:color="auto" w:fill="auto"/>
          </w:tcPr>
          <w:p w14:paraId="1CF606F0" w14:textId="77777777" w:rsidR="00734514" w:rsidRPr="003C6B08" w:rsidRDefault="00734514" w:rsidP="00436087">
            <w:pPr>
              <w:spacing w:after="0"/>
              <w:rPr>
                <w:rFonts w:cs="Calibri"/>
                <w:sz w:val="18"/>
                <w:szCs w:val="18"/>
              </w:rPr>
            </w:pPr>
          </w:p>
        </w:tc>
        <w:tc>
          <w:tcPr>
            <w:tcW w:w="450" w:type="dxa"/>
            <w:shd w:val="clear" w:color="auto" w:fill="auto"/>
          </w:tcPr>
          <w:p w14:paraId="2574E028" w14:textId="77777777" w:rsidR="00734514" w:rsidRPr="003C6B08" w:rsidRDefault="00734514" w:rsidP="00436087">
            <w:pPr>
              <w:spacing w:after="0"/>
              <w:rPr>
                <w:rFonts w:cs="Calibri"/>
                <w:sz w:val="18"/>
                <w:szCs w:val="18"/>
              </w:rPr>
            </w:pPr>
          </w:p>
        </w:tc>
        <w:tc>
          <w:tcPr>
            <w:tcW w:w="450" w:type="dxa"/>
            <w:shd w:val="clear" w:color="auto" w:fill="auto"/>
          </w:tcPr>
          <w:p w14:paraId="0FC83680" w14:textId="77777777" w:rsidR="00734514" w:rsidRPr="003C6B08" w:rsidRDefault="00734514" w:rsidP="00436087">
            <w:pPr>
              <w:spacing w:after="0"/>
              <w:rPr>
                <w:rFonts w:cs="Calibri"/>
                <w:sz w:val="18"/>
                <w:szCs w:val="18"/>
              </w:rPr>
            </w:pPr>
          </w:p>
        </w:tc>
        <w:tc>
          <w:tcPr>
            <w:tcW w:w="450" w:type="dxa"/>
            <w:shd w:val="clear" w:color="auto" w:fill="auto"/>
          </w:tcPr>
          <w:p w14:paraId="0EDF896C" w14:textId="77777777" w:rsidR="00734514" w:rsidRPr="003C6B08" w:rsidRDefault="00734514" w:rsidP="00436087">
            <w:pPr>
              <w:spacing w:after="0"/>
              <w:rPr>
                <w:rFonts w:cs="Calibri"/>
                <w:sz w:val="18"/>
                <w:szCs w:val="18"/>
              </w:rPr>
            </w:pPr>
          </w:p>
        </w:tc>
        <w:tc>
          <w:tcPr>
            <w:tcW w:w="450" w:type="dxa"/>
            <w:shd w:val="clear" w:color="auto" w:fill="auto"/>
          </w:tcPr>
          <w:p w14:paraId="30A79B33" w14:textId="77777777" w:rsidR="00734514" w:rsidRPr="003C6B08" w:rsidRDefault="00734514" w:rsidP="00436087">
            <w:pPr>
              <w:spacing w:after="0"/>
              <w:rPr>
                <w:rFonts w:cs="Calibri"/>
                <w:sz w:val="18"/>
                <w:szCs w:val="18"/>
              </w:rPr>
            </w:pPr>
          </w:p>
        </w:tc>
        <w:tc>
          <w:tcPr>
            <w:tcW w:w="450" w:type="dxa"/>
            <w:shd w:val="clear" w:color="auto" w:fill="auto"/>
          </w:tcPr>
          <w:p w14:paraId="28F9B863" w14:textId="77777777" w:rsidR="00734514" w:rsidRPr="003C6B08" w:rsidRDefault="00734514" w:rsidP="00436087">
            <w:pPr>
              <w:spacing w:after="0"/>
              <w:rPr>
                <w:rFonts w:cs="Calibri"/>
                <w:sz w:val="18"/>
                <w:szCs w:val="18"/>
              </w:rPr>
            </w:pPr>
          </w:p>
        </w:tc>
        <w:tc>
          <w:tcPr>
            <w:tcW w:w="450" w:type="dxa"/>
            <w:shd w:val="clear" w:color="auto" w:fill="auto"/>
          </w:tcPr>
          <w:p w14:paraId="0F238509" w14:textId="77777777" w:rsidR="00734514" w:rsidRPr="003C6B08" w:rsidRDefault="00734514" w:rsidP="00436087">
            <w:pPr>
              <w:spacing w:after="0"/>
              <w:rPr>
                <w:rFonts w:cs="Calibri"/>
                <w:sz w:val="18"/>
                <w:szCs w:val="18"/>
              </w:rPr>
            </w:pPr>
          </w:p>
        </w:tc>
        <w:tc>
          <w:tcPr>
            <w:tcW w:w="450" w:type="dxa"/>
            <w:shd w:val="clear" w:color="auto" w:fill="auto"/>
          </w:tcPr>
          <w:p w14:paraId="60B3604B" w14:textId="77777777" w:rsidR="00734514" w:rsidRPr="003C6B08" w:rsidRDefault="00734514" w:rsidP="00436087">
            <w:pPr>
              <w:spacing w:after="0"/>
              <w:rPr>
                <w:rFonts w:cs="Calibri"/>
                <w:sz w:val="18"/>
                <w:szCs w:val="18"/>
              </w:rPr>
            </w:pPr>
          </w:p>
        </w:tc>
        <w:tc>
          <w:tcPr>
            <w:tcW w:w="450" w:type="dxa"/>
            <w:shd w:val="clear" w:color="auto" w:fill="auto"/>
          </w:tcPr>
          <w:p w14:paraId="5C81F5A9" w14:textId="77777777" w:rsidR="00734514" w:rsidRPr="003C6B08" w:rsidRDefault="00734514" w:rsidP="00436087">
            <w:pPr>
              <w:spacing w:after="0"/>
              <w:rPr>
                <w:rFonts w:cs="Calibri"/>
                <w:sz w:val="18"/>
                <w:szCs w:val="18"/>
              </w:rPr>
            </w:pPr>
          </w:p>
        </w:tc>
        <w:tc>
          <w:tcPr>
            <w:tcW w:w="450" w:type="dxa"/>
            <w:shd w:val="clear" w:color="auto" w:fill="auto"/>
          </w:tcPr>
          <w:p w14:paraId="00BA3B20" w14:textId="77777777" w:rsidR="00734514" w:rsidRPr="003C6B08" w:rsidRDefault="00734514" w:rsidP="00436087">
            <w:pPr>
              <w:spacing w:after="0"/>
              <w:rPr>
                <w:rFonts w:cs="Calibri"/>
                <w:sz w:val="18"/>
                <w:szCs w:val="18"/>
              </w:rPr>
            </w:pPr>
          </w:p>
        </w:tc>
        <w:tc>
          <w:tcPr>
            <w:tcW w:w="450" w:type="dxa"/>
            <w:shd w:val="clear" w:color="auto" w:fill="auto"/>
          </w:tcPr>
          <w:p w14:paraId="037AEF3B" w14:textId="77777777" w:rsidR="00734514" w:rsidRPr="003C6B08" w:rsidRDefault="00734514" w:rsidP="00436087">
            <w:pPr>
              <w:spacing w:after="0"/>
              <w:rPr>
                <w:rFonts w:cs="Calibri"/>
                <w:sz w:val="18"/>
                <w:szCs w:val="18"/>
              </w:rPr>
            </w:pPr>
          </w:p>
        </w:tc>
        <w:tc>
          <w:tcPr>
            <w:tcW w:w="450" w:type="dxa"/>
            <w:shd w:val="clear" w:color="auto" w:fill="auto"/>
          </w:tcPr>
          <w:p w14:paraId="1E384B2E" w14:textId="77777777" w:rsidR="00734514" w:rsidRPr="003C6B08" w:rsidRDefault="00734514" w:rsidP="00436087">
            <w:pPr>
              <w:spacing w:after="0"/>
              <w:rPr>
                <w:rFonts w:cs="Calibri"/>
                <w:sz w:val="18"/>
                <w:szCs w:val="18"/>
              </w:rPr>
            </w:pPr>
          </w:p>
        </w:tc>
        <w:tc>
          <w:tcPr>
            <w:tcW w:w="450" w:type="dxa"/>
            <w:shd w:val="clear" w:color="auto" w:fill="auto"/>
          </w:tcPr>
          <w:p w14:paraId="70A8F124" w14:textId="77777777" w:rsidR="00734514" w:rsidRPr="003C6B08" w:rsidRDefault="00734514" w:rsidP="00436087">
            <w:pPr>
              <w:spacing w:after="0"/>
              <w:rPr>
                <w:rFonts w:cs="Calibri"/>
                <w:sz w:val="18"/>
                <w:szCs w:val="18"/>
              </w:rPr>
            </w:pPr>
          </w:p>
        </w:tc>
        <w:tc>
          <w:tcPr>
            <w:tcW w:w="450" w:type="dxa"/>
            <w:shd w:val="clear" w:color="auto" w:fill="auto"/>
          </w:tcPr>
          <w:p w14:paraId="1C37F34B" w14:textId="77777777" w:rsidR="00734514" w:rsidRPr="003C6B08" w:rsidRDefault="00734514" w:rsidP="00436087">
            <w:pPr>
              <w:spacing w:after="0"/>
              <w:rPr>
                <w:rFonts w:cs="Calibri"/>
                <w:sz w:val="18"/>
                <w:szCs w:val="18"/>
              </w:rPr>
            </w:pPr>
          </w:p>
        </w:tc>
        <w:tc>
          <w:tcPr>
            <w:tcW w:w="450" w:type="dxa"/>
            <w:shd w:val="clear" w:color="auto" w:fill="auto"/>
          </w:tcPr>
          <w:p w14:paraId="297D5432" w14:textId="77777777" w:rsidR="00734514" w:rsidRPr="003C6B08" w:rsidRDefault="00734514" w:rsidP="00436087">
            <w:pPr>
              <w:spacing w:after="0"/>
              <w:rPr>
                <w:rFonts w:cs="Calibri"/>
                <w:sz w:val="18"/>
                <w:szCs w:val="18"/>
              </w:rPr>
            </w:pPr>
          </w:p>
        </w:tc>
      </w:tr>
      <w:tr w:rsidR="00734514" w:rsidRPr="003C6B08" w14:paraId="30577ADC" w14:textId="77777777" w:rsidTr="00436087">
        <w:tc>
          <w:tcPr>
            <w:tcW w:w="3708" w:type="dxa"/>
            <w:shd w:val="clear" w:color="auto" w:fill="auto"/>
          </w:tcPr>
          <w:p w14:paraId="0840E3E1" w14:textId="7F32CCF4" w:rsidR="00734514" w:rsidRPr="003C6B08" w:rsidRDefault="00734514" w:rsidP="00734514">
            <w:pPr>
              <w:spacing w:after="0"/>
              <w:jc w:val="left"/>
              <w:rPr>
                <w:rFonts w:cs="Calibri"/>
                <w:sz w:val="16"/>
                <w:szCs w:val="16"/>
              </w:rPr>
            </w:pPr>
            <w:r w:rsidRPr="003C6B08">
              <w:rPr>
                <w:rFonts w:cs="Calibri"/>
                <w:sz w:val="16"/>
                <w:szCs w:val="16"/>
              </w:rPr>
              <w:t xml:space="preserve">Constituting of </w:t>
            </w:r>
            <w:r>
              <w:rPr>
                <w:rFonts w:cs="Calibri"/>
                <w:sz w:val="16"/>
                <w:szCs w:val="16"/>
              </w:rPr>
              <w:t xml:space="preserve">National Coastal and Marine Unit at INBAC </w:t>
            </w:r>
          </w:p>
        </w:tc>
        <w:tc>
          <w:tcPr>
            <w:tcW w:w="1350" w:type="dxa"/>
            <w:shd w:val="clear" w:color="auto" w:fill="D9D9D9"/>
          </w:tcPr>
          <w:p w14:paraId="3C72EF41" w14:textId="539D8B84" w:rsidR="00734514" w:rsidRPr="003C6B08" w:rsidRDefault="00734514" w:rsidP="00436087">
            <w:pPr>
              <w:spacing w:after="0"/>
              <w:jc w:val="left"/>
              <w:rPr>
                <w:rFonts w:cs="Calibri"/>
                <w:sz w:val="16"/>
                <w:szCs w:val="16"/>
              </w:rPr>
            </w:pPr>
            <w:r>
              <w:rPr>
                <w:rFonts w:cs="Calibri"/>
                <w:sz w:val="16"/>
                <w:szCs w:val="16"/>
              </w:rPr>
              <w:t>MINAMB</w:t>
            </w:r>
          </w:p>
        </w:tc>
        <w:tc>
          <w:tcPr>
            <w:tcW w:w="450" w:type="dxa"/>
            <w:shd w:val="clear" w:color="auto" w:fill="FBD4B4" w:themeFill="accent6" w:themeFillTint="66"/>
          </w:tcPr>
          <w:p w14:paraId="20515327" w14:textId="77777777" w:rsidR="00734514" w:rsidRPr="003C6B08" w:rsidRDefault="00734514" w:rsidP="00436087">
            <w:pPr>
              <w:spacing w:after="0"/>
              <w:rPr>
                <w:rFonts w:cs="Calibri"/>
                <w:sz w:val="18"/>
                <w:szCs w:val="18"/>
              </w:rPr>
            </w:pPr>
          </w:p>
        </w:tc>
        <w:tc>
          <w:tcPr>
            <w:tcW w:w="450" w:type="dxa"/>
            <w:shd w:val="clear" w:color="auto" w:fill="auto"/>
          </w:tcPr>
          <w:p w14:paraId="6AEFBE08" w14:textId="77777777" w:rsidR="00734514" w:rsidRPr="003C6B08" w:rsidRDefault="00734514" w:rsidP="00436087">
            <w:pPr>
              <w:spacing w:after="0"/>
              <w:rPr>
                <w:rFonts w:cs="Calibri"/>
                <w:sz w:val="18"/>
                <w:szCs w:val="18"/>
              </w:rPr>
            </w:pPr>
          </w:p>
        </w:tc>
        <w:tc>
          <w:tcPr>
            <w:tcW w:w="450" w:type="dxa"/>
            <w:shd w:val="clear" w:color="auto" w:fill="auto"/>
          </w:tcPr>
          <w:p w14:paraId="0A5A21F6" w14:textId="77777777" w:rsidR="00734514" w:rsidRPr="003C6B08" w:rsidRDefault="00734514" w:rsidP="00436087">
            <w:pPr>
              <w:spacing w:after="0"/>
              <w:rPr>
                <w:rFonts w:cs="Calibri"/>
                <w:sz w:val="18"/>
                <w:szCs w:val="18"/>
              </w:rPr>
            </w:pPr>
          </w:p>
        </w:tc>
        <w:tc>
          <w:tcPr>
            <w:tcW w:w="450" w:type="dxa"/>
            <w:shd w:val="clear" w:color="auto" w:fill="auto"/>
          </w:tcPr>
          <w:p w14:paraId="3ED580F5" w14:textId="77777777" w:rsidR="00734514" w:rsidRPr="003C6B08" w:rsidRDefault="00734514" w:rsidP="00436087">
            <w:pPr>
              <w:spacing w:after="0"/>
              <w:rPr>
                <w:rFonts w:cs="Calibri"/>
                <w:sz w:val="18"/>
                <w:szCs w:val="18"/>
              </w:rPr>
            </w:pPr>
          </w:p>
        </w:tc>
        <w:tc>
          <w:tcPr>
            <w:tcW w:w="450" w:type="dxa"/>
            <w:shd w:val="clear" w:color="auto" w:fill="auto"/>
          </w:tcPr>
          <w:p w14:paraId="1FC0FF63" w14:textId="77777777" w:rsidR="00734514" w:rsidRPr="003C6B08" w:rsidRDefault="00734514" w:rsidP="00436087">
            <w:pPr>
              <w:spacing w:after="0"/>
              <w:rPr>
                <w:rFonts w:cs="Calibri"/>
                <w:sz w:val="18"/>
                <w:szCs w:val="18"/>
              </w:rPr>
            </w:pPr>
          </w:p>
        </w:tc>
        <w:tc>
          <w:tcPr>
            <w:tcW w:w="450" w:type="dxa"/>
            <w:shd w:val="clear" w:color="auto" w:fill="auto"/>
          </w:tcPr>
          <w:p w14:paraId="4A123E46" w14:textId="77777777" w:rsidR="00734514" w:rsidRPr="003C6B08" w:rsidRDefault="00734514" w:rsidP="00436087">
            <w:pPr>
              <w:spacing w:after="0"/>
              <w:rPr>
                <w:rFonts w:cs="Calibri"/>
                <w:sz w:val="18"/>
                <w:szCs w:val="18"/>
              </w:rPr>
            </w:pPr>
          </w:p>
        </w:tc>
        <w:tc>
          <w:tcPr>
            <w:tcW w:w="450" w:type="dxa"/>
            <w:shd w:val="clear" w:color="auto" w:fill="auto"/>
          </w:tcPr>
          <w:p w14:paraId="38EBDDF2" w14:textId="77777777" w:rsidR="00734514" w:rsidRPr="003C6B08" w:rsidRDefault="00734514" w:rsidP="00436087">
            <w:pPr>
              <w:spacing w:after="0"/>
              <w:rPr>
                <w:rFonts w:cs="Calibri"/>
                <w:sz w:val="18"/>
                <w:szCs w:val="18"/>
              </w:rPr>
            </w:pPr>
          </w:p>
        </w:tc>
        <w:tc>
          <w:tcPr>
            <w:tcW w:w="450" w:type="dxa"/>
            <w:shd w:val="clear" w:color="auto" w:fill="auto"/>
          </w:tcPr>
          <w:p w14:paraId="4BAE5093" w14:textId="77777777" w:rsidR="00734514" w:rsidRPr="003C6B08" w:rsidRDefault="00734514" w:rsidP="00436087">
            <w:pPr>
              <w:spacing w:after="0"/>
              <w:rPr>
                <w:rFonts w:cs="Calibri"/>
                <w:sz w:val="18"/>
                <w:szCs w:val="18"/>
              </w:rPr>
            </w:pPr>
          </w:p>
        </w:tc>
        <w:tc>
          <w:tcPr>
            <w:tcW w:w="450" w:type="dxa"/>
            <w:shd w:val="clear" w:color="auto" w:fill="auto"/>
          </w:tcPr>
          <w:p w14:paraId="7955F210" w14:textId="77777777" w:rsidR="00734514" w:rsidRPr="003C6B08" w:rsidRDefault="00734514" w:rsidP="00436087">
            <w:pPr>
              <w:spacing w:after="0"/>
              <w:rPr>
                <w:rFonts w:cs="Calibri"/>
                <w:sz w:val="18"/>
                <w:szCs w:val="18"/>
              </w:rPr>
            </w:pPr>
          </w:p>
        </w:tc>
        <w:tc>
          <w:tcPr>
            <w:tcW w:w="450" w:type="dxa"/>
            <w:shd w:val="clear" w:color="auto" w:fill="auto"/>
          </w:tcPr>
          <w:p w14:paraId="713447C5" w14:textId="77777777" w:rsidR="00734514" w:rsidRPr="003C6B08" w:rsidRDefault="00734514" w:rsidP="00436087">
            <w:pPr>
              <w:spacing w:after="0"/>
              <w:rPr>
                <w:rFonts w:cs="Calibri"/>
                <w:sz w:val="18"/>
                <w:szCs w:val="18"/>
              </w:rPr>
            </w:pPr>
          </w:p>
        </w:tc>
        <w:tc>
          <w:tcPr>
            <w:tcW w:w="450" w:type="dxa"/>
            <w:shd w:val="clear" w:color="auto" w:fill="auto"/>
          </w:tcPr>
          <w:p w14:paraId="7DB2496C" w14:textId="77777777" w:rsidR="00734514" w:rsidRPr="003C6B08" w:rsidRDefault="00734514" w:rsidP="00436087">
            <w:pPr>
              <w:spacing w:after="0"/>
              <w:rPr>
                <w:rFonts w:cs="Calibri"/>
                <w:sz w:val="18"/>
                <w:szCs w:val="18"/>
              </w:rPr>
            </w:pPr>
          </w:p>
        </w:tc>
        <w:tc>
          <w:tcPr>
            <w:tcW w:w="450" w:type="dxa"/>
            <w:shd w:val="clear" w:color="auto" w:fill="auto"/>
          </w:tcPr>
          <w:p w14:paraId="3BB7B3FD" w14:textId="77777777" w:rsidR="00734514" w:rsidRPr="003C6B08" w:rsidRDefault="00734514" w:rsidP="00436087">
            <w:pPr>
              <w:spacing w:after="0"/>
              <w:rPr>
                <w:rFonts w:cs="Calibri"/>
                <w:sz w:val="18"/>
                <w:szCs w:val="18"/>
              </w:rPr>
            </w:pPr>
          </w:p>
        </w:tc>
        <w:tc>
          <w:tcPr>
            <w:tcW w:w="450" w:type="dxa"/>
            <w:shd w:val="clear" w:color="auto" w:fill="auto"/>
          </w:tcPr>
          <w:p w14:paraId="1180BF37" w14:textId="77777777" w:rsidR="00734514" w:rsidRPr="003C6B08" w:rsidRDefault="00734514" w:rsidP="00436087">
            <w:pPr>
              <w:spacing w:after="0"/>
              <w:rPr>
                <w:rFonts w:cs="Calibri"/>
                <w:sz w:val="18"/>
                <w:szCs w:val="18"/>
              </w:rPr>
            </w:pPr>
          </w:p>
        </w:tc>
        <w:tc>
          <w:tcPr>
            <w:tcW w:w="450" w:type="dxa"/>
            <w:shd w:val="clear" w:color="auto" w:fill="auto"/>
          </w:tcPr>
          <w:p w14:paraId="13344D57" w14:textId="77777777" w:rsidR="00734514" w:rsidRPr="003C6B08" w:rsidRDefault="00734514" w:rsidP="00436087">
            <w:pPr>
              <w:spacing w:after="0"/>
              <w:rPr>
                <w:rFonts w:cs="Calibri"/>
                <w:sz w:val="18"/>
                <w:szCs w:val="18"/>
              </w:rPr>
            </w:pPr>
          </w:p>
        </w:tc>
        <w:tc>
          <w:tcPr>
            <w:tcW w:w="450" w:type="dxa"/>
            <w:shd w:val="clear" w:color="auto" w:fill="auto"/>
          </w:tcPr>
          <w:p w14:paraId="5887CA76" w14:textId="77777777" w:rsidR="00734514" w:rsidRPr="003C6B08" w:rsidRDefault="00734514" w:rsidP="00436087">
            <w:pPr>
              <w:spacing w:after="0"/>
              <w:rPr>
                <w:rFonts w:cs="Calibri"/>
                <w:sz w:val="18"/>
                <w:szCs w:val="18"/>
              </w:rPr>
            </w:pPr>
          </w:p>
        </w:tc>
        <w:tc>
          <w:tcPr>
            <w:tcW w:w="450" w:type="dxa"/>
            <w:shd w:val="clear" w:color="auto" w:fill="auto"/>
          </w:tcPr>
          <w:p w14:paraId="6C6EF21F" w14:textId="77777777" w:rsidR="00734514" w:rsidRPr="003C6B08" w:rsidRDefault="00734514" w:rsidP="00436087">
            <w:pPr>
              <w:spacing w:after="0"/>
              <w:rPr>
                <w:rFonts w:cs="Calibri"/>
                <w:sz w:val="18"/>
                <w:szCs w:val="18"/>
              </w:rPr>
            </w:pPr>
          </w:p>
        </w:tc>
        <w:tc>
          <w:tcPr>
            <w:tcW w:w="450" w:type="dxa"/>
            <w:shd w:val="clear" w:color="auto" w:fill="auto"/>
          </w:tcPr>
          <w:p w14:paraId="774B869F" w14:textId="77777777" w:rsidR="00734514" w:rsidRPr="003C6B08" w:rsidRDefault="00734514" w:rsidP="00436087">
            <w:pPr>
              <w:spacing w:after="0"/>
              <w:rPr>
                <w:rFonts w:cs="Calibri"/>
                <w:sz w:val="18"/>
                <w:szCs w:val="18"/>
              </w:rPr>
            </w:pPr>
          </w:p>
        </w:tc>
      </w:tr>
      <w:tr w:rsidR="00734514" w:rsidRPr="003C6B08" w14:paraId="048B76F5" w14:textId="77777777" w:rsidTr="00436087">
        <w:tc>
          <w:tcPr>
            <w:tcW w:w="3708" w:type="dxa"/>
            <w:shd w:val="clear" w:color="auto" w:fill="auto"/>
          </w:tcPr>
          <w:p w14:paraId="6889E177" w14:textId="755F500B" w:rsidR="00734514" w:rsidRPr="003C6B08" w:rsidRDefault="00734514" w:rsidP="00734514">
            <w:pPr>
              <w:spacing w:after="0"/>
              <w:jc w:val="left"/>
              <w:rPr>
                <w:rFonts w:cs="Calibri"/>
                <w:sz w:val="16"/>
                <w:szCs w:val="16"/>
              </w:rPr>
            </w:pPr>
            <w:r>
              <w:rPr>
                <w:rFonts w:cs="Calibri"/>
                <w:sz w:val="16"/>
                <w:szCs w:val="16"/>
              </w:rPr>
              <w:t>Constituting MPA Management Unit</w:t>
            </w:r>
          </w:p>
        </w:tc>
        <w:tc>
          <w:tcPr>
            <w:tcW w:w="1350" w:type="dxa"/>
            <w:shd w:val="clear" w:color="auto" w:fill="D9D9D9"/>
          </w:tcPr>
          <w:p w14:paraId="0C9B8061" w14:textId="5C8D4246" w:rsidR="00734514" w:rsidRPr="003C6B08" w:rsidRDefault="00D04EE2" w:rsidP="00D04EE2">
            <w:pPr>
              <w:spacing w:after="0"/>
              <w:jc w:val="left"/>
              <w:rPr>
                <w:rFonts w:cs="Calibri"/>
                <w:sz w:val="16"/>
                <w:szCs w:val="16"/>
              </w:rPr>
            </w:pPr>
            <w:r>
              <w:rPr>
                <w:rFonts w:cs="Calibri"/>
                <w:sz w:val="16"/>
                <w:szCs w:val="16"/>
              </w:rPr>
              <w:t>MINPESMAR</w:t>
            </w:r>
          </w:p>
        </w:tc>
        <w:tc>
          <w:tcPr>
            <w:tcW w:w="450" w:type="dxa"/>
            <w:shd w:val="clear" w:color="auto" w:fill="FBD4B4" w:themeFill="accent6" w:themeFillTint="66"/>
          </w:tcPr>
          <w:p w14:paraId="4498BD2A" w14:textId="77777777" w:rsidR="00734514" w:rsidRPr="003C6B08" w:rsidRDefault="00734514" w:rsidP="00436087">
            <w:pPr>
              <w:spacing w:after="0"/>
              <w:rPr>
                <w:rFonts w:cs="Calibri"/>
                <w:sz w:val="18"/>
                <w:szCs w:val="18"/>
              </w:rPr>
            </w:pPr>
          </w:p>
        </w:tc>
        <w:tc>
          <w:tcPr>
            <w:tcW w:w="450" w:type="dxa"/>
            <w:shd w:val="clear" w:color="auto" w:fill="auto"/>
          </w:tcPr>
          <w:p w14:paraId="329DC961" w14:textId="77777777" w:rsidR="00734514" w:rsidRPr="003C6B08" w:rsidRDefault="00734514" w:rsidP="00436087">
            <w:pPr>
              <w:spacing w:after="0"/>
              <w:rPr>
                <w:rFonts w:cs="Calibri"/>
                <w:sz w:val="18"/>
                <w:szCs w:val="18"/>
              </w:rPr>
            </w:pPr>
          </w:p>
        </w:tc>
        <w:tc>
          <w:tcPr>
            <w:tcW w:w="450" w:type="dxa"/>
            <w:shd w:val="clear" w:color="auto" w:fill="auto"/>
          </w:tcPr>
          <w:p w14:paraId="6A434EE6" w14:textId="77777777" w:rsidR="00734514" w:rsidRPr="003C6B08" w:rsidRDefault="00734514" w:rsidP="00436087">
            <w:pPr>
              <w:spacing w:after="0"/>
              <w:rPr>
                <w:rFonts w:cs="Calibri"/>
                <w:sz w:val="18"/>
                <w:szCs w:val="18"/>
              </w:rPr>
            </w:pPr>
          </w:p>
        </w:tc>
        <w:tc>
          <w:tcPr>
            <w:tcW w:w="450" w:type="dxa"/>
            <w:shd w:val="clear" w:color="auto" w:fill="auto"/>
          </w:tcPr>
          <w:p w14:paraId="3336C464" w14:textId="77777777" w:rsidR="00734514" w:rsidRPr="003C6B08" w:rsidRDefault="00734514" w:rsidP="00436087">
            <w:pPr>
              <w:spacing w:after="0"/>
              <w:rPr>
                <w:rFonts w:cs="Calibri"/>
                <w:sz w:val="18"/>
                <w:szCs w:val="18"/>
              </w:rPr>
            </w:pPr>
          </w:p>
        </w:tc>
        <w:tc>
          <w:tcPr>
            <w:tcW w:w="450" w:type="dxa"/>
            <w:shd w:val="clear" w:color="auto" w:fill="auto"/>
          </w:tcPr>
          <w:p w14:paraId="57190D50" w14:textId="77777777" w:rsidR="00734514" w:rsidRPr="003C6B08" w:rsidRDefault="00734514" w:rsidP="00436087">
            <w:pPr>
              <w:spacing w:after="0"/>
              <w:rPr>
                <w:rFonts w:cs="Calibri"/>
                <w:sz w:val="18"/>
                <w:szCs w:val="18"/>
              </w:rPr>
            </w:pPr>
          </w:p>
        </w:tc>
        <w:tc>
          <w:tcPr>
            <w:tcW w:w="450" w:type="dxa"/>
            <w:shd w:val="clear" w:color="auto" w:fill="auto"/>
          </w:tcPr>
          <w:p w14:paraId="77209FDC" w14:textId="77777777" w:rsidR="00734514" w:rsidRPr="003C6B08" w:rsidRDefault="00734514" w:rsidP="00436087">
            <w:pPr>
              <w:spacing w:after="0"/>
              <w:rPr>
                <w:rFonts w:cs="Calibri"/>
                <w:sz w:val="18"/>
                <w:szCs w:val="18"/>
              </w:rPr>
            </w:pPr>
          </w:p>
        </w:tc>
        <w:tc>
          <w:tcPr>
            <w:tcW w:w="450" w:type="dxa"/>
            <w:shd w:val="clear" w:color="auto" w:fill="auto"/>
          </w:tcPr>
          <w:p w14:paraId="39A1A70B" w14:textId="77777777" w:rsidR="00734514" w:rsidRPr="003C6B08" w:rsidRDefault="00734514" w:rsidP="00436087">
            <w:pPr>
              <w:spacing w:after="0"/>
              <w:rPr>
                <w:rFonts w:cs="Calibri"/>
                <w:sz w:val="18"/>
                <w:szCs w:val="18"/>
              </w:rPr>
            </w:pPr>
          </w:p>
        </w:tc>
        <w:tc>
          <w:tcPr>
            <w:tcW w:w="450" w:type="dxa"/>
            <w:shd w:val="clear" w:color="auto" w:fill="auto"/>
          </w:tcPr>
          <w:p w14:paraId="09922F09" w14:textId="77777777" w:rsidR="00734514" w:rsidRPr="003C6B08" w:rsidRDefault="00734514" w:rsidP="00436087">
            <w:pPr>
              <w:spacing w:after="0"/>
              <w:rPr>
                <w:rFonts w:cs="Calibri"/>
                <w:sz w:val="18"/>
                <w:szCs w:val="18"/>
              </w:rPr>
            </w:pPr>
          </w:p>
        </w:tc>
        <w:tc>
          <w:tcPr>
            <w:tcW w:w="450" w:type="dxa"/>
            <w:shd w:val="clear" w:color="auto" w:fill="auto"/>
          </w:tcPr>
          <w:p w14:paraId="48231E2C" w14:textId="77777777" w:rsidR="00734514" w:rsidRPr="003C6B08" w:rsidRDefault="00734514" w:rsidP="00436087">
            <w:pPr>
              <w:spacing w:after="0"/>
              <w:rPr>
                <w:rFonts w:cs="Calibri"/>
                <w:sz w:val="18"/>
                <w:szCs w:val="18"/>
              </w:rPr>
            </w:pPr>
          </w:p>
        </w:tc>
        <w:tc>
          <w:tcPr>
            <w:tcW w:w="450" w:type="dxa"/>
            <w:shd w:val="clear" w:color="auto" w:fill="auto"/>
          </w:tcPr>
          <w:p w14:paraId="064956C7" w14:textId="77777777" w:rsidR="00734514" w:rsidRPr="003C6B08" w:rsidRDefault="00734514" w:rsidP="00436087">
            <w:pPr>
              <w:spacing w:after="0"/>
              <w:rPr>
                <w:rFonts w:cs="Calibri"/>
                <w:sz w:val="18"/>
                <w:szCs w:val="18"/>
              </w:rPr>
            </w:pPr>
          </w:p>
        </w:tc>
        <w:tc>
          <w:tcPr>
            <w:tcW w:w="450" w:type="dxa"/>
            <w:shd w:val="clear" w:color="auto" w:fill="auto"/>
          </w:tcPr>
          <w:p w14:paraId="4692CD22" w14:textId="77777777" w:rsidR="00734514" w:rsidRPr="003C6B08" w:rsidRDefault="00734514" w:rsidP="00436087">
            <w:pPr>
              <w:spacing w:after="0"/>
              <w:rPr>
                <w:rFonts w:cs="Calibri"/>
                <w:sz w:val="18"/>
                <w:szCs w:val="18"/>
              </w:rPr>
            </w:pPr>
          </w:p>
        </w:tc>
        <w:tc>
          <w:tcPr>
            <w:tcW w:w="450" w:type="dxa"/>
            <w:shd w:val="clear" w:color="auto" w:fill="auto"/>
          </w:tcPr>
          <w:p w14:paraId="08D47E14" w14:textId="77777777" w:rsidR="00734514" w:rsidRPr="003C6B08" w:rsidRDefault="00734514" w:rsidP="00436087">
            <w:pPr>
              <w:spacing w:after="0"/>
              <w:rPr>
                <w:rFonts w:cs="Calibri"/>
                <w:sz w:val="18"/>
                <w:szCs w:val="18"/>
              </w:rPr>
            </w:pPr>
          </w:p>
        </w:tc>
        <w:tc>
          <w:tcPr>
            <w:tcW w:w="450" w:type="dxa"/>
            <w:shd w:val="clear" w:color="auto" w:fill="auto"/>
          </w:tcPr>
          <w:p w14:paraId="5AF567E2" w14:textId="77777777" w:rsidR="00734514" w:rsidRPr="003C6B08" w:rsidRDefault="00734514" w:rsidP="00436087">
            <w:pPr>
              <w:spacing w:after="0"/>
              <w:rPr>
                <w:rFonts w:cs="Calibri"/>
                <w:sz w:val="18"/>
                <w:szCs w:val="18"/>
              </w:rPr>
            </w:pPr>
          </w:p>
        </w:tc>
        <w:tc>
          <w:tcPr>
            <w:tcW w:w="450" w:type="dxa"/>
            <w:shd w:val="clear" w:color="auto" w:fill="auto"/>
          </w:tcPr>
          <w:p w14:paraId="139F1FCC" w14:textId="77777777" w:rsidR="00734514" w:rsidRPr="003C6B08" w:rsidRDefault="00734514" w:rsidP="00436087">
            <w:pPr>
              <w:spacing w:after="0"/>
              <w:rPr>
                <w:rFonts w:cs="Calibri"/>
                <w:sz w:val="18"/>
                <w:szCs w:val="18"/>
              </w:rPr>
            </w:pPr>
          </w:p>
        </w:tc>
        <w:tc>
          <w:tcPr>
            <w:tcW w:w="450" w:type="dxa"/>
            <w:shd w:val="clear" w:color="auto" w:fill="auto"/>
          </w:tcPr>
          <w:p w14:paraId="5A938EA7" w14:textId="77777777" w:rsidR="00734514" w:rsidRPr="003C6B08" w:rsidRDefault="00734514" w:rsidP="00436087">
            <w:pPr>
              <w:spacing w:after="0"/>
              <w:rPr>
                <w:rFonts w:cs="Calibri"/>
                <w:sz w:val="18"/>
                <w:szCs w:val="18"/>
              </w:rPr>
            </w:pPr>
          </w:p>
        </w:tc>
        <w:tc>
          <w:tcPr>
            <w:tcW w:w="450" w:type="dxa"/>
            <w:shd w:val="clear" w:color="auto" w:fill="auto"/>
          </w:tcPr>
          <w:p w14:paraId="69D489B0" w14:textId="77777777" w:rsidR="00734514" w:rsidRPr="003C6B08" w:rsidRDefault="00734514" w:rsidP="00436087">
            <w:pPr>
              <w:spacing w:after="0"/>
              <w:rPr>
                <w:rFonts w:cs="Calibri"/>
                <w:sz w:val="18"/>
                <w:szCs w:val="18"/>
              </w:rPr>
            </w:pPr>
          </w:p>
        </w:tc>
        <w:tc>
          <w:tcPr>
            <w:tcW w:w="450" w:type="dxa"/>
            <w:shd w:val="clear" w:color="auto" w:fill="auto"/>
          </w:tcPr>
          <w:p w14:paraId="19B309CB" w14:textId="77777777" w:rsidR="00734514" w:rsidRPr="003C6B08" w:rsidRDefault="00734514" w:rsidP="00436087">
            <w:pPr>
              <w:spacing w:after="0"/>
              <w:rPr>
                <w:rFonts w:cs="Calibri"/>
                <w:sz w:val="18"/>
                <w:szCs w:val="18"/>
              </w:rPr>
            </w:pPr>
          </w:p>
        </w:tc>
      </w:tr>
      <w:tr w:rsidR="00734514" w:rsidRPr="003C6B08" w14:paraId="1B83DA7E" w14:textId="77777777" w:rsidTr="00436087">
        <w:tc>
          <w:tcPr>
            <w:tcW w:w="3708" w:type="dxa"/>
            <w:shd w:val="clear" w:color="auto" w:fill="auto"/>
          </w:tcPr>
          <w:p w14:paraId="271122CA" w14:textId="6029425A" w:rsidR="00734514" w:rsidRPr="003C6B08" w:rsidRDefault="00734514" w:rsidP="00734514">
            <w:pPr>
              <w:spacing w:after="0"/>
              <w:jc w:val="left"/>
              <w:rPr>
                <w:rFonts w:cs="Calibri"/>
                <w:sz w:val="16"/>
                <w:szCs w:val="16"/>
              </w:rPr>
            </w:pPr>
            <w:r w:rsidRPr="003C6B08">
              <w:rPr>
                <w:rFonts w:cs="Calibri"/>
                <w:sz w:val="16"/>
                <w:szCs w:val="16"/>
              </w:rPr>
              <w:t xml:space="preserve">Hiring of Contractual Staff for </w:t>
            </w:r>
            <w:r>
              <w:rPr>
                <w:rFonts w:cs="Calibri"/>
                <w:sz w:val="16"/>
                <w:szCs w:val="16"/>
              </w:rPr>
              <w:t xml:space="preserve">INBAC and MPA Management Unit </w:t>
            </w:r>
          </w:p>
        </w:tc>
        <w:tc>
          <w:tcPr>
            <w:tcW w:w="1350" w:type="dxa"/>
            <w:shd w:val="clear" w:color="auto" w:fill="D9D9D9"/>
          </w:tcPr>
          <w:p w14:paraId="57706331" w14:textId="42E5DFA6" w:rsidR="00734514" w:rsidRPr="003C6B08" w:rsidRDefault="00734514" w:rsidP="00436087">
            <w:pPr>
              <w:spacing w:after="0"/>
              <w:jc w:val="left"/>
              <w:rPr>
                <w:rFonts w:cs="Calibri"/>
                <w:sz w:val="16"/>
                <w:szCs w:val="16"/>
              </w:rPr>
            </w:pPr>
            <w:r>
              <w:rPr>
                <w:rFonts w:cs="Calibri"/>
                <w:sz w:val="16"/>
                <w:szCs w:val="16"/>
              </w:rPr>
              <w:t>MINAMB</w:t>
            </w:r>
          </w:p>
        </w:tc>
        <w:tc>
          <w:tcPr>
            <w:tcW w:w="450" w:type="dxa"/>
            <w:shd w:val="clear" w:color="auto" w:fill="auto"/>
          </w:tcPr>
          <w:p w14:paraId="0D9A3767"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04C33C5" w14:textId="77777777" w:rsidR="00734514" w:rsidRPr="003C6B08" w:rsidRDefault="00734514" w:rsidP="00436087">
            <w:pPr>
              <w:spacing w:after="0"/>
              <w:rPr>
                <w:rFonts w:cs="Calibri"/>
                <w:sz w:val="18"/>
                <w:szCs w:val="18"/>
              </w:rPr>
            </w:pPr>
          </w:p>
        </w:tc>
        <w:tc>
          <w:tcPr>
            <w:tcW w:w="450" w:type="dxa"/>
            <w:shd w:val="clear" w:color="auto" w:fill="auto"/>
          </w:tcPr>
          <w:p w14:paraId="366B061A" w14:textId="77777777" w:rsidR="00734514" w:rsidRPr="003C6B08" w:rsidRDefault="00734514" w:rsidP="00436087">
            <w:pPr>
              <w:spacing w:after="0"/>
              <w:rPr>
                <w:rFonts w:cs="Calibri"/>
                <w:sz w:val="18"/>
                <w:szCs w:val="18"/>
              </w:rPr>
            </w:pPr>
          </w:p>
        </w:tc>
        <w:tc>
          <w:tcPr>
            <w:tcW w:w="450" w:type="dxa"/>
            <w:shd w:val="clear" w:color="auto" w:fill="auto"/>
          </w:tcPr>
          <w:p w14:paraId="42D5DEE6" w14:textId="77777777" w:rsidR="00734514" w:rsidRPr="003C6B08" w:rsidRDefault="00734514" w:rsidP="00436087">
            <w:pPr>
              <w:spacing w:after="0"/>
              <w:rPr>
                <w:rFonts w:cs="Calibri"/>
                <w:sz w:val="18"/>
                <w:szCs w:val="18"/>
              </w:rPr>
            </w:pPr>
          </w:p>
        </w:tc>
        <w:tc>
          <w:tcPr>
            <w:tcW w:w="450" w:type="dxa"/>
            <w:shd w:val="clear" w:color="auto" w:fill="auto"/>
          </w:tcPr>
          <w:p w14:paraId="21D4F406" w14:textId="77777777" w:rsidR="00734514" w:rsidRPr="003C6B08" w:rsidRDefault="00734514" w:rsidP="00436087">
            <w:pPr>
              <w:spacing w:after="0"/>
              <w:rPr>
                <w:rFonts w:cs="Calibri"/>
                <w:sz w:val="18"/>
                <w:szCs w:val="18"/>
              </w:rPr>
            </w:pPr>
          </w:p>
        </w:tc>
        <w:tc>
          <w:tcPr>
            <w:tcW w:w="450" w:type="dxa"/>
            <w:shd w:val="clear" w:color="auto" w:fill="auto"/>
          </w:tcPr>
          <w:p w14:paraId="01A25530" w14:textId="77777777" w:rsidR="00734514" w:rsidRPr="003C6B08" w:rsidRDefault="00734514" w:rsidP="00436087">
            <w:pPr>
              <w:spacing w:after="0"/>
              <w:rPr>
                <w:rFonts w:cs="Calibri"/>
                <w:sz w:val="18"/>
                <w:szCs w:val="18"/>
              </w:rPr>
            </w:pPr>
          </w:p>
        </w:tc>
        <w:tc>
          <w:tcPr>
            <w:tcW w:w="450" w:type="dxa"/>
            <w:shd w:val="clear" w:color="auto" w:fill="auto"/>
          </w:tcPr>
          <w:p w14:paraId="4BAABF18" w14:textId="77777777" w:rsidR="00734514" w:rsidRPr="003C6B08" w:rsidRDefault="00734514" w:rsidP="00436087">
            <w:pPr>
              <w:spacing w:after="0"/>
              <w:rPr>
                <w:rFonts w:cs="Calibri"/>
                <w:sz w:val="18"/>
                <w:szCs w:val="18"/>
              </w:rPr>
            </w:pPr>
          </w:p>
        </w:tc>
        <w:tc>
          <w:tcPr>
            <w:tcW w:w="450" w:type="dxa"/>
            <w:shd w:val="clear" w:color="auto" w:fill="auto"/>
          </w:tcPr>
          <w:p w14:paraId="7071DF72" w14:textId="77777777" w:rsidR="00734514" w:rsidRPr="003C6B08" w:rsidRDefault="00734514" w:rsidP="00436087">
            <w:pPr>
              <w:spacing w:after="0"/>
              <w:rPr>
                <w:rFonts w:cs="Calibri"/>
                <w:sz w:val="18"/>
                <w:szCs w:val="18"/>
              </w:rPr>
            </w:pPr>
          </w:p>
        </w:tc>
        <w:tc>
          <w:tcPr>
            <w:tcW w:w="450" w:type="dxa"/>
            <w:shd w:val="clear" w:color="auto" w:fill="auto"/>
          </w:tcPr>
          <w:p w14:paraId="5B961B03" w14:textId="77777777" w:rsidR="00734514" w:rsidRPr="003C6B08" w:rsidRDefault="00734514" w:rsidP="00436087">
            <w:pPr>
              <w:spacing w:after="0"/>
              <w:rPr>
                <w:rFonts w:cs="Calibri"/>
                <w:sz w:val="18"/>
                <w:szCs w:val="18"/>
              </w:rPr>
            </w:pPr>
          </w:p>
        </w:tc>
        <w:tc>
          <w:tcPr>
            <w:tcW w:w="450" w:type="dxa"/>
            <w:shd w:val="clear" w:color="auto" w:fill="auto"/>
          </w:tcPr>
          <w:p w14:paraId="28973302" w14:textId="77777777" w:rsidR="00734514" w:rsidRPr="003C6B08" w:rsidRDefault="00734514" w:rsidP="00436087">
            <w:pPr>
              <w:spacing w:after="0"/>
              <w:rPr>
                <w:rFonts w:cs="Calibri"/>
                <w:sz w:val="18"/>
                <w:szCs w:val="18"/>
              </w:rPr>
            </w:pPr>
          </w:p>
        </w:tc>
        <w:tc>
          <w:tcPr>
            <w:tcW w:w="450" w:type="dxa"/>
            <w:shd w:val="clear" w:color="auto" w:fill="auto"/>
          </w:tcPr>
          <w:p w14:paraId="4B8CA34D" w14:textId="77777777" w:rsidR="00734514" w:rsidRPr="003C6B08" w:rsidRDefault="00734514" w:rsidP="00436087">
            <w:pPr>
              <w:spacing w:after="0"/>
              <w:rPr>
                <w:rFonts w:cs="Calibri"/>
                <w:sz w:val="18"/>
                <w:szCs w:val="18"/>
              </w:rPr>
            </w:pPr>
          </w:p>
        </w:tc>
        <w:tc>
          <w:tcPr>
            <w:tcW w:w="450" w:type="dxa"/>
            <w:shd w:val="clear" w:color="auto" w:fill="auto"/>
          </w:tcPr>
          <w:p w14:paraId="6D619710" w14:textId="77777777" w:rsidR="00734514" w:rsidRPr="003C6B08" w:rsidRDefault="00734514" w:rsidP="00436087">
            <w:pPr>
              <w:spacing w:after="0"/>
              <w:rPr>
                <w:rFonts w:cs="Calibri"/>
                <w:sz w:val="18"/>
                <w:szCs w:val="18"/>
              </w:rPr>
            </w:pPr>
          </w:p>
        </w:tc>
        <w:tc>
          <w:tcPr>
            <w:tcW w:w="450" w:type="dxa"/>
            <w:shd w:val="clear" w:color="auto" w:fill="auto"/>
          </w:tcPr>
          <w:p w14:paraId="53ED35B3" w14:textId="77777777" w:rsidR="00734514" w:rsidRPr="003C6B08" w:rsidRDefault="00734514" w:rsidP="00436087">
            <w:pPr>
              <w:spacing w:after="0"/>
              <w:rPr>
                <w:rFonts w:cs="Calibri"/>
                <w:sz w:val="18"/>
                <w:szCs w:val="18"/>
              </w:rPr>
            </w:pPr>
          </w:p>
        </w:tc>
        <w:tc>
          <w:tcPr>
            <w:tcW w:w="450" w:type="dxa"/>
            <w:shd w:val="clear" w:color="auto" w:fill="auto"/>
          </w:tcPr>
          <w:p w14:paraId="4E31FBA7" w14:textId="77777777" w:rsidR="00734514" w:rsidRPr="003C6B08" w:rsidRDefault="00734514" w:rsidP="00436087">
            <w:pPr>
              <w:spacing w:after="0"/>
              <w:rPr>
                <w:rFonts w:cs="Calibri"/>
                <w:sz w:val="18"/>
                <w:szCs w:val="18"/>
              </w:rPr>
            </w:pPr>
          </w:p>
        </w:tc>
        <w:tc>
          <w:tcPr>
            <w:tcW w:w="450" w:type="dxa"/>
            <w:shd w:val="clear" w:color="auto" w:fill="auto"/>
          </w:tcPr>
          <w:p w14:paraId="6E901786" w14:textId="77777777" w:rsidR="00734514" w:rsidRPr="003C6B08" w:rsidRDefault="00734514" w:rsidP="00436087">
            <w:pPr>
              <w:spacing w:after="0"/>
              <w:rPr>
                <w:rFonts w:cs="Calibri"/>
                <w:sz w:val="18"/>
                <w:szCs w:val="18"/>
              </w:rPr>
            </w:pPr>
          </w:p>
        </w:tc>
        <w:tc>
          <w:tcPr>
            <w:tcW w:w="450" w:type="dxa"/>
            <w:shd w:val="clear" w:color="auto" w:fill="auto"/>
          </w:tcPr>
          <w:p w14:paraId="28E35210" w14:textId="77777777" w:rsidR="00734514" w:rsidRPr="003C6B08" w:rsidRDefault="00734514" w:rsidP="00436087">
            <w:pPr>
              <w:spacing w:after="0"/>
              <w:rPr>
                <w:rFonts w:cs="Calibri"/>
                <w:sz w:val="18"/>
                <w:szCs w:val="18"/>
              </w:rPr>
            </w:pPr>
          </w:p>
        </w:tc>
        <w:tc>
          <w:tcPr>
            <w:tcW w:w="450" w:type="dxa"/>
            <w:shd w:val="clear" w:color="auto" w:fill="auto"/>
          </w:tcPr>
          <w:p w14:paraId="33CFF652" w14:textId="77777777" w:rsidR="00734514" w:rsidRPr="003C6B08" w:rsidRDefault="00734514" w:rsidP="00436087">
            <w:pPr>
              <w:spacing w:after="0"/>
              <w:rPr>
                <w:rFonts w:cs="Calibri"/>
                <w:sz w:val="18"/>
                <w:szCs w:val="18"/>
              </w:rPr>
            </w:pPr>
          </w:p>
        </w:tc>
      </w:tr>
      <w:tr w:rsidR="00734514" w:rsidRPr="003C6B08" w14:paraId="12F13F98" w14:textId="77777777" w:rsidTr="00436087">
        <w:tc>
          <w:tcPr>
            <w:tcW w:w="3708" w:type="dxa"/>
            <w:shd w:val="clear" w:color="auto" w:fill="auto"/>
          </w:tcPr>
          <w:p w14:paraId="2C61D57D" w14:textId="77777777" w:rsidR="00734514" w:rsidRPr="003C6B08" w:rsidRDefault="00734514" w:rsidP="00436087">
            <w:pPr>
              <w:spacing w:after="0"/>
              <w:jc w:val="left"/>
              <w:rPr>
                <w:rFonts w:cs="Calibri"/>
                <w:sz w:val="16"/>
                <w:szCs w:val="16"/>
              </w:rPr>
            </w:pPr>
            <w:r w:rsidRPr="003C6B08">
              <w:rPr>
                <w:rFonts w:cs="Calibri"/>
                <w:sz w:val="16"/>
                <w:szCs w:val="16"/>
              </w:rPr>
              <w:t>Establishment of Project Special Accounts and Fund Flow Arrangements</w:t>
            </w:r>
          </w:p>
        </w:tc>
        <w:tc>
          <w:tcPr>
            <w:tcW w:w="1350" w:type="dxa"/>
            <w:shd w:val="clear" w:color="auto" w:fill="D9D9D9"/>
          </w:tcPr>
          <w:p w14:paraId="4047DB5A" w14:textId="2D34951E" w:rsidR="00734514" w:rsidRPr="003C6B08" w:rsidRDefault="00734514" w:rsidP="00734514">
            <w:pPr>
              <w:spacing w:after="0"/>
              <w:jc w:val="left"/>
              <w:rPr>
                <w:rFonts w:cs="Calibri"/>
                <w:sz w:val="16"/>
                <w:szCs w:val="16"/>
              </w:rPr>
            </w:pPr>
            <w:r w:rsidRPr="003C6B08">
              <w:rPr>
                <w:rFonts w:cs="Calibri"/>
                <w:sz w:val="16"/>
                <w:szCs w:val="16"/>
              </w:rPr>
              <w:t>UNDP and GO</w:t>
            </w:r>
            <w:r>
              <w:rPr>
                <w:rFonts w:cs="Calibri"/>
                <w:sz w:val="16"/>
                <w:szCs w:val="16"/>
              </w:rPr>
              <w:t>A</w:t>
            </w:r>
          </w:p>
        </w:tc>
        <w:tc>
          <w:tcPr>
            <w:tcW w:w="450" w:type="dxa"/>
            <w:shd w:val="clear" w:color="auto" w:fill="FBD4B4" w:themeFill="accent6" w:themeFillTint="66"/>
          </w:tcPr>
          <w:p w14:paraId="1FB6D55A" w14:textId="77777777" w:rsidR="00734514" w:rsidRPr="003C6B08" w:rsidRDefault="00734514" w:rsidP="00436087">
            <w:pPr>
              <w:spacing w:after="0"/>
              <w:rPr>
                <w:rFonts w:cs="Calibri"/>
                <w:sz w:val="18"/>
                <w:szCs w:val="18"/>
              </w:rPr>
            </w:pPr>
          </w:p>
        </w:tc>
        <w:tc>
          <w:tcPr>
            <w:tcW w:w="450" w:type="dxa"/>
            <w:shd w:val="clear" w:color="auto" w:fill="auto"/>
          </w:tcPr>
          <w:p w14:paraId="4423A660" w14:textId="77777777" w:rsidR="00734514" w:rsidRPr="003C6B08" w:rsidRDefault="00734514" w:rsidP="00436087">
            <w:pPr>
              <w:spacing w:after="0"/>
              <w:rPr>
                <w:rFonts w:cs="Calibri"/>
                <w:sz w:val="18"/>
                <w:szCs w:val="18"/>
              </w:rPr>
            </w:pPr>
          </w:p>
        </w:tc>
        <w:tc>
          <w:tcPr>
            <w:tcW w:w="450" w:type="dxa"/>
            <w:shd w:val="clear" w:color="auto" w:fill="auto"/>
          </w:tcPr>
          <w:p w14:paraId="26B2920F" w14:textId="77777777" w:rsidR="00734514" w:rsidRPr="003C6B08" w:rsidRDefault="00734514" w:rsidP="00436087">
            <w:pPr>
              <w:spacing w:after="0"/>
              <w:rPr>
                <w:rFonts w:cs="Calibri"/>
                <w:sz w:val="18"/>
                <w:szCs w:val="18"/>
              </w:rPr>
            </w:pPr>
          </w:p>
        </w:tc>
        <w:tc>
          <w:tcPr>
            <w:tcW w:w="450" w:type="dxa"/>
            <w:shd w:val="clear" w:color="auto" w:fill="auto"/>
          </w:tcPr>
          <w:p w14:paraId="2B9A137B" w14:textId="77777777" w:rsidR="00734514" w:rsidRPr="003C6B08" w:rsidRDefault="00734514" w:rsidP="00436087">
            <w:pPr>
              <w:spacing w:after="0"/>
              <w:rPr>
                <w:rFonts w:cs="Calibri"/>
                <w:sz w:val="18"/>
                <w:szCs w:val="18"/>
              </w:rPr>
            </w:pPr>
          </w:p>
        </w:tc>
        <w:tc>
          <w:tcPr>
            <w:tcW w:w="450" w:type="dxa"/>
            <w:shd w:val="clear" w:color="auto" w:fill="auto"/>
          </w:tcPr>
          <w:p w14:paraId="50EA1AD7" w14:textId="77777777" w:rsidR="00734514" w:rsidRPr="003C6B08" w:rsidRDefault="00734514" w:rsidP="00436087">
            <w:pPr>
              <w:spacing w:after="0"/>
              <w:rPr>
                <w:rFonts w:cs="Calibri"/>
                <w:sz w:val="18"/>
                <w:szCs w:val="18"/>
              </w:rPr>
            </w:pPr>
          </w:p>
        </w:tc>
        <w:tc>
          <w:tcPr>
            <w:tcW w:w="450" w:type="dxa"/>
            <w:shd w:val="clear" w:color="auto" w:fill="auto"/>
          </w:tcPr>
          <w:p w14:paraId="40149D0C" w14:textId="77777777" w:rsidR="00734514" w:rsidRPr="003C6B08" w:rsidRDefault="00734514" w:rsidP="00436087">
            <w:pPr>
              <w:spacing w:after="0"/>
              <w:rPr>
                <w:rFonts w:cs="Calibri"/>
                <w:sz w:val="18"/>
                <w:szCs w:val="18"/>
              </w:rPr>
            </w:pPr>
          </w:p>
        </w:tc>
        <w:tc>
          <w:tcPr>
            <w:tcW w:w="450" w:type="dxa"/>
            <w:shd w:val="clear" w:color="auto" w:fill="auto"/>
          </w:tcPr>
          <w:p w14:paraId="71D9A142" w14:textId="77777777" w:rsidR="00734514" w:rsidRPr="003C6B08" w:rsidRDefault="00734514" w:rsidP="00436087">
            <w:pPr>
              <w:spacing w:after="0"/>
              <w:rPr>
                <w:rFonts w:cs="Calibri"/>
                <w:sz w:val="18"/>
                <w:szCs w:val="18"/>
              </w:rPr>
            </w:pPr>
          </w:p>
        </w:tc>
        <w:tc>
          <w:tcPr>
            <w:tcW w:w="450" w:type="dxa"/>
            <w:shd w:val="clear" w:color="auto" w:fill="auto"/>
          </w:tcPr>
          <w:p w14:paraId="450C6141" w14:textId="77777777" w:rsidR="00734514" w:rsidRPr="003C6B08" w:rsidRDefault="00734514" w:rsidP="00436087">
            <w:pPr>
              <w:spacing w:after="0"/>
              <w:rPr>
                <w:rFonts w:cs="Calibri"/>
                <w:sz w:val="18"/>
                <w:szCs w:val="18"/>
              </w:rPr>
            </w:pPr>
          </w:p>
        </w:tc>
        <w:tc>
          <w:tcPr>
            <w:tcW w:w="450" w:type="dxa"/>
            <w:shd w:val="clear" w:color="auto" w:fill="auto"/>
          </w:tcPr>
          <w:p w14:paraId="06FBD342" w14:textId="77777777" w:rsidR="00734514" w:rsidRPr="003C6B08" w:rsidRDefault="00734514" w:rsidP="00436087">
            <w:pPr>
              <w:spacing w:after="0"/>
              <w:rPr>
                <w:rFonts w:cs="Calibri"/>
                <w:sz w:val="18"/>
                <w:szCs w:val="18"/>
              </w:rPr>
            </w:pPr>
          </w:p>
        </w:tc>
        <w:tc>
          <w:tcPr>
            <w:tcW w:w="450" w:type="dxa"/>
            <w:shd w:val="clear" w:color="auto" w:fill="auto"/>
          </w:tcPr>
          <w:p w14:paraId="05E439E3" w14:textId="77777777" w:rsidR="00734514" w:rsidRPr="003C6B08" w:rsidRDefault="00734514" w:rsidP="00436087">
            <w:pPr>
              <w:spacing w:after="0"/>
              <w:rPr>
                <w:rFonts w:cs="Calibri"/>
                <w:sz w:val="18"/>
                <w:szCs w:val="18"/>
              </w:rPr>
            </w:pPr>
          </w:p>
        </w:tc>
        <w:tc>
          <w:tcPr>
            <w:tcW w:w="450" w:type="dxa"/>
            <w:shd w:val="clear" w:color="auto" w:fill="auto"/>
          </w:tcPr>
          <w:p w14:paraId="1F8D61B4" w14:textId="77777777" w:rsidR="00734514" w:rsidRPr="003C6B08" w:rsidRDefault="00734514" w:rsidP="00436087">
            <w:pPr>
              <w:spacing w:after="0"/>
              <w:rPr>
                <w:rFonts w:cs="Calibri"/>
                <w:sz w:val="18"/>
                <w:szCs w:val="18"/>
              </w:rPr>
            </w:pPr>
          </w:p>
        </w:tc>
        <w:tc>
          <w:tcPr>
            <w:tcW w:w="450" w:type="dxa"/>
            <w:shd w:val="clear" w:color="auto" w:fill="auto"/>
          </w:tcPr>
          <w:p w14:paraId="0DE9FEA0" w14:textId="77777777" w:rsidR="00734514" w:rsidRPr="003C6B08" w:rsidRDefault="00734514" w:rsidP="00436087">
            <w:pPr>
              <w:spacing w:after="0"/>
              <w:rPr>
                <w:rFonts w:cs="Calibri"/>
                <w:sz w:val="18"/>
                <w:szCs w:val="18"/>
              </w:rPr>
            </w:pPr>
          </w:p>
        </w:tc>
        <w:tc>
          <w:tcPr>
            <w:tcW w:w="450" w:type="dxa"/>
            <w:shd w:val="clear" w:color="auto" w:fill="auto"/>
          </w:tcPr>
          <w:p w14:paraId="64D9F77F" w14:textId="77777777" w:rsidR="00734514" w:rsidRPr="003C6B08" w:rsidRDefault="00734514" w:rsidP="00436087">
            <w:pPr>
              <w:spacing w:after="0"/>
              <w:rPr>
                <w:rFonts w:cs="Calibri"/>
                <w:sz w:val="18"/>
                <w:szCs w:val="18"/>
              </w:rPr>
            </w:pPr>
          </w:p>
        </w:tc>
        <w:tc>
          <w:tcPr>
            <w:tcW w:w="450" w:type="dxa"/>
            <w:shd w:val="clear" w:color="auto" w:fill="auto"/>
          </w:tcPr>
          <w:p w14:paraId="18F8A5E5" w14:textId="77777777" w:rsidR="00734514" w:rsidRPr="003C6B08" w:rsidRDefault="00734514" w:rsidP="00436087">
            <w:pPr>
              <w:spacing w:after="0"/>
              <w:rPr>
                <w:rFonts w:cs="Calibri"/>
                <w:sz w:val="18"/>
                <w:szCs w:val="18"/>
              </w:rPr>
            </w:pPr>
          </w:p>
        </w:tc>
        <w:tc>
          <w:tcPr>
            <w:tcW w:w="450" w:type="dxa"/>
            <w:shd w:val="clear" w:color="auto" w:fill="auto"/>
          </w:tcPr>
          <w:p w14:paraId="1601051B" w14:textId="77777777" w:rsidR="00734514" w:rsidRPr="003C6B08" w:rsidRDefault="00734514" w:rsidP="00436087">
            <w:pPr>
              <w:spacing w:after="0"/>
              <w:rPr>
                <w:rFonts w:cs="Calibri"/>
                <w:sz w:val="18"/>
                <w:szCs w:val="18"/>
              </w:rPr>
            </w:pPr>
          </w:p>
        </w:tc>
        <w:tc>
          <w:tcPr>
            <w:tcW w:w="450" w:type="dxa"/>
            <w:shd w:val="clear" w:color="auto" w:fill="auto"/>
          </w:tcPr>
          <w:p w14:paraId="402D9827" w14:textId="77777777" w:rsidR="00734514" w:rsidRPr="003C6B08" w:rsidRDefault="00734514" w:rsidP="00436087">
            <w:pPr>
              <w:spacing w:after="0"/>
              <w:rPr>
                <w:rFonts w:cs="Calibri"/>
                <w:sz w:val="18"/>
                <w:szCs w:val="18"/>
              </w:rPr>
            </w:pPr>
          </w:p>
        </w:tc>
        <w:tc>
          <w:tcPr>
            <w:tcW w:w="450" w:type="dxa"/>
            <w:shd w:val="clear" w:color="auto" w:fill="auto"/>
          </w:tcPr>
          <w:p w14:paraId="3032E49D" w14:textId="77777777" w:rsidR="00734514" w:rsidRPr="003C6B08" w:rsidRDefault="00734514" w:rsidP="00436087">
            <w:pPr>
              <w:spacing w:after="0"/>
              <w:rPr>
                <w:rFonts w:cs="Calibri"/>
                <w:sz w:val="18"/>
                <w:szCs w:val="18"/>
              </w:rPr>
            </w:pPr>
          </w:p>
        </w:tc>
      </w:tr>
      <w:tr w:rsidR="00734514" w:rsidRPr="003C6B08" w14:paraId="427A39B4" w14:textId="77777777" w:rsidTr="00734514">
        <w:tc>
          <w:tcPr>
            <w:tcW w:w="12708" w:type="dxa"/>
            <w:gridSpan w:val="19"/>
            <w:shd w:val="clear" w:color="auto" w:fill="auto"/>
          </w:tcPr>
          <w:p w14:paraId="05A267F1" w14:textId="1208E2DC" w:rsidR="00734514" w:rsidRPr="003C6B08" w:rsidRDefault="00734514" w:rsidP="00436087">
            <w:pPr>
              <w:spacing w:after="0"/>
              <w:rPr>
                <w:rFonts w:cs="Calibri"/>
                <w:sz w:val="18"/>
                <w:szCs w:val="18"/>
              </w:rPr>
            </w:pPr>
            <w:r w:rsidRPr="003C6B08">
              <w:rPr>
                <w:rFonts w:cs="Calibri"/>
                <w:b/>
                <w:sz w:val="16"/>
                <w:szCs w:val="16"/>
              </w:rPr>
              <w:t>Planning and Implementation Phase</w:t>
            </w:r>
          </w:p>
        </w:tc>
      </w:tr>
      <w:tr w:rsidR="00734514" w:rsidRPr="003C6B08" w14:paraId="20EA16CE" w14:textId="77777777" w:rsidTr="00734514">
        <w:tc>
          <w:tcPr>
            <w:tcW w:w="12708" w:type="dxa"/>
            <w:gridSpan w:val="19"/>
            <w:shd w:val="clear" w:color="auto" w:fill="auto"/>
          </w:tcPr>
          <w:p w14:paraId="179DEF17" w14:textId="1A329685" w:rsidR="00734514" w:rsidRPr="003C6B08" w:rsidRDefault="00734514" w:rsidP="00436087">
            <w:pPr>
              <w:spacing w:after="0"/>
              <w:rPr>
                <w:rFonts w:cs="Calibri"/>
                <w:b/>
                <w:sz w:val="16"/>
                <w:szCs w:val="16"/>
              </w:rPr>
            </w:pPr>
            <w:r>
              <w:rPr>
                <w:rFonts w:cs="Calibri"/>
                <w:b/>
                <w:sz w:val="16"/>
                <w:szCs w:val="16"/>
              </w:rPr>
              <w:t xml:space="preserve">Outcome 1:  </w:t>
            </w:r>
            <w:r w:rsidRPr="00734514">
              <w:rPr>
                <w:b/>
                <w:sz w:val="18"/>
                <w:szCs w:val="18"/>
                <w:lang w:val="en-GB"/>
              </w:rPr>
              <w:t>Strengthened policy, legal and institutional framework for creation and management of Marine Protected Areas</w:t>
            </w:r>
          </w:p>
        </w:tc>
      </w:tr>
      <w:tr w:rsidR="00734514" w:rsidRPr="003C6B08" w14:paraId="0A97C389" w14:textId="77777777" w:rsidTr="00734514">
        <w:tc>
          <w:tcPr>
            <w:tcW w:w="3708" w:type="dxa"/>
            <w:shd w:val="clear" w:color="auto" w:fill="auto"/>
          </w:tcPr>
          <w:p w14:paraId="4E64235D" w14:textId="34F0F12B" w:rsidR="00734514" w:rsidRPr="003C6B08" w:rsidRDefault="00734514" w:rsidP="00734514">
            <w:pPr>
              <w:spacing w:after="0"/>
              <w:jc w:val="left"/>
              <w:rPr>
                <w:rFonts w:cs="Calibri"/>
                <w:sz w:val="16"/>
                <w:szCs w:val="16"/>
              </w:rPr>
            </w:pPr>
            <w:r w:rsidRPr="003C6B08">
              <w:rPr>
                <w:rFonts w:cs="Calibri"/>
                <w:sz w:val="16"/>
                <w:szCs w:val="16"/>
              </w:rPr>
              <w:t>Project Board meetings</w:t>
            </w:r>
          </w:p>
        </w:tc>
        <w:tc>
          <w:tcPr>
            <w:tcW w:w="1350" w:type="dxa"/>
            <w:shd w:val="clear" w:color="auto" w:fill="D9D9D9"/>
          </w:tcPr>
          <w:p w14:paraId="72AD8C89" w14:textId="43948CF8" w:rsidR="00734514" w:rsidRPr="003C6B08" w:rsidRDefault="00734514" w:rsidP="00436087">
            <w:pPr>
              <w:spacing w:after="0"/>
              <w:jc w:val="left"/>
              <w:rPr>
                <w:rFonts w:cs="Calibri"/>
                <w:sz w:val="16"/>
                <w:szCs w:val="16"/>
              </w:rPr>
            </w:pPr>
            <w:r>
              <w:rPr>
                <w:rFonts w:cs="Calibri"/>
                <w:sz w:val="16"/>
                <w:szCs w:val="16"/>
              </w:rPr>
              <w:t>MINAMB</w:t>
            </w:r>
          </w:p>
        </w:tc>
        <w:tc>
          <w:tcPr>
            <w:tcW w:w="450" w:type="dxa"/>
            <w:shd w:val="clear" w:color="auto" w:fill="auto"/>
          </w:tcPr>
          <w:p w14:paraId="06F5573D" w14:textId="77777777" w:rsidR="00734514" w:rsidRPr="003C6B08" w:rsidRDefault="00734514" w:rsidP="00436087">
            <w:pPr>
              <w:spacing w:after="0"/>
              <w:rPr>
                <w:rFonts w:cs="Calibri"/>
                <w:sz w:val="18"/>
                <w:szCs w:val="18"/>
              </w:rPr>
            </w:pPr>
          </w:p>
        </w:tc>
        <w:tc>
          <w:tcPr>
            <w:tcW w:w="450" w:type="dxa"/>
            <w:shd w:val="clear" w:color="auto" w:fill="auto"/>
          </w:tcPr>
          <w:p w14:paraId="0D206F31"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0566ED6" w14:textId="77777777" w:rsidR="00734514" w:rsidRPr="003C6B08" w:rsidRDefault="00734514" w:rsidP="00436087">
            <w:pPr>
              <w:spacing w:after="0"/>
              <w:rPr>
                <w:rFonts w:cs="Calibri"/>
                <w:sz w:val="18"/>
                <w:szCs w:val="18"/>
              </w:rPr>
            </w:pPr>
          </w:p>
        </w:tc>
        <w:tc>
          <w:tcPr>
            <w:tcW w:w="450" w:type="dxa"/>
            <w:shd w:val="clear" w:color="auto" w:fill="auto"/>
          </w:tcPr>
          <w:p w14:paraId="7EE6DEE1" w14:textId="77777777" w:rsidR="00734514" w:rsidRPr="003C6B08" w:rsidRDefault="00734514" w:rsidP="00436087">
            <w:pPr>
              <w:spacing w:after="0"/>
              <w:rPr>
                <w:rFonts w:cs="Calibri"/>
                <w:sz w:val="18"/>
                <w:szCs w:val="18"/>
              </w:rPr>
            </w:pPr>
          </w:p>
        </w:tc>
        <w:tc>
          <w:tcPr>
            <w:tcW w:w="450" w:type="dxa"/>
            <w:shd w:val="clear" w:color="auto" w:fill="auto"/>
          </w:tcPr>
          <w:p w14:paraId="7A016774"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2EAC7F3" w14:textId="77777777" w:rsidR="00734514" w:rsidRPr="003C6B08" w:rsidRDefault="00734514" w:rsidP="00436087">
            <w:pPr>
              <w:spacing w:after="0"/>
              <w:rPr>
                <w:rFonts w:cs="Calibri"/>
                <w:sz w:val="18"/>
                <w:szCs w:val="18"/>
              </w:rPr>
            </w:pPr>
          </w:p>
        </w:tc>
        <w:tc>
          <w:tcPr>
            <w:tcW w:w="450" w:type="dxa"/>
            <w:shd w:val="clear" w:color="auto" w:fill="auto"/>
          </w:tcPr>
          <w:p w14:paraId="24058407" w14:textId="77777777" w:rsidR="00734514" w:rsidRPr="003C6B08" w:rsidRDefault="00734514" w:rsidP="00436087">
            <w:pPr>
              <w:spacing w:after="0"/>
              <w:rPr>
                <w:rFonts w:cs="Calibri"/>
                <w:sz w:val="18"/>
                <w:szCs w:val="18"/>
              </w:rPr>
            </w:pPr>
          </w:p>
        </w:tc>
        <w:tc>
          <w:tcPr>
            <w:tcW w:w="450" w:type="dxa"/>
            <w:shd w:val="clear" w:color="auto" w:fill="auto"/>
          </w:tcPr>
          <w:p w14:paraId="02A6D6B7"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587D99C" w14:textId="77777777" w:rsidR="00734514" w:rsidRPr="003C6B08" w:rsidRDefault="00734514" w:rsidP="00436087">
            <w:pPr>
              <w:spacing w:after="0"/>
              <w:rPr>
                <w:rFonts w:cs="Calibri"/>
                <w:sz w:val="18"/>
                <w:szCs w:val="18"/>
              </w:rPr>
            </w:pPr>
          </w:p>
        </w:tc>
        <w:tc>
          <w:tcPr>
            <w:tcW w:w="450" w:type="dxa"/>
            <w:shd w:val="clear" w:color="auto" w:fill="auto"/>
          </w:tcPr>
          <w:p w14:paraId="57B4192E" w14:textId="77777777" w:rsidR="00734514" w:rsidRPr="003C6B08" w:rsidRDefault="00734514" w:rsidP="00436087">
            <w:pPr>
              <w:spacing w:after="0"/>
              <w:rPr>
                <w:rFonts w:cs="Calibri"/>
                <w:sz w:val="18"/>
                <w:szCs w:val="18"/>
              </w:rPr>
            </w:pPr>
          </w:p>
        </w:tc>
        <w:tc>
          <w:tcPr>
            <w:tcW w:w="450" w:type="dxa"/>
            <w:shd w:val="clear" w:color="auto" w:fill="auto"/>
          </w:tcPr>
          <w:p w14:paraId="3336CC95"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85345EC" w14:textId="77777777" w:rsidR="00734514" w:rsidRPr="003C6B08" w:rsidRDefault="00734514" w:rsidP="00436087">
            <w:pPr>
              <w:spacing w:after="0"/>
              <w:rPr>
                <w:rFonts w:cs="Calibri"/>
                <w:sz w:val="18"/>
                <w:szCs w:val="18"/>
              </w:rPr>
            </w:pPr>
          </w:p>
        </w:tc>
        <w:tc>
          <w:tcPr>
            <w:tcW w:w="450" w:type="dxa"/>
            <w:shd w:val="clear" w:color="auto" w:fill="auto"/>
          </w:tcPr>
          <w:p w14:paraId="0DAE47C1" w14:textId="77777777" w:rsidR="00734514" w:rsidRPr="003C6B08" w:rsidRDefault="00734514" w:rsidP="00436087">
            <w:pPr>
              <w:spacing w:after="0"/>
              <w:rPr>
                <w:rFonts w:cs="Calibri"/>
                <w:sz w:val="18"/>
                <w:szCs w:val="18"/>
              </w:rPr>
            </w:pPr>
          </w:p>
        </w:tc>
        <w:tc>
          <w:tcPr>
            <w:tcW w:w="450" w:type="dxa"/>
            <w:shd w:val="clear" w:color="auto" w:fill="auto"/>
          </w:tcPr>
          <w:p w14:paraId="7203627E"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6E68280" w14:textId="77777777" w:rsidR="00734514" w:rsidRPr="003C6B08" w:rsidRDefault="00734514" w:rsidP="00436087">
            <w:pPr>
              <w:spacing w:after="0"/>
              <w:rPr>
                <w:rFonts w:cs="Calibri"/>
                <w:sz w:val="18"/>
                <w:szCs w:val="18"/>
              </w:rPr>
            </w:pPr>
          </w:p>
        </w:tc>
        <w:tc>
          <w:tcPr>
            <w:tcW w:w="450" w:type="dxa"/>
            <w:shd w:val="clear" w:color="auto" w:fill="auto"/>
          </w:tcPr>
          <w:p w14:paraId="54290C64"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5CD3264" w14:textId="77777777" w:rsidR="00734514" w:rsidRPr="003C6B08" w:rsidRDefault="00734514" w:rsidP="00436087">
            <w:pPr>
              <w:spacing w:after="0"/>
              <w:rPr>
                <w:rFonts w:cs="Calibri"/>
                <w:sz w:val="18"/>
                <w:szCs w:val="18"/>
              </w:rPr>
            </w:pPr>
          </w:p>
        </w:tc>
      </w:tr>
      <w:tr w:rsidR="00734514" w:rsidRPr="003C6B08" w14:paraId="4E5CEEC9" w14:textId="77777777" w:rsidTr="00436087">
        <w:tc>
          <w:tcPr>
            <w:tcW w:w="3708" w:type="dxa"/>
            <w:shd w:val="clear" w:color="auto" w:fill="auto"/>
          </w:tcPr>
          <w:p w14:paraId="7B351EE8" w14:textId="1C4B76E5" w:rsidR="00734514" w:rsidRPr="003C6B08" w:rsidRDefault="00734514" w:rsidP="00436087">
            <w:pPr>
              <w:spacing w:after="0"/>
              <w:jc w:val="left"/>
              <w:rPr>
                <w:rFonts w:cs="Calibri"/>
                <w:sz w:val="16"/>
                <w:szCs w:val="16"/>
              </w:rPr>
            </w:pPr>
            <w:r>
              <w:rPr>
                <w:rFonts w:cs="Calibri"/>
                <w:sz w:val="16"/>
                <w:szCs w:val="16"/>
              </w:rPr>
              <w:t>Establishing multi-sectoral MPA coordinating Committee</w:t>
            </w:r>
          </w:p>
        </w:tc>
        <w:tc>
          <w:tcPr>
            <w:tcW w:w="1350" w:type="dxa"/>
            <w:shd w:val="clear" w:color="auto" w:fill="D9D9D9"/>
          </w:tcPr>
          <w:p w14:paraId="3FEF96B4" w14:textId="161CF075" w:rsidR="00734514" w:rsidRPr="003C6B08" w:rsidRDefault="00734514" w:rsidP="00436087">
            <w:pPr>
              <w:spacing w:after="0"/>
              <w:jc w:val="left"/>
              <w:rPr>
                <w:rFonts w:cs="Calibri"/>
                <w:sz w:val="16"/>
                <w:szCs w:val="16"/>
              </w:rPr>
            </w:pPr>
            <w:r>
              <w:rPr>
                <w:rFonts w:cs="Calibri"/>
                <w:sz w:val="16"/>
                <w:szCs w:val="16"/>
              </w:rPr>
              <w:t>MINAMB</w:t>
            </w:r>
          </w:p>
        </w:tc>
        <w:tc>
          <w:tcPr>
            <w:tcW w:w="450" w:type="dxa"/>
            <w:shd w:val="clear" w:color="auto" w:fill="auto"/>
          </w:tcPr>
          <w:p w14:paraId="65754AEF"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FC8A0F8" w14:textId="77777777" w:rsidR="00734514" w:rsidRPr="003C6B08" w:rsidRDefault="00734514" w:rsidP="00436087">
            <w:pPr>
              <w:spacing w:after="0"/>
              <w:rPr>
                <w:rFonts w:cs="Calibri"/>
                <w:sz w:val="18"/>
                <w:szCs w:val="18"/>
              </w:rPr>
            </w:pPr>
          </w:p>
        </w:tc>
        <w:tc>
          <w:tcPr>
            <w:tcW w:w="450" w:type="dxa"/>
            <w:shd w:val="clear" w:color="auto" w:fill="auto"/>
          </w:tcPr>
          <w:p w14:paraId="2ED42462" w14:textId="77777777" w:rsidR="00734514" w:rsidRPr="003C6B08" w:rsidRDefault="00734514" w:rsidP="00436087">
            <w:pPr>
              <w:spacing w:after="0"/>
              <w:rPr>
                <w:rFonts w:cs="Calibri"/>
                <w:sz w:val="18"/>
                <w:szCs w:val="18"/>
              </w:rPr>
            </w:pPr>
          </w:p>
        </w:tc>
        <w:tc>
          <w:tcPr>
            <w:tcW w:w="450" w:type="dxa"/>
            <w:shd w:val="clear" w:color="auto" w:fill="auto"/>
          </w:tcPr>
          <w:p w14:paraId="1B8498B9" w14:textId="77777777" w:rsidR="00734514" w:rsidRPr="003C6B08" w:rsidRDefault="00734514" w:rsidP="00436087">
            <w:pPr>
              <w:spacing w:after="0"/>
              <w:rPr>
                <w:rFonts w:cs="Calibri"/>
                <w:sz w:val="18"/>
                <w:szCs w:val="18"/>
              </w:rPr>
            </w:pPr>
          </w:p>
        </w:tc>
        <w:tc>
          <w:tcPr>
            <w:tcW w:w="450" w:type="dxa"/>
            <w:shd w:val="clear" w:color="auto" w:fill="auto"/>
          </w:tcPr>
          <w:p w14:paraId="48E3B1DF" w14:textId="77777777" w:rsidR="00734514" w:rsidRPr="003C6B08" w:rsidRDefault="00734514" w:rsidP="00436087">
            <w:pPr>
              <w:spacing w:after="0"/>
              <w:rPr>
                <w:rFonts w:cs="Calibri"/>
                <w:sz w:val="18"/>
                <w:szCs w:val="18"/>
              </w:rPr>
            </w:pPr>
          </w:p>
        </w:tc>
        <w:tc>
          <w:tcPr>
            <w:tcW w:w="450" w:type="dxa"/>
            <w:shd w:val="clear" w:color="auto" w:fill="auto"/>
          </w:tcPr>
          <w:p w14:paraId="622B887C" w14:textId="77777777" w:rsidR="00734514" w:rsidRPr="003C6B08" w:rsidRDefault="00734514" w:rsidP="00436087">
            <w:pPr>
              <w:spacing w:after="0"/>
              <w:rPr>
                <w:rFonts w:cs="Calibri"/>
                <w:sz w:val="18"/>
                <w:szCs w:val="18"/>
              </w:rPr>
            </w:pPr>
          </w:p>
        </w:tc>
        <w:tc>
          <w:tcPr>
            <w:tcW w:w="450" w:type="dxa"/>
            <w:shd w:val="clear" w:color="auto" w:fill="auto"/>
          </w:tcPr>
          <w:p w14:paraId="3B1FDA09" w14:textId="77777777" w:rsidR="00734514" w:rsidRPr="003C6B08" w:rsidRDefault="00734514" w:rsidP="00436087">
            <w:pPr>
              <w:spacing w:after="0"/>
              <w:rPr>
                <w:rFonts w:cs="Calibri"/>
                <w:sz w:val="18"/>
                <w:szCs w:val="18"/>
              </w:rPr>
            </w:pPr>
          </w:p>
        </w:tc>
        <w:tc>
          <w:tcPr>
            <w:tcW w:w="450" w:type="dxa"/>
            <w:shd w:val="clear" w:color="auto" w:fill="auto"/>
          </w:tcPr>
          <w:p w14:paraId="4FFC4EB4" w14:textId="77777777" w:rsidR="00734514" w:rsidRPr="003C6B08" w:rsidRDefault="00734514" w:rsidP="00436087">
            <w:pPr>
              <w:spacing w:after="0"/>
              <w:rPr>
                <w:rFonts w:cs="Calibri"/>
                <w:sz w:val="18"/>
                <w:szCs w:val="18"/>
              </w:rPr>
            </w:pPr>
          </w:p>
        </w:tc>
        <w:tc>
          <w:tcPr>
            <w:tcW w:w="450" w:type="dxa"/>
            <w:shd w:val="clear" w:color="auto" w:fill="auto"/>
          </w:tcPr>
          <w:p w14:paraId="1D643B84" w14:textId="77777777" w:rsidR="00734514" w:rsidRPr="003C6B08" w:rsidRDefault="00734514" w:rsidP="00436087">
            <w:pPr>
              <w:spacing w:after="0"/>
              <w:rPr>
                <w:rFonts w:cs="Calibri"/>
                <w:sz w:val="18"/>
                <w:szCs w:val="18"/>
              </w:rPr>
            </w:pPr>
          </w:p>
        </w:tc>
        <w:tc>
          <w:tcPr>
            <w:tcW w:w="450" w:type="dxa"/>
            <w:shd w:val="clear" w:color="auto" w:fill="auto"/>
          </w:tcPr>
          <w:p w14:paraId="294BEE8D" w14:textId="77777777" w:rsidR="00734514" w:rsidRPr="003C6B08" w:rsidRDefault="00734514" w:rsidP="00436087">
            <w:pPr>
              <w:spacing w:after="0"/>
              <w:rPr>
                <w:rFonts w:cs="Calibri"/>
                <w:sz w:val="18"/>
                <w:szCs w:val="18"/>
              </w:rPr>
            </w:pPr>
          </w:p>
        </w:tc>
        <w:tc>
          <w:tcPr>
            <w:tcW w:w="450" w:type="dxa"/>
            <w:shd w:val="clear" w:color="auto" w:fill="auto"/>
          </w:tcPr>
          <w:p w14:paraId="610B6885" w14:textId="77777777" w:rsidR="00734514" w:rsidRPr="003C6B08" w:rsidRDefault="00734514" w:rsidP="00436087">
            <w:pPr>
              <w:spacing w:after="0"/>
              <w:rPr>
                <w:rFonts w:cs="Calibri"/>
                <w:sz w:val="18"/>
                <w:szCs w:val="18"/>
              </w:rPr>
            </w:pPr>
          </w:p>
        </w:tc>
        <w:tc>
          <w:tcPr>
            <w:tcW w:w="450" w:type="dxa"/>
            <w:shd w:val="clear" w:color="auto" w:fill="auto"/>
          </w:tcPr>
          <w:p w14:paraId="0DB5933B" w14:textId="77777777" w:rsidR="00734514" w:rsidRPr="003C6B08" w:rsidRDefault="00734514" w:rsidP="00436087">
            <w:pPr>
              <w:spacing w:after="0"/>
              <w:rPr>
                <w:rFonts w:cs="Calibri"/>
                <w:sz w:val="18"/>
                <w:szCs w:val="18"/>
              </w:rPr>
            </w:pPr>
          </w:p>
        </w:tc>
        <w:tc>
          <w:tcPr>
            <w:tcW w:w="450" w:type="dxa"/>
            <w:shd w:val="clear" w:color="auto" w:fill="auto"/>
          </w:tcPr>
          <w:p w14:paraId="09DDFAE8" w14:textId="77777777" w:rsidR="00734514" w:rsidRPr="003C6B08" w:rsidRDefault="00734514" w:rsidP="00436087">
            <w:pPr>
              <w:spacing w:after="0"/>
              <w:rPr>
                <w:rFonts w:cs="Calibri"/>
                <w:sz w:val="18"/>
                <w:szCs w:val="18"/>
              </w:rPr>
            </w:pPr>
          </w:p>
        </w:tc>
        <w:tc>
          <w:tcPr>
            <w:tcW w:w="450" w:type="dxa"/>
            <w:shd w:val="clear" w:color="auto" w:fill="auto"/>
          </w:tcPr>
          <w:p w14:paraId="23EF39CD" w14:textId="77777777" w:rsidR="00734514" w:rsidRPr="003C6B08" w:rsidRDefault="00734514" w:rsidP="00436087">
            <w:pPr>
              <w:spacing w:after="0"/>
              <w:rPr>
                <w:rFonts w:cs="Calibri"/>
                <w:sz w:val="18"/>
                <w:szCs w:val="18"/>
              </w:rPr>
            </w:pPr>
          </w:p>
        </w:tc>
        <w:tc>
          <w:tcPr>
            <w:tcW w:w="450" w:type="dxa"/>
            <w:shd w:val="clear" w:color="auto" w:fill="auto"/>
          </w:tcPr>
          <w:p w14:paraId="2B8924B2" w14:textId="77777777" w:rsidR="00734514" w:rsidRPr="003C6B08" w:rsidRDefault="00734514" w:rsidP="00436087">
            <w:pPr>
              <w:spacing w:after="0"/>
              <w:rPr>
                <w:rFonts w:cs="Calibri"/>
                <w:sz w:val="18"/>
                <w:szCs w:val="18"/>
              </w:rPr>
            </w:pPr>
          </w:p>
        </w:tc>
        <w:tc>
          <w:tcPr>
            <w:tcW w:w="450" w:type="dxa"/>
            <w:shd w:val="clear" w:color="auto" w:fill="auto"/>
          </w:tcPr>
          <w:p w14:paraId="4751957C" w14:textId="77777777" w:rsidR="00734514" w:rsidRPr="003C6B08" w:rsidRDefault="00734514" w:rsidP="00436087">
            <w:pPr>
              <w:spacing w:after="0"/>
              <w:rPr>
                <w:rFonts w:cs="Calibri"/>
                <w:sz w:val="18"/>
                <w:szCs w:val="18"/>
              </w:rPr>
            </w:pPr>
          </w:p>
        </w:tc>
        <w:tc>
          <w:tcPr>
            <w:tcW w:w="450" w:type="dxa"/>
            <w:shd w:val="clear" w:color="auto" w:fill="auto"/>
          </w:tcPr>
          <w:p w14:paraId="1FE08134" w14:textId="77777777" w:rsidR="00734514" w:rsidRPr="003C6B08" w:rsidRDefault="00734514" w:rsidP="00436087">
            <w:pPr>
              <w:spacing w:after="0"/>
              <w:rPr>
                <w:rFonts w:cs="Calibri"/>
                <w:sz w:val="18"/>
                <w:szCs w:val="18"/>
              </w:rPr>
            </w:pPr>
          </w:p>
        </w:tc>
      </w:tr>
      <w:tr w:rsidR="00734514" w:rsidRPr="003C6B08" w14:paraId="7B8AEBAA" w14:textId="77777777" w:rsidTr="00436087">
        <w:tc>
          <w:tcPr>
            <w:tcW w:w="3708" w:type="dxa"/>
            <w:shd w:val="clear" w:color="auto" w:fill="auto"/>
          </w:tcPr>
          <w:p w14:paraId="5E4172FA" w14:textId="6F4173FF" w:rsidR="00734514" w:rsidRPr="003C6B08" w:rsidRDefault="00734514" w:rsidP="00436087">
            <w:pPr>
              <w:spacing w:after="0"/>
              <w:jc w:val="left"/>
              <w:rPr>
                <w:rFonts w:cs="Calibri"/>
                <w:sz w:val="16"/>
                <w:szCs w:val="16"/>
              </w:rPr>
            </w:pPr>
            <w:r>
              <w:rPr>
                <w:rFonts w:cs="Calibri"/>
                <w:sz w:val="16"/>
                <w:szCs w:val="16"/>
              </w:rPr>
              <w:t xml:space="preserve">Multi-Sectoral Coordinating </w:t>
            </w:r>
            <w:r w:rsidRPr="003C6B08">
              <w:rPr>
                <w:rFonts w:cs="Calibri"/>
                <w:sz w:val="16"/>
                <w:szCs w:val="16"/>
              </w:rPr>
              <w:t>Committee meetings</w:t>
            </w:r>
          </w:p>
        </w:tc>
        <w:tc>
          <w:tcPr>
            <w:tcW w:w="1350" w:type="dxa"/>
            <w:shd w:val="clear" w:color="auto" w:fill="D9D9D9"/>
          </w:tcPr>
          <w:p w14:paraId="0FE4D87C" w14:textId="0B9DE654" w:rsidR="00734514" w:rsidRPr="003C6B08" w:rsidRDefault="00734514" w:rsidP="00436087">
            <w:pPr>
              <w:spacing w:after="0"/>
              <w:jc w:val="left"/>
              <w:rPr>
                <w:rFonts w:cs="Calibri"/>
                <w:sz w:val="16"/>
                <w:szCs w:val="16"/>
              </w:rPr>
            </w:pPr>
            <w:r>
              <w:rPr>
                <w:rFonts w:cs="Calibri"/>
                <w:sz w:val="16"/>
                <w:szCs w:val="16"/>
              </w:rPr>
              <w:t>MINAMB</w:t>
            </w:r>
          </w:p>
        </w:tc>
        <w:tc>
          <w:tcPr>
            <w:tcW w:w="450" w:type="dxa"/>
            <w:shd w:val="clear" w:color="auto" w:fill="auto"/>
          </w:tcPr>
          <w:p w14:paraId="5951C398" w14:textId="77777777" w:rsidR="00734514" w:rsidRPr="003C6B08" w:rsidRDefault="00734514" w:rsidP="00436087">
            <w:pPr>
              <w:spacing w:after="0"/>
              <w:rPr>
                <w:rFonts w:cs="Calibri"/>
                <w:sz w:val="18"/>
                <w:szCs w:val="18"/>
              </w:rPr>
            </w:pPr>
          </w:p>
        </w:tc>
        <w:tc>
          <w:tcPr>
            <w:tcW w:w="450" w:type="dxa"/>
            <w:shd w:val="clear" w:color="auto" w:fill="auto"/>
          </w:tcPr>
          <w:p w14:paraId="30C9810D"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D68999A" w14:textId="77777777" w:rsidR="00734514" w:rsidRPr="003C6B08" w:rsidRDefault="00734514" w:rsidP="00436087">
            <w:pPr>
              <w:spacing w:after="0"/>
              <w:rPr>
                <w:rFonts w:cs="Calibri"/>
                <w:sz w:val="18"/>
                <w:szCs w:val="18"/>
              </w:rPr>
            </w:pPr>
          </w:p>
        </w:tc>
        <w:tc>
          <w:tcPr>
            <w:tcW w:w="450" w:type="dxa"/>
            <w:shd w:val="clear" w:color="auto" w:fill="auto"/>
          </w:tcPr>
          <w:p w14:paraId="70D98687"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40AE439" w14:textId="77777777" w:rsidR="00734514" w:rsidRPr="003C6B08" w:rsidRDefault="00734514" w:rsidP="00436087">
            <w:pPr>
              <w:spacing w:after="0"/>
              <w:rPr>
                <w:rFonts w:cs="Calibri"/>
                <w:sz w:val="18"/>
                <w:szCs w:val="18"/>
              </w:rPr>
            </w:pPr>
          </w:p>
        </w:tc>
        <w:tc>
          <w:tcPr>
            <w:tcW w:w="450" w:type="dxa"/>
            <w:shd w:val="clear" w:color="auto" w:fill="auto"/>
          </w:tcPr>
          <w:p w14:paraId="10E2503A"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52C7BAA" w14:textId="77777777" w:rsidR="00734514" w:rsidRPr="003C6B08" w:rsidRDefault="00734514" w:rsidP="00436087">
            <w:pPr>
              <w:spacing w:after="0"/>
              <w:rPr>
                <w:rFonts w:cs="Calibri"/>
                <w:sz w:val="18"/>
                <w:szCs w:val="18"/>
              </w:rPr>
            </w:pPr>
          </w:p>
        </w:tc>
        <w:tc>
          <w:tcPr>
            <w:tcW w:w="450" w:type="dxa"/>
            <w:shd w:val="clear" w:color="auto" w:fill="auto"/>
          </w:tcPr>
          <w:p w14:paraId="2691043F"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45CB669" w14:textId="77777777" w:rsidR="00734514" w:rsidRPr="003C6B08" w:rsidRDefault="00734514" w:rsidP="00436087">
            <w:pPr>
              <w:spacing w:after="0"/>
              <w:rPr>
                <w:rFonts w:cs="Calibri"/>
                <w:sz w:val="18"/>
                <w:szCs w:val="18"/>
              </w:rPr>
            </w:pPr>
          </w:p>
        </w:tc>
        <w:tc>
          <w:tcPr>
            <w:tcW w:w="450" w:type="dxa"/>
            <w:shd w:val="clear" w:color="auto" w:fill="auto"/>
          </w:tcPr>
          <w:p w14:paraId="13CEA59A"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9B3B50C" w14:textId="77777777" w:rsidR="00734514" w:rsidRPr="003C6B08" w:rsidRDefault="00734514" w:rsidP="00436087">
            <w:pPr>
              <w:spacing w:after="0"/>
              <w:rPr>
                <w:rFonts w:cs="Calibri"/>
                <w:sz w:val="18"/>
                <w:szCs w:val="18"/>
              </w:rPr>
            </w:pPr>
          </w:p>
        </w:tc>
        <w:tc>
          <w:tcPr>
            <w:tcW w:w="450" w:type="dxa"/>
            <w:shd w:val="clear" w:color="auto" w:fill="auto"/>
          </w:tcPr>
          <w:p w14:paraId="7E357EB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54B78AA" w14:textId="77777777" w:rsidR="00734514" w:rsidRPr="003C6B08" w:rsidRDefault="00734514" w:rsidP="00436087">
            <w:pPr>
              <w:spacing w:after="0"/>
              <w:rPr>
                <w:rFonts w:cs="Calibri"/>
                <w:sz w:val="18"/>
                <w:szCs w:val="18"/>
              </w:rPr>
            </w:pPr>
          </w:p>
        </w:tc>
        <w:tc>
          <w:tcPr>
            <w:tcW w:w="450" w:type="dxa"/>
            <w:shd w:val="clear" w:color="auto" w:fill="auto"/>
          </w:tcPr>
          <w:p w14:paraId="1B60FC88"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2C4C106" w14:textId="77777777" w:rsidR="00734514" w:rsidRPr="003C6B08" w:rsidRDefault="00734514" w:rsidP="00436087">
            <w:pPr>
              <w:spacing w:after="0"/>
              <w:rPr>
                <w:rFonts w:cs="Calibri"/>
                <w:sz w:val="18"/>
                <w:szCs w:val="18"/>
              </w:rPr>
            </w:pPr>
          </w:p>
        </w:tc>
        <w:tc>
          <w:tcPr>
            <w:tcW w:w="450" w:type="dxa"/>
            <w:shd w:val="clear" w:color="auto" w:fill="auto"/>
          </w:tcPr>
          <w:p w14:paraId="012DF84C"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B9B2B7D" w14:textId="77777777" w:rsidR="00734514" w:rsidRPr="003C6B08" w:rsidRDefault="00734514" w:rsidP="00436087">
            <w:pPr>
              <w:spacing w:after="0"/>
              <w:rPr>
                <w:rFonts w:cs="Calibri"/>
                <w:sz w:val="18"/>
                <w:szCs w:val="18"/>
              </w:rPr>
            </w:pPr>
          </w:p>
        </w:tc>
      </w:tr>
      <w:tr w:rsidR="00734514" w:rsidRPr="003C6B08" w14:paraId="7E913EE0" w14:textId="77777777" w:rsidTr="00450206">
        <w:tc>
          <w:tcPr>
            <w:tcW w:w="3708" w:type="dxa"/>
            <w:shd w:val="clear" w:color="auto" w:fill="auto"/>
          </w:tcPr>
          <w:p w14:paraId="1B7FD1D8" w14:textId="4399D512" w:rsidR="00734514" w:rsidRPr="003C6B08" w:rsidRDefault="00734514" w:rsidP="0074025F">
            <w:pPr>
              <w:spacing w:after="0"/>
              <w:jc w:val="left"/>
              <w:rPr>
                <w:rFonts w:cs="Calibri"/>
                <w:sz w:val="16"/>
                <w:szCs w:val="16"/>
              </w:rPr>
            </w:pPr>
            <w:r w:rsidRPr="003C6B08">
              <w:rPr>
                <w:rFonts w:cs="Calibri"/>
                <w:sz w:val="16"/>
                <w:szCs w:val="16"/>
              </w:rPr>
              <w:t xml:space="preserve">National </w:t>
            </w:r>
            <w:r w:rsidR="0074025F">
              <w:rPr>
                <w:rFonts w:cs="Calibri"/>
                <w:sz w:val="16"/>
                <w:szCs w:val="16"/>
              </w:rPr>
              <w:t xml:space="preserve">MPA </w:t>
            </w:r>
            <w:r w:rsidRPr="003C6B08">
              <w:rPr>
                <w:rFonts w:cs="Calibri"/>
                <w:sz w:val="16"/>
                <w:szCs w:val="16"/>
              </w:rPr>
              <w:t xml:space="preserve">strategy and action plan </w:t>
            </w:r>
          </w:p>
        </w:tc>
        <w:tc>
          <w:tcPr>
            <w:tcW w:w="1350" w:type="dxa"/>
            <w:shd w:val="clear" w:color="auto" w:fill="D9D9D9"/>
          </w:tcPr>
          <w:p w14:paraId="11A21EDE" w14:textId="7F8FE1FC" w:rsidR="00734514" w:rsidRPr="003C6B08" w:rsidRDefault="0074025F" w:rsidP="00436087">
            <w:pPr>
              <w:spacing w:after="0"/>
              <w:jc w:val="left"/>
              <w:rPr>
                <w:rFonts w:cs="Calibri"/>
                <w:sz w:val="16"/>
                <w:szCs w:val="16"/>
              </w:rPr>
            </w:pPr>
            <w:r>
              <w:rPr>
                <w:rFonts w:cs="Calibri"/>
                <w:sz w:val="16"/>
                <w:szCs w:val="16"/>
              </w:rPr>
              <w:t>MINAMB</w:t>
            </w:r>
          </w:p>
        </w:tc>
        <w:tc>
          <w:tcPr>
            <w:tcW w:w="450" w:type="dxa"/>
            <w:shd w:val="clear" w:color="auto" w:fill="auto"/>
          </w:tcPr>
          <w:p w14:paraId="1386E47F" w14:textId="77777777" w:rsidR="00734514" w:rsidRPr="003C6B08" w:rsidRDefault="00734514" w:rsidP="00436087">
            <w:pPr>
              <w:spacing w:after="0"/>
              <w:rPr>
                <w:rFonts w:cs="Calibri"/>
                <w:sz w:val="18"/>
                <w:szCs w:val="18"/>
              </w:rPr>
            </w:pPr>
          </w:p>
        </w:tc>
        <w:tc>
          <w:tcPr>
            <w:tcW w:w="450" w:type="dxa"/>
            <w:shd w:val="clear" w:color="auto" w:fill="auto"/>
          </w:tcPr>
          <w:p w14:paraId="38F8984E" w14:textId="77777777" w:rsidR="00734514" w:rsidRPr="003C6B08" w:rsidRDefault="00734514" w:rsidP="00436087">
            <w:pPr>
              <w:spacing w:after="0"/>
              <w:rPr>
                <w:rFonts w:cs="Calibri"/>
                <w:sz w:val="18"/>
                <w:szCs w:val="18"/>
              </w:rPr>
            </w:pPr>
          </w:p>
        </w:tc>
        <w:tc>
          <w:tcPr>
            <w:tcW w:w="450" w:type="dxa"/>
            <w:shd w:val="clear" w:color="auto" w:fill="auto"/>
          </w:tcPr>
          <w:p w14:paraId="33F7BCB5"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20F3376"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C360930"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00B4FAE" w14:textId="77777777" w:rsidR="00734514" w:rsidRPr="003C6B08" w:rsidRDefault="00734514" w:rsidP="00436087">
            <w:pPr>
              <w:spacing w:after="0"/>
              <w:rPr>
                <w:rFonts w:cs="Calibri"/>
                <w:sz w:val="18"/>
                <w:szCs w:val="18"/>
              </w:rPr>
            </w:pPr>
          </w:p>
        </w:tc>
        <w:tc>
          <w:tcPr>
            <w:tcW w:w="450" w:type="dxa"/>
            <w:shd w:val="clear" w:color="auto" w:fill="auto"/>
          </w:tcPr>
          <w:p w14:paraId="6CFC867F" w14:textId="77777777" w:rsidR="00734514" w:rsidRPr="003C6B08" w:rsidRDefault="00734514" w:rsidP="00436087">
            <w:pPr>
              <w:spacing w:after="0"/>
              <w:rPr>
                <w:rFonts w:cs="Calibri"/>
                <w:sz w:val="18"/>
                <w:szCs w:val="18"/>
              </w:rPr>
            </w:pPr>
          </w:p>
        </w:tc>
        <w:tc>
          <w:tcPr>
            <w:tcW w:w="450" w:type="dxa"/>
            <w:shd w:val="clear" w:color="auto" w:fill="auto"/>
          </w:tcPr>
          <w:p w14:paraId="2EC0B07F" w14:textId="77777777" w:rsidR="00734514" w:rsidRPr="003C6B08" w:rsidRDefault="00734514" w:rsidP="00436087">
            <w:pPr>
              <w:spacing w:after="0"/>
              <w:rPr>
                <w:rFonts w:cs="Calibri"/>
                <w:sz w:val="18"/>
                <w:szCs w:val="18"/>
              </w:rPr>
            </w:pPr>
          </w:p>
        </w:tc>
        <w:tc>
          <w:tcPr>
            <w:tcW w:w="450" w:type="dxa"/>
            <w:shd w:val="clear" w:color="auto" w:fill="auto"/>
          </w:tcPr>
          <w:p w14:paraId="313FC371" w14:textId="77777777" w:rsidR="00734514" w:rsidRPr="003C6B08" w:rsidRDefault="00734514" w:rsidP="00436087">
            <w:pPr>
              <w:spacing w:after="0"/>
              <w:rPr>
                <w:rFonts w:cs="Calibri"/>
                <w:sz w:val="18"/>
                <w:szCs w:val="18"/>
              </w:rPr>
            </w:pPr>
          </w:p>
        </w:tc>
        <w:tc>
          <w:tcPr>
            <w:tcW w:w="450" w:type="dxa"/>
            <w:shd w:val="clear" w:color="auto" w:fill="auto"/>
          </w:tcPr>
          <w:p w14:paraId="76398E94" w14:textId="77777777" w:rsidR="00734514" w:rsidRPr="003C6B08" w:rsidRDefault="00734514" w:rsidP="00436087">
            <w:pPr>
              <w:spacing w:after="0"/>
              <w:rPr>
                <w:rFonts w:cs="Calibri"/>
                <w:sz w:val="18"/>
                <w:szCs w:val="18"/>
              </w:rPr>
            </w:pPr>
          </w:p>
        </w:tc>
        <w:tc>
          <w:tcPr>
            <w:tcW w:w="450" w:type="dxa"/>
            <w:shd w:val="clear" w:color="auto" w:fill="auto"/>
          </w:tcPr>
          <w:p w14:paraId="191FBD60" w14:textId="77777777" w:rsidR="00734514" w:rsidRPr="003C6B08" w:rsidRDefault="00734514" w:rsidP="00436087">
            <w:pPr>
              <w:spacing w:after="0"/>
              <w:rPr>
                <w:rFonts w:cs="Calibri"/>
                <w:sz w:val="18"/>
                <w:szCs w:val="18"/>
              </w:rPr>
            </w:pPr>
          </w:p>
        </w:tc>
        <w:tc>
          <w:tcPr>
            <w:tcW w:w="450" w:type="dxa"/>
            <w:shd w:val="clear" w:color="auto" w:fill="auto"/>
          </w:tcPr>
          <w:p w14:paraId="71B0DE38" w14:textId="77777777" w:rsidR="00734514" w:rsidRPr="003C6B08" w:rsidRDefault="00734514" w:rsidP="00436087">
            <w:pPr>
              <w:spacing w:after="0"/>
              <w:rPr>
                <w:rFonts w:cs="Calibri"/>
                <w:sz w:val="18"/>
                <w:szCs w:val="18"/>
              </w:rPr>
            </w:pPr>
          </w:p>
        </w:tc>
        <w:tc>
          <w:tcPr>
            <w:tcW w:w="450" w:type="dxa"/>
            <w:shd w:val="clear" w:color="auto" w:fill="auto"/>
          </w:tcPr>
          <w:p w14:paraId="2949FC16" w14:textId="77777777" w:rsidR="00734514" w:rsidRPr="003C6B08" w:rsidRDefault="00734514" w:rsidP="00436087">
            <w:pPr>
              <w:spacing w:after="0"/>
              <w:rPr>
                <w:rFonts w:cs="Calibri"/>
                <w:sz w:val="18"/>
                <w:szCs w:val="18"/>
              </w:rPr>
            </w:pPr>
          </w:p>
        </w:tc>
        <w:tc>
          <w:tcPr>
            <w:tcW w:w="450" w:type="dxa"/>
            <w:shd w:val="clear" w:color="auto" w:fill="auto"/>
          </w:tcPr>
          <w:p w14:paraId="1658A7A5" w14:textId="77777777" w:rsidR="00734514" w:rsidRPr="003C6B08" w:rsidRDefault="00734514" w:rsidP="00436087">
            <w:pPr>
              <w:spacing w:after="0"/>
              <w:rPr>
                <w:rFonts w:cs="Calibri"/>
                <w:sz w:val="18"/>
                <w:szCs w:val="18"/>
              </w:rPr>
            </w:pPr>
          </w:p>
        </w:tc>
        <w:tc>
          <w:tcPr>
            <w:tcW w:w="450" w:type="dxa"/>
            <w:shd w:val="clear" w:color="auto" w:fill="auto"/>
          </w:tcPr>
          <w:p w14:paraId="62241BA3" w14:textId="77777777" w:rsidR="00734514" w:rsidRPr="003C6B08" w:rsidRDefault="00734514" w:rsidP="00436087">
            <w:pPr>
              <w:spacing w:after="0"/>
              <w:rPr>
                <w:rFonts w:cs="Calibri"/>
                <w:sz w:val="18"/>
                <w:szCs w:val="18"/>
              </w:rPr>
            </w:pPr>
          </w:p>
        </w:tc>
        <w:tc>
          <w:tcPr>
            <w:tcW w:w="450" w:type="dxa"/>
            <w:shd w:val="clear" w:color="auto" w:fill="auto"/>
          </w:tcPr>
          <w:p w14:paraId="1E452CFC" w14:textId="77777777" w:rsidR="00734514" w:rsidRPr="003C6B08" w:rsidRDefault="00734514" w:rsidP="00436087">
            <w:pPr>
              <w:spacing w:after="0"/>
              <w:rPr>
                <w:rFonts w:cs="Calibri"/>
                <w:sz w:val="18"/>
                <w:szCs w:val="18"/>
              </w:rPr>
            </w:pPr>
          </w:p>
        </w:tc>
        <w:tc>
          <w:tcPr>
            <w:tcW w:w="450" w:type="dxa"/>
            <w:shd w:val="clear" w:color="auto" w:fill="auto"/>
          </w:tcPr>
          <w:p w14:paraId="5EDB812F" w14:textId="77777777" w:rsidR="00734514" w:rsidRPr="003C6B08" w:rsidRDefault="00734514" w:rsidP="00436087">
            <w:pPr>
              <w:spacing w:after="0"/>
              <w:rPr>
                <w:rFonts w:cs="Calibri"/>
                <w:sz w:val="18"/>
                <w:szCs w:val="18"/>
              </w:rPr>
            </w:pPr>
          </w:p>
        </w:tc>
      </w:tr>
      <w:tr w:rsidR="00734514" w:rsidRPr="003C6B08" w14:paraId="6E89F85E" w14:textId="77777777" w:rsidTr="00450206">
        <w:tc>
          <w:tcPr>
            <w:tcW w:w="3708" w:type="dxa"/>
            <w:shd w:val="clear" w:color="auto" w:fill="auto"/>
          </w:tcPr>
          <w:p w14:paraId="25260107" w14:textId="4DDD8791" w:rsidR="00734514" w:rsidRPr="0074025F" w:rsidRDefault="0074025F" w:rsidP="00436087">
            <w:pPr>
              <w:spacing w:after="0"/>
              <w:jc w:val="left"/>
              <w:rPr>
                <w:rFonts w:cs="Calibri"/>
                <w:sz w:val="16"/>
                <w:szCs w:val="16"/>
              </w:rPr>
            </w:pPr>
            <w:r w:rsidRPr="0074025F">
              <w:rPr>
                <w:rFonts w:cs="Calibri"/>
                <w:sz w:val="16"/>
                <w:szCs w:val="16"/>
              </w:rPr>
              <w:t xml:space="preserve">Preparation </w:t>
            </w:r>
            <w:r>
              <w:rPr>
                <w:rFonts w:cs="Calibri"/>
                <w:sz w:val="16"/>
                <w:szCs w:val="16"/>
              </w:rPr>
              <w:t xml:space="preserve">of </w:t>
            </w:r>
            <w:r w:rsidRPr="00450206">
              <w:rPr>
                <w:rFonts w:asciiTheme="majorHAnsi" w:hAnsiTheme="majorHAnsi"/>
                <w:sz w:val="16"/>
                <w:szCs w:val="16"/>
              </w:rPr>
              <w:t>regulations, guidelines and best practices for promoting marine protected areas</w:t>
            </w:r>
            <w:r w:rsidR="00734514" w:rsidRPr="0074025F">
              <w:rPr>
                <w:rFonts w:cs="Calibri"/>
                <w:sz w:val="16"/>
                <w:szCs w:val="16"/>
              </w:rPr>
              <w:t xml:space="preserve"> </w:t>
            </w:r>
          </w:p>
        </w:tc>
        <w:tc>
          <w:tcPr>
            <w:tcW w:w="1350" w:type="dxa"/>
            <w:shd w:val="clear" w:color="auto" w:fill="D9D9D9"/>
          </w:tcPr>
          <w:p w14:paraId="3E022184" w14:textId="46A6ABCE" w:rsidR="00734514" w:rsidRPr="003C6B08" w:rsidRDefault="0074025F" w:rsidP="00436087">
            <w:pPr>
              <w:spacing w:after="0"/>
              <w:jc w:val="left"/>
              <w:rPr>
                <w:rFonts w:cs="Calibri"/>
                <w:sz w:val="16"/>
                <w:szCs w:val="16"/>
              </w:rPr>
            </w:pPr>
            <w:r>
              <w:rPr>
                <w:rFonts w:cs="Calibri"/>
                <w:sz w:val="16"/>
                <w:szCs w:val="16"/>
              </w:rPr>
              <w:t>MINAMB</w:t>
            </w:r>
          </w:p>
        </w:tc>
        <w:tc>
          <w:tcPr>
            <w:tcW w:w="450" w:type="dxa"/>
            <w:shd w:val="clear" w:color="auto" w:fill="auto"/>
          </w:tcPr>
          <w:p w14:paraId="72CC92BA" w14:textId="77777777" w:rsidR="00734514" w:rsidRPr="003C6B08" w:rsidRDefault="00734514" w:rsidP="00436087">
            <w:pPr>
              <w:spacing w:after="0"/>
              <w:rPr>
                <w:rFonts w:cs="Calibri"/>
                <w:sz w:val="18"/>
                <w:szCs w:val="18"/>
              </w:rPr>
            </w:pPr>
          </w:p>
        </w:tc>
        <w:tc>
          <w:tcPr>
            <w:tcW w:w="450" w:type="dxa"/>
            <w:shd w:val="clear" w:color="auto" w:fill="auto"/>
          </w:tcPr>
          <w:p w14:paraId="2D25D83E" w14:textId="77777777" w:rsidR="00734514" w:rsidRPr="003C6B08" w:rsidRDefault="00734514" w:rsidP="00436087">
            <w:pPr>
              <w:spacing w:after="0"/>
              <w:rPr>
                <w:rFonts w:cs="Calibri"/>
                <w:sz w:val="18"/>
                <w:szCs w:val="18"/>
              </w:rPr>
            </w:pPr>
          </w:p>
        </w:tc>
        <w:tc>
          <w:tcPr>
            <w:tcW w:w="450" w:type="dxa"/>
            <w:shd w:val="clear" w:color="auto" w:fill="auto"/>
          </w:tcPr>
          <w:p w14:paraId="1FE580F1" w14:textId="77777777" w:rsidR="00734514" w:rsidRPr="003C6B08" w:rsidRDefault="00734514" w:rsidP="00436087">
            <w:pPr>
              <w:spacing w:after="0"/>
              <w:rPr>
                <w:rFonts w:cs="Calibri"/>
                <w:sz w:val="18"/>
                <w:szCs w:val="18"/>
              </w:rPr>
            </w:pPr>
          </w:p>
        </w:tc>
        <w:tc>
          <w:tcPr>
            <w:tcW w:w="450" w:type="dxa"/>
            <w:shd w:val="clear" w:color="auto" w:fill="auto"/>
          </w:tcPr>
          <w:p w14:paraId="42905CCA"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74496E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D5E4734"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4DE7893" w14:textId="77777777" w:rsidR="00734514" w:rsidRPr="003C6B08" w:rsidRDefault="00734514" w:rsidP="00436087">
            <w:pPr>
              <w:spacing w:after="0"/>
              <w:rPr>
                <w:rFonts w:cs="Calibri"/>
                <w:sz w:val="18"/>
                <w:szCs w:val="18"/>
              </w:rPr>
            </w:pPr>
          </w:p>
        </w:tc>
        <w:tc>
          <w:tcPr>
            <w:tcW w:w="450" w:type="dxa"/>
            <w:shd w:val="clear" w:color="auto" w:fill="auto"/>
          </w:tcPr>
          <w:p w14:paraId="65C45B58" w14:textId="77777777" w:rsidR="00734514" w:rsidRPr="003C6B08" w:rsidRDefault="00734514" w:rsidP="00436087">
            <w:pPr>
              <w:spacing w:after="0"/>
              <w:rPr>
                <w:rFonts w:cs="Calibri"/>
                <w:sz w:val="18"/>
                <w:szCs w:val="18"/>
              </w:rPr>
            </w:pPr>
          </w:p>
        </w:tc>
        <w:tc>
          <w:tcPr>
            <w:tcW w:w="450" w:type="dxa"/>
            <w:shd w:val="clear" w:color="auto" w:fill="auto"/>
          </w:tcPr>
          <w:p w14:paraId="38F124CC" w14:textId="77777777" w:rsidR="00734514" w:rsidRPr="003C6B08" w:rsidRDefault="00734514" w:rsidP="00436087">
            <w:pPr>
              <w:spacing w:after="0"/>
              <w:rPr>
                <w:rFonts w:cs="Calibri"/>
                <w:sz w:val="18"/>
                <w:szCs w:val="18"/>
              </w:rPr>
            </w:pPr>
          </w:p>
        </w:tc>
        <w:tc>
          <w:tcPr>
            <w:tcW w:w="450" w:type="dxa"/>
            <w:shd w:val="clear" w:color="auto" w:fill="auto"/>
          </w:tcPr>
          <w:p w14:paraId="161D7A2F" w14:textId="77777777" w:rsidR="00734514" w:rsidRPr="003C6B08" w:rsidRDefault="00734514" w:rsidP="00436087">
            <w:pPr>
              <w:spacing w:after="0"/>
              <w:rPr>
                <w:rFonts w:cs="Calibri"/>
                <w:sz w:val="18"/>
                <w:szCs w:val="18"/>
              </w:rPr>
            </w:pPr>
          </w:p>
        </w:tc>
        <w:tc>
          <w:tcPr>
            <w:tcW w:w="450" w:type="dxa"/>
            <w:shd w:val="clear" w:color="auto" w:fill="auto"/>
          </w:tcPr>
          <w:p w14:paraId="03E508E9" w14:textId="77777777" w:rsidR="00734514" w:rsidRPr="003C6B08" w:rsidRDefault="00734514" w:rsidP="00436087">
            <w:pPr>
              <w:spacing w:after="0"/>
              <w:rPr>
                <w:rFonts w:cs="Calibri"/>
                <w:sz w:val="18"/>
                <w:szCs w:val="18"/>
              </w:rPr>
            </w:pPr>
          </w:p>
        </w:tc>
        <w:tc>
          <w:tcPr>
            <w:tcW w:w="450" w:type="dxa"/>
            <w:shd w:val="clear" w:color="auto" w:fill="auto"/>
          </w:tcPr>
          <w:p w14:paraId="04939017" w14:textId="77777777" w:rsidR="00734514" w:rsidRPr="003C6B08" w:rsidRDefault="00734514" w:rsidP="00436087">
            <w:pPr>
              <w:spacing w:after="0"/>
              <w:rPr>
                <w:rFonts w:cs="Calibri"/>
                <w:sz w:val="18"/>
                <w:szCs w:val="18"/>
              </w:rPr>
            </w:pPr>
          </w:p>
        </w:tc>
        <w:tc>
          <w:tcPr>
            <w:tcW w:w="450" w:type="dxa"/>
            <w:shd w:val="clear" w:color="auto" w:fill="auto"/>
          </w:tcPr>
          <w:p w14:paraId="2C0B73BC" w14:textId="77777777" w:rsidR="00734514" w:rsidRPr="003C6B08" w:rsidRDefault="00734514" w:rsidP="00436087">
            <w:pPr>
              <w:spacing w:after="0"/>
              <w:rPr>
                <w:rFonts w:cs="Calibri"/>
                <w:sz w:val="18"/>
                <w:szCs w:val="18"/>
              </w:rPr>
            </w:pPr>
          </w:p>
        </w:tc>
        <w:tc>
          <w:tcPr>
            <w:tcW w:w="450" w:type="dxa"/>
            <w:shd w:val="clear" w:color="auto" w:fill="auto"/>
          </w:tcPr>
          <w:p w14:paraId="4E63C1AC" w14:textId="77777777" w:rsidR="00734514" w:rsidRPr="003C6B08" w:rsidRDefault="00734514" w:rsidP="00436087">
            <w:pPr>
              <w:spacing w:after="0"/>
              <w:rPr>
                <w:rFonts w:cs="Calibri"/>
                <w:sz w:val="18"/>
                <w:szCs w:val="18"/>
              </w:rPr>
            </w:pPr>
          </w:p>
        </w:tc>
        <w:tc>
          <w:tcPr>
            <w:tcW w:w="450" w:type="dxa"/>
            <w:shd w:val="clear" w:color="auto" w:fill="auto"/>
          </w:tcPr>
          <w:p w14:paraId="6409BD2C" w14:textId="77777777" w:rsidR="00734514" w:rsidRPr="003C6B08" w:rsidRDefault="00734514" w:rsidP="00436087">
            <w:pPr>
              <w:spacing w:after="0"/>
              <w:rPr>
                <w:rFonts w:cs="Calibri"/>
                <w:sz w:val="18"/>
                <w:szCs w:val="18"/>
              </w:rPr>
            </w:pPr>
          </w:p>
        </w:tc>
        <w:tc>
          <w:tcPr>
            <w:tcW w:w="450" w:type="dxa"/>
            <w:shd w:val="clear" w:color="auto" w:fill="auto"/>
          </w:tcPr>
          <w:p w14:paraId="64AB2B15" w14:textId="77777777" w:rsidR="00734514" w:rsidRPr="003C6B08" w:rsidRDefault="00734514" w:rsidP="00436087">
            <w:pPr>
              <w:spacing w:after="0"/>
              <w:rPr>
                <w:rFonts w:cs="Calibri"/>
                <w:sz w:val="18"/>
                <w:szCs w:val="18"/>
              </w:rPr>
            </w:pPr>
          </w:p>
        </w:tc>
        <w:tc>
          <w:tcPr>
            <w:tcW w:w="450" w:type="dxa"/>
            <w:shd w:val="clear" w:color="auto" w:fill="auto"/>
          </w:tcPr>
          <w:p w14:paraId="15A0A643" w14:textId="77777777" w:rsidR="00734514" w:rsidRPr="003C6B08" w:rsidRDefault="00734514" w:rsidP="00436087">
            <w:pPr>
              <w:spacing w:after="0"/>
              <w:rPr>
                <w:rFonts w:cs="Calibri"/>
                <w:sz w:val="18"/>
                <w:szCs w:val="18"/>
              </w:rPr>
            </w:pPr>
          </w:p>
        </w:tc>
      </w:tr>
      <w:tr w:rsidR="0074025F" w:rsidRPr="003C6B08" w14:paraId="1FC3035E" w14:textId="77777777" w:rsidTr="0074025F">
        <w:tc>
          <w:tcPr>
            <w:tcW w:w="12708" w:type="dxa"/>
            <w:gridSpan w:val="19"/>
            <w:shd w:val="clear" w:color="auto" w:fill="auto"/>
          </w:tcPr>
          <w:p w14:paraId="50CB3BD4" w14:textId="673C632B" w:rsidR="0074025F" w:rsidRPr="00450206" w:rsidRDefault="0074025F" w:rsidP="00436087">
            <w:pPr>
              <w:spacing w:after="0"/>
              <w:rPr>
                <w:rFonts w:cs="Calibri"/>
                <w:b/>
                <w:sz w:val="16"/>
                <w:szCs w:val="16"/>
              </w:rPr>
            </w:pPr>
            <w:r w:rsidRPr="00450206">
              <w:rPr>
                <w:rFonts w:cs="Calibri"/>
                <w:b/>
                <w:sz w:val="16"/>
                <w:szCs w:val="16"/>
              </w:rPr>
              <w:t xml:space="preserve">Outcome 2: </w:t>
            </w:r>
            <w:r w:rsidR="00450206" w:rsidRPr="00450206">
              <w:rPr>
                <w:rFonts w:asciiTheme="majorHAnsi" w:hAnsiTheme="majorHAnsi"/>
                <w:b/>
                <w:sz w:val="16"/>
                <w:szCs w:val="16"/>
                <w:lang w:val="en-GB" w:eastAsia="ja-JP"/>
              </w:rPr>
              <w:t>Integrated management plan implemented for a priority high biodiversity marine protected area to protect endangered marine species and reduce threats</w:t>
            </w:r>
          </w:p>
        </w:tc>
      </w:tr>
      <w:tr w:rsidR="00734514" w:rsidRPr="003C6B08" w14:paraId="54B9BB9F" w14:textId="77777777" w:rsidTr="00450206">
        <w:tc>
          <w:tcPr>
            <w:tcW w:w="3708" w:type="dxa"/>
            <w:shd w:val="clear" w:color="auto" w:fill="auto"/>
          </w:tcPr>
          <w:p w14:paraId="3E0A1207" w14:textId="0319C76B" w:rsidR="00734514" w:rsidRPr="0074025F" w:rsidRDefault="0074025F" w:rsidP="00436087">
            <w:pPr>
              <w:spacing w:after="0"/>
              <w:jc w:val="left"/>
              <w:rPr>
                <w:rFonts w:cs="Calibri"/>
                <w:sz w:val="16"/>
                <w:szCs w:val="16"/>
              </w:rPr>
            </w:pPr>
            <w:r w:rsidRPr="00450206">
              <w:rPr>
                <w:rFonts w:asciiTheme="majorHAnsi" w:hAnsiTheme="majorHAnsi"/>
                <w:sz w:val="16"/>
                <w:szCs w:val="16"/>
              </w:rPr>
              <w:t>Establishment of a multi-sectoral technical team</w:t>
            </w:r>
          </w:p>
        </w:tc>
        <w:tc>
          <w:tcPr>
            <w:tcW w:w="1350" w:type="dxa"/>
            <w:shd w:val="clear" w:color="auto" w:fill="D9D9D9"/>
          </w:tcPr>
          <w:p w14:paraId="23627554" w14:textId="0F041596" w:rsidR="00734514" w:rsidRPr="003C6B08" w:rsidRDefault="0074025F" w:rsidP="00436087">
            <w:pPr>
              <w:spacing w:after="0"/>
              <w:jc w:val="left"/>
              <w:rPr>
                <w:rFonts w:cs="Calibri"/>
                <w:sz w:val="16"/>
                <w:szCs w:val="16"/>
              </w:rPr>
            </w:pPr>
            <w:r>
              <w:rPr>
                <w:rFonts w:cs="Calibri"/>
                <w:sz w:val="16"/>
                <w:szCs w:val="16"/>
              </w:rPr>
              <w:t>MINAMB</w:t>
            </w:r>
          </w:p>
        </w:tc>
        <w:tc>
          <w:tcPr>
            <w:tcW w:w="450" w:type="dxa"/>
            <w:shd w:val="clear" w:color="auto" w:fill="auto"/>
          </w:tcPr>
          <w:p w14:paraId="133BE8BE" w14:textId="77777777" w:rsidR="00734514" w:rsidRPr="003C6B08" w:rsidRDefault="00734514" w:rsidP="00436087">
            <w:pPr>
              <w:spacing w:after="0"/>
              <w:rPr>
                <w:rFonts w:cs="Calibri"/>
                <w:sz w:val="18"/>
                <w:szCs w:val="18"/>
              </w:rPr>
            </w:pPr>
          </w:p>
        </w:tc>
        <w:tc>
          <w:tcPr>
            <w:tcW w:w="450" w:type="dxa"/>
            <w:shd w:val="clear" w:color="auto" w:fill="auto"/>
          </w:tcPr>
          <w:p w14:paraId="7C5C709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158AAE7" w14:textId="77777777" w:rsidR="00734514" w:rsidRPr="003C6B08" w:rsidRDefault="00734514" w:rsidP="00436087">
            <w:pPr>
              <w:spacing w:after="0"/>
              <w:rPr>
                <w:rFonts w:cs="Calibri"/>
                <w:sz w:val="18"/>
                <w:szCs w:val="18"/>
              </w:rPr>
            </w:pPr>
          </w:p>
        </w:tc>
        <w:tc>
          <w:tcPr>
            <w:tcW w:w="450" w:type="dxa"/>
            <w:shd w:val="clear" w:color="auto" w:fill="auto"/>
          </w:tcPr>
          <w:p w14:paraId="41A10336" w14:textId="77777777" w:rsidR="00734514" w:rsidRPr="003C6B08" w:rsidRDefault="00734514" w:rsidP="00436087">
            <w:pPr>
              <w:spacing w:after="0"/>
              <w:rPr>
                <w:rFonts w:cs="Calibri"/>
                <w:sz w:val="18"/>
                <w:szCs w:val="18"/>
              </w:rPr>
            </w:pPr>
          </w:p>
        </w:tc>
        <w:tc>
          <w:tcPr>
            <w:tcW w:w="450" w:type="dxa"/>
            <w:shd w:val="clear" w:color="auto" w:fill="auto"/>
          </w:tcPr>
          <w:p w14:paraId="5904F74C" w14:textId="77777777" w:rsidR="00734514" w:rsidRPr="003C6B08" w:rsidRDefault="00734514" w:rsidP="00436087">
            <w:pPr>
              <w:spacing w:after="0"/>
              <w:rPr>
                <w:rFonts w:cs="Calibri"/>
                <w:sz w:val="18"/>
                <w:szCs w:val="18"/>
              </w:rPr>
            </w:pPr>
          </w:p>
        </w:tc>
        <w:tc>
          <w:tcPr>
            <w:tcW w:w="450" w:type="dxa"/>
            <w:shd w:val="clear" w:color="auto" w:fill="auto"/>
          </w:tcPr>
          <w:p w14:paraId="2E900B42" w14:textId="77777777" w:rsidR="00734514" w:rsidRPr="003C6B08" w:rsidRDefault="00734514" w:rsidP="00436087">
            <w:pPr>
              <w:spacing w:after="0"/>
              <w:rPr>
                <w:rFonts w:cs="Calibri"/>
                <w:sz w:val="18"/>
                <w:szCs w:val="18"/>
              </w:rPr>
            </w:pPr>
          </w:p>
        </w:tc>
        <w:tc>
          <w:tcPr>
            <w:tcW w:w="450" w:type="dxa"/>
            <w:shd w:val="clear" w:color="auto" w:fill="auto"/>
          </w:tcPr>
          <w:p w14:paraId="670CA4FD" w14:textId="77777777" w:rsidR="00734514" w:rsidRPr="003C6B08" w:rsidRDefault="00734514" w:rsidP="00436087">
            <w:pPr>
              <w:spacing w:after="0"/>
              <w:rPr>
                <w:rFonts w:cs="Calibri"/>
                <w:sz w:val="18"/>
                <w:szCs w:val="18"/>
              </w:rPr>
            </w:pPr>
          </w:p>
        </w:tc>
        <w:tc>
          <w:tcPr>
            <w:tcW w:w="450" w:type="dxa"/>
            <w:shd w:val="clear" w:color="auto" w:fill="auto"/>
          </w:tcPr>
          <w:p w14:paraId="6B2258B9" w14:textId="77777777" w:rsidR="00734514" w:rsidRPr="003C6B08" w:rsidRDefault="00734514" w:rsidP="00436087">
            <w:pPr>
              <w:spacing w:after="0"/>
              <w:rPr>
                <w:rFonts w:cs="Calibri"/>
                <w:sz w:val="18"/>
                <w:szCs w:val="18"/>
              </w:rPr>
            </w:pPr>
          </w:p>
        </w:tc>
        <w:tc>
          <w:tcPr>
            <w:tcW w:w="450" w:type="dxa"/>
            <w:shd w:val="clear" w:color="auto" w:fill="auto"/>
          </w:tcPr>
          <w:p w14:paraId="1FB290BE" w14:textId="77777777" w:rsidR="00734514" w:rsidRPr="003C6B08" w:rsidRDefault="00734514" w:rsidP="00436087">
            <w:pPr>
              <w:spacing w:after="0"/>
              <w:rPr>
                <w:rFonts w:cs="Calibri"/>
                <w:sz w:val="18"/>
                <w:szCs w:val="18"/>
              </w:rPr>
            </w:pPr>
          </w:p>
        </w:tc>
        <w:tc>
          <w:tcPr>
            <w:tcW w:w="450" w:type="dxa"/>
            <w:shd w:val="clear" w:color="auto" w:fill="auto"/>
          </w:tcPr>
          <w:p w14:paraId="20679348" w14:textId="77777777" w:rsidR="00734514" w:rsidRPr="003C6B08" w:rsidRDefault="00734514" w:rsidP="00436087">
            <w:pPr>
              <w:spacing w:after="0"/>
              <w:rPr>
                <w:rFonts w:cs="Calibri"/>
                <w:sz w:val="18"/>
                <w:szCs w:val="18"/>
              </w:rPr>
            </w:pPr>
          </w:p>
        </w:tc>
        <w:tc>
          <w:tcPr>
            <w:tcW w:w="450" w:type="dxa"/>
            <w:shd w:val="clear" w:color="auto" w:fill="auto"/>
          </w:tcPr>
          <w:p w14:paraId="4089E4DB" w14:textId="77777777" w:rsidR="00734514" w:rsidRPr="003C6B08" w:rsidRDefault="00734514" w:rsidP="00436087">
            <w:pPr>
              <w:spacing w:after="0"/>
              <w:rPr>
                <w:rFonts w:cs="Calibri"/>
                <w:sz w:val="18"/>
                <w:szCs w:val="18"/>
              </w:rPr>
            </w:pPr>
          </w:p>
        </w:tc>
        <w:tc>
          <w:tcPr>
            <w:tcW w:w="450" w:type="dxa"/>
            <w:shd w:val="clear" w:color="auto" w:fill="auto"/>
          </w:tcPr>
          <w:p w14:paraId="051D8C24" w14:textId="77777777" w:rsidR="00734514" w:rsidRPr="003C6B08" w:rsidRDefault="00734514" w:rsidP="00436087">
            <w:pPr>
              <w:spacing w:after="0"/>
              <w:rPr>
                <w:rFonts w:cs="Calibri"/>
                <w:sz w:val="18"/>
                <w:szCs w:val="18"/>
              </w:rPr>
            </w:pPr>
          </w:p>
        </w:tc>
        <w:tc>
          <w:tcPr>
            <w:tcW w:w="450" w:type="dxa"/>
            <w:shd w:val="clear" w:color="auto" w:fill="auto"/>
          </w:tcPr>
          <w:p w14:paraId="5995E7BD" w14:textId="77777777" w:rsidR="00734514" w:rsidRPr="003C6B08" w:rsidRDefault="00734514" w:rsidP="00436087">
            <w:pPr>
              <w:spacing w:after="0"/>
              <w:rPr>
                <w:rFonts w:cs="Calibri"/>
                <w:sz w:val="18"/>
                <w:szCs w:val="18"/>
              </w:rPr>
            </w:pPr>
          </w:p>
        </w:tc>
        <w:tc>
          <w:tcPr>
            <w:tcW w:w="450" w:type="dxa"/>
            <w:shd w:val="clear" w:color="auto" w:fill="auto"/>
          </w:tcPr>
          <w:p w14:paraId="66E8335F" w14:textId="77777777" w:rsidR="00734514" w:rsidRPr="003C6B08" w:rsidRDefault="00734514" w:rsidP="00436087">
            <w:pPr>
              <w:spacing w:after="0"/>
              <w:rPr>
                <w:rFonts w:cs="Calibri"/>
                <w:sz w:val="18"/>
                <w:szCs w:val="18"/>
              </w:rPr>
            </w:pPr>
          </w:p>
        </w:tc>
        <w:tc>
          <w:tcPr>
            <w:tcW w:w="450" w:type="dxa"/>
            <w:shd w:val="clear" w:color="auto" w:fill="auto"/>
          </w:tcPr>
          <w:p w14:paraId="7507AB0F" w14:textId="77777777" w:rsidR="00734514" w:rsidRPr="003C6B08" w:rsidRDefault="00734514" w:rsidP="00436087">
            <w:pPr>
              <w:spacing w:after="0"/>
              <w:rPr>
                <w:rFonts w:cs="Calibri"/>
                <w:sz w:val="18"/>
                <w:szCs w:val="18"/>
              </w:rPr>
            </w:pPr>
          </w:p>
        </w:tc>
        <w:tc>
          <w:tcPr>
            <w:tcW w:w="450" w:type="dxa"/>
            <w:shd w:val="clear" w:color="auto" w:fill="auto"/>
          </w:tcPr>
          <w:p w14:paraId="423A5FB3" w14:textId="77777777" w:rsidR="00734514" w:rsidRPr="003C6B08" w:rsidRDefault="00734514" w:rsidP="00436087">
            <w:pPr>
              <w:spacing w:after="0"/>
              <w:rPr>
                <w:rFonts w:cs="Calibri"/>
                <w:sz w:val="18"/>
                <w:szCs w:val="18"/>
              </w:rPr>
            </w:pPr>
          </w:p>
        </w:tc>
        <w:tc>
          <w:tcPr>
            <w:tcW w:w="450" w:type="dxa"/>
            <w:shd w:val="clear" w:color="auto" w:fill="auto"/>
          </w:tcPr>
          <w:p w14:paraId="54763C9A" w14:textId="77777777" w:rsidR="00734514" w:rsidRPr="003C6B08" w:rsidRDefault="00734514" w:rsidP="00436087">
            <w:pPr>
              <w:spacing w:after="0"/>
              <w:rPr>
                <w:rFonts w:cs="Calibri"/>
                <w:sz w:val="18"/>
                <w:szCs w:val="18"/>
              </w:rPr>
            </w:pPr>
          </w:p>
        </w:tc>
      </w:tr>
      <w:tr w:rsidR="00734514" w:rsidRPr="003C6B08" w14:paraId="2A2E8F85" w14:textId="77777777" w:rsidTr="00450206">
        <w:tc>
          <w:tcPr>
            <w:tcW w:w="3708" w:type="dxa"/>
            <w:shd w:val="clear" w:color="auto" w:fill="auto"/>
          </w:tcPr>
          <w:p w14:paraId="745FAF2E" w14:textId="2A14B4FC" w:rsidR="00734514" w:rsidRPr="003C6B08" w:rsidRDefault="0074025F" w:rsidP="0074025F">
            <w:pPr>
              <w:spacing w:after="0"/>
              <w:jc w:val="left"/>
              <w:rPr>
                <w:rFonts w:cs="Calibri"/>
                <w:sz w:val="16"/>
                <w:szCs w:val="16"/>
              </w:rPr>
            </w:pPr>
            <w:r>
              <w:rPr>
                <w:rFonts w:cs="Calibri"/>
                <w:sz w:val="16"/>
                <w:szCs w:val="16"/>
              </w:rPr>
              <w:t>Stakeholder consultation for preparation of MPA dossier</w:t>
            </w:r>
          </w:p>
        </w:tc>
        <w:tc>
          <w:tcPr>
            <w:tcW w:w="1350" w:type="dxa"/>
            <w:shd w:val="clear" w:color="auto" w:fill="D9D9D9"/>
          </w:tcPr>
          <w:p w14:paraId="15D0718C" w14:textId="776FE728" w:rsidR="00734514" w:rsidRPr="003C6B08" w:rsidRDefault="0074025F" w:rsidP="00436087">
            <w:pPr>
              <w:spacing w:after="0"/>
              <w:jc w:val="left"/>
              <w:rPr>
                <w:rFonts w:cs="Calibri"/>
                <w:sz w:val="16"/>
                <w:szCs w:val="16"/>
              </w:rPr>
            </w:pPr>
            <w:r>
              <w:rPr>
                <w:rFonts w:cs="Calibri"/>
                <w:sz w:val="16"/>
                <w:szCs w:val="16"/>
              </w:rPr>
              <w:t>MINAMB</w:t>
            </w:r>
          </w:p>
        </w:tc>
        <w:tc>
          <w:tcPr>
            <w:tcW w:w="450" w:type="dxa"/>
            <w:shd w:val="clear" w:color="auto" w:fill="auto"/>
          </w:tcPr>
          <w:p w14:paraId="78A0C8D2" w14:textId="77777777" w:rsidR="00734514" w:rsidRPr="003C6B08" w:rsidRDefault="00734514" w:rsidP="00436087">
            <w:pPr>
              <w:spacing w:after="0"/>
              <w:rPr>
                <w:rFonts w:cs="Calibri"/>
                <w:sz w:val="18"/>
                <w:szCs w:val="18"/>
              </w:rPr>
            </w:pPr>
          </w:p>
        </w:tc>
        <w:tc>
          <w:tcPr>
            <w:tcW w:w="450" w:type="dxa"/>
            <w:shd w:val="clear" w:color="auto" w:fill="auto"/>
          </w:tcPr>
          <w:p w14:paraId="4B450CA3"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30295DE" w14:textId="77777777" w:rsidR="00734514" w:rsidRPr="003C6B08" w:rsidRDefault="00734514" w:rsidP="00436087">
            <w:pPr>
              <w:spacing w:after="0"/>
              <w:rPr>
                <w:rFonts w:cs="Calibri"/>
                <w:sz w:val="18"/>
                <w:szCs w:val="18"/>
              </w:rPr>
            </w:pPr>
          </w:p>
        </w:tc>
        <w:tc>
          <w:tcPr>
            <w:tcW w:w="450" w:type="dxa"/>
            <w:shd w:val="clear" w:color="auto" w:fill="auto"/>
          </w:tcPr>
          <w:p w14:paraId="053C3886"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2511C1B" w14:textId="77777777" w:rsidR="00734514" w:rsidRPr="003C6B08" w:rsidRDefault="00734514" w:rsidP="00436087">
            <w:pPr>
              <w:spacing w:after="0"/>
              <w:rPr>
                <w:rFonts w:cs="Calibri"/>
                <w:sz w:val="18"/>
                <w:szCs w:val="18"/>
              </w:rPr>
            </w:pPr>
          </w:p>
        </w:tc>
        <w:tc>
          <w:tcPr>
            <w:tcW w:w="450" w:type="dxa"/>
            <w:shd w:val="clear" w:color="auto" w:fill="auto"/>
          </w:tcPr>
          <w:p w14:paraId="2CB03730" w14:textId="77777777" w:rsidR="00734514" w:rsidRPr="003C6B08" w:rsidRDefault="00734514" w:rsidP="00436087">
            <w:pPr>
              <w:spacing w:after="0"/>
              <w:rPr>
                <w:rFonts w:cs="Calibri"/>
                <w:sz w:val="18"/>
                <w:szCs w:val="18"/>
              </w:rPr>
            </w:pPr>
          </w:p>
        </w:tc>
        <w:tc>
          <w:tcPr>
            <w:tcW w:w="450" w:type="dxa"/>
            <w:shd w:val="clear" w:color="auto" w:fill="auto"/>
          </w:tcPr>
          <w:p w14:paraId="7F41FE2E" w14:textId="77777777" w:rsidR="00734514" w:rsidRPr="003C6B08" w:rsidRDefault="00734514" w:rsidP="00436087">
            <w:pPr>
              <w:spacing w:after="0"/>
              <w:rPr>
                <w:rFonts w:cs="Calibri"/>
                <w:sz w:val="18"/>
                <w:szCs w:val="18"/>
              </w:rPr>
            </w:pPr>
          </w:p>
        </w:tc>
        <w:tc>
          <w:tcPr>
            <w:tcW w:w="450" w:type="dxa"/>
            <w:shd w:val="clear" w:color="auto" w:fill="auto"/>
          </w:tcPr>
          <w:p w14:paraId="21C1316F" w14:textId="77777777" w:rsidR="00734514" w:rsidRPr="003C6B08" w:rsidRDefault="00734514" w:rsidP="00436087">
            <w:pPr>
              <w:spacing w:after="0"/>
              <w:rPr>
                <w:rFonts w:cs="Calibri"/>
                <w:sz w:val="18"/>
                <w:szCs w:val="18"/>
              </w:rPr>
            </w:pPr>
          </w:p>
        </w:tc>
        <w:tc>
          <w:tcPr>
            <w:tcW w:w="450" w:type="dxa"/>
            <w:shd w:val="clear" w:color="auto" w:fill="auto"/>
          </w:tcPr>
          <w:p w14:paraId="0B923995" w14:textId="77777777" w:rsidR="00734514" w:rsidRPr="003C6B08" w:rsidRDefault="00734514" w:rsidP="00436087">
            <w:pPr>
              <w:spacing w:after="0"/>
              <w:rPr>
                <w:rFonts w:cs="Calibri"/>
                <w:sz w:val="18"/>
                <w:szCs w:val="18"/>
              </w:rPr>
            </w:pPr>
          </w:p>
        </w:tc>
        <w:tc>
          <w:tcPr>
            <w:tcW w:w="450" w:type="dxa"/>
            <w:shd w:val="clear" w:color="auto" w:fill="auto"/>
          </w:tcPr>
          <w:p w14:paraId="03B7BCD5" w14:textId="77777777" w:rsidR="00734514" w:rsidRPr="003C6B08" w:rsidRDefault="00734514" w:rsidP="00436087">
            <w:pPr>
              <w:spacing w:after="0"/>
              <w:rPr>
                <w:rFonts w:cs="Calibri"/>
                <w:sz w:val="18"/>
                <w:szCs w:val="18"/>
              </w:rPr>
            </w:pPr>
          </w:p>
        </w:tc>
        <w:tc>
          <w:tcPr>
            <w:tcW w:w="450" w:type="dxa"/>
            <w:shd w:val="clear" w:color="auto" w:fill="auto"/>
          </w:tcPr>
          <w:p w14:paraId="3AD3F798" w14:textId="77777777" w:rsidR="00734514" w:rsidRPr="003C6B08" w:rsidRDefault="00734514" w:rsidP="00436087">
            <w:pPr>
              <w:spacing w:after="0"/>
              <w:rPr>
                <w:rFonts w:cs="Calibri"/>
                <w:sz w:val="18"/>
                <w:szCs w:val="18"/>
              </w:rPr>
            </w:pPr>
          </w:p>
        </w:tc>
        <w:tc>
          <w:tcPr>
            <w:tcW w:w="450" w:type="dxa"/>
            <w:shd w:val="clear" w:color="auto" w:fill="auto"/>
          </w:tcPr>
          <w:p w14:paraId="70CE4F3E" w14:textId="77777777" w:rsidR="00734514" w:rsidRPr="003C6B08" w:rsidRDefault="00734514" w:rsidP="00436087">
            <w:pPr>
              <w:spacing w:after="0"/>
              <w:rPr>
                <w:rFonts w:cs="Calibri"/>
                <w:sz w:val="18"/>
                <w:szCs w:val="18"/>
              </w:rPr>
            </w:pPr>
          </w:p>
        </w:tc>
        <w:tc>
          <w:tcPr>
            <w:tcW w:w="450" w:type="dxa"/>
            <w:shd w:val="clear" w:color="auto" w:fill="auto"/>
          </w:tcPr>
          <w:p w14:paraId="35C2F33D" w14:textId="77777777" w:rsidR="00734514" w:rsidRPr="003C6B08" w:rsidRDefault="00734514" w:rsidP="00436087">
            <w:pPr>
              <w:spacing w:after="0"/>
              <w:rPr>
                <w:rFonts w:cs="Calibri"/>
                <w:sz w:val="18"/>
                <w:szCs w:val="18"/>
              </w:rPr>
            </w:pPr>
          </w:p>
        </w:tc>
        <w:tc>
          <w:tcPr>
            <w:tcW w:w="450" w:type="dxa"/>
            <w:shd w:val="clear" w:color="auto" w:fill="auto"/>
          </w:tcPr>
          <w:p w14:paraId="12FA2C6D" w14:textId="77777777" w:rsidR="00734514" w:rsidRPr="003C6B08" w:rsidRDefault="00734514" w:rsidP="00436087">
            <w:pPr>
              <w:spacing w:after="0"/>
              <w:rPr>
                <w:rFonts w:cs="Calibri"/>
                <w:sz w:val="18"/>
                <w:szCs w:val="18"/>
              </w:rPr>
            </w:pPr>
          </w:p>
        </w:tc>
        <w:tc>
          <w:tcPr>
            <w:tcW w:w="450" w:type="dxa"/>
            <w:shd w:val="clear" w:color="auto" w:fill="auto"/>
          </w:tcPr>
          <w:p w14:paraId="22870D18" w14:textId="77777777" w:rsidR="00734514" w:rsidRPr="003C6B08" w:rsidRDefault="00734514" w:rsidP="00436087">
            <w:pPr>
              <w:spacing w:after="0"/>
              <w:rPr>
                <w:rFonts w:cs="Calibri"/>
                <w:sz w:val="18"/>
                <w:szCs w:val="18"/>
              </w:rPr>
            </w:pPr>
          </w:p>
        </w:tc>
        <w:tc>
          <w:tcPr>
            <w:tcW w:w="450" w:type="dxa"/>
            <w:shd w:val="clear" w:color="auto" w:fill="auto"/>
          </w:tcPr>
          <w:p w14:paraId="320E0DBD" w14:textId="77777777" w:rsidR="00734514" w:rsidRPr="003C6B08" w:rsidRDefault="00734514" w:rsidP="00436087">
            <w:pPr>
              <w:spacing w:after="0"/>
              <w:rPr>
                <w:rFonts w:cs="Calibri"/>
                <w:sz w:val="18"/>
                <w:szCs w:val="18"/>
              </w:rPr>
            </w:pPr>
          </w:p>
        </w:tc>
        <w:tc>
          <w:tcPr>
            <w:tcW w:w="450" w:type="dxa"/>
            <w:shd w:val="clear" w:color="auto" w:fill="auto"/>
          </w:tcPr>
          <w:p w14:paraId="6031D217" w14:textId="77777777" w:rsidR="00734514" w:rsidRPr="003C6B08" w:rsidRDefault="00734514" w:rsidP="00436087">
            <w:pPr>
              <w:spacing w:after="0"/>
              <w:rPr>
                <w:rFonts w:cs="Calibri"/>
                <w:sz w:val="18"/>
                <w:szCs w:val="18"/>
              </w:rPr>
            </w:pPr>
          </w:p>
        </w:tc>
      </w:tr>
      <w:tr w:rsidR="00734514" w:rsidRPr="003C6B08" w14:paraId="2AA0B831" w14:textId="77777777" w:rsidTr="00450206">
        <w:tc>
          <w:tcPr>
            <w:tcW w:w="3708" w:type="dxa"/>
            <w:shd w:val="clear" w:color="auto" w:fill="auto"/>
          </w:tcPr>
          <w:p w14:paraId="5744AA38" w14:textId="1B03F1E7" w:rsidR="00734514" w:rsidRPr="003C6B08" w:rsidRDefault="0074025F" w:rsidP="00436087">
            <w:pPr>
              <w:spacing w:after="0"/>
              <w:jc w:val="left"/>
              <w:rPr>
                <w:rFonts w:cs="Calibri"/>
                <w:sz w:val="16"/>
                <w:szCs w:val="16"/>
              </w:rPr>
            </w:pPr>
            <w:r>
              <w:rPr>
                <w:rFonts w:cs="Calibri"/>
                <w:sz w:val="16"/>
                <w:szCs w:val="16"/>
              </w:rPr>
              <w:t>Preparation of MPA dossier</w:t>
            </w:r>
          </w:p>
        </w:tc>
        <w:tc>
          <w:tcPr>
            <w:tcW w:w="1350" w:type="dxa"/>
            <w:shd w:val="clear" w:color="auto" w:fill="D9D9D9"/>
          </w:tcPr>
          <w:p w14:paraId="00431C6F" w14:textId="0163F4E0" w:rsidR="00734514" w:rsidRPr="003C6B08" w:rsidRDefault="0074025F" w:rsidP="00436087">
            <w:pPr>
              <w:spacing w:after="0"/>
              <w:jc w:val="left"/>
              <w:rPr>
                <w:rFonts w:cs="Calibri"/>
                <w:sz w:val="16"/>
                <w:szCs w:val="16"/>
              </w:rPr>
            </w:pPr>
            <w:r>
              <w:rPr>
                <w:rFonts w:cs="Calibri"/>
                <w:sz w:val="16"/>
                <w:szCs w:val="16"/>
              </w:rPr>
              <w:t>MINAMB</w:t>
            </w:r>
          </w:p>
        </w:tc>
        <w:tc>
          <w:tcPr>
            <w:tcW w:w="450" w:type="dxa"/>
            <w:shd w:val="clear" w:color="auto" w:fill="auto"/>
          </w:tcPr>
          <w:p w14:paraId="29A68BFE" w14:textId="77777777" w:rsidR="00734514" w:rsidRPr="003C6B08" w:rsidRDefault="00734514" w:rsidP="00436087">
            <w:pPr>
              <w:spacing w:after="0"/>
              <w:rPr>
                <w:rFonts w:cs="Calibri"/>
                <w:sz w:val="18"/>
                <w:szCs w:val="18"/>
              </w:rPr>
            </w:pPr>
          </w:p>
        </w:tc>
        <w:tc>
          <w:tcPr>
            <w:tcW w:w="450" w:type="dxa"/>
            <w:shd w:val="clear" w:color="auto" w:fill="auto"/>
          </w:tcPr>
          <w:p w14:paraId="7555558E" w14:textId="77777777" w:rsidR="00734514" w:rsidRPr="003C6B08" w:rsidRDefault="00734514" w:rsidP="00436087">
            <w:pPr>
              <w:spacing w:after="0"/>
              <w:rPr>
                <w:rFonts w:cs="Calibri"/>
                <w:sz w:val="18"/>
                <w:szCs w:val="18"/>
              </w:rPr>
            </w:pPr>
          </w:p>
        </w:tc>
        <w:tc>
          <w:tcPr>
            <w:tcW w:w="450" w:type="dxa"/>
            <w:shd w:val="clear" w:color="auto" w:fill="auto"/>
          </w:tcPr>
          <w:p w14:paraId="65C01F58" w14:textId="77777777" w:rsidR="00734514" w:rsidRPr="003C6B08" w:rsidRDefault="00734514" w:rsidP="00436087">
            <w:pPr>
              <w:spacing w:after="0"/>
              <w:rPr>
                <w:rFonts w:cs="Calibri"/>
                <w:sz w:val="18"/>
                <w:szCs w:val="18"/>
              </w:rPr>
            </w:pPr>
          </w:p>
        </w:tc>
        <w:tc>
          <w:tcPr>
            <w:tcW w:w="450" w:type="dxa"/>
            <w:shd w:val="clear" w:color="auto" w:fill="auto"/>
          </w:tcPr>
          <w:p w14:paraId="167F6F6D"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1E27720" w14:textId="77777777" w:rsidR="00734514" w:rsidRPr="003C6B08" w:rsidRDefault="00734514" w:rsidP="00436087">
            <w:pPr>
              <w:spacing w:after="0"/>
              <w:rPr>
                <w:rFonts w:cs="Calibri"/>
                <w:sz w:val="18"/>
                <w:szCs w:val="18"/>
              </w:rPr>
            </w:pPr>
          </w:p>
        </w:tc>
        <w:tc>
          <w:tcPr>
            <w:tcW w:w="450" w:type="dxa"/>
            <w:shd w:val="clear" w:color="auto" w:fill="auto"/>
          </w:tcPr>
          <w:p w14:paraId="5800C7E3" w14:textId="77777777" w:rsidR="00734514" w:rsidRPr="003C6B08" w:rsidRDefault="00734514" w:rsidP="00436087">
            <w:pPr>
              <w:spacing w:after="0"/>
              <w:rPr>
                <w:rFonts w:cs="Calibri"/>
                <w:sz w:val="18"/>
                <w:szCs w:val="18"/>
              </w:rPr>
            </w:pPr>
          </w:p>
        </w:tc>
        <w:tc>
          <w:tcPr>
            <w:tcW w:w="450" w:type="dxa"/>
            <w:shd w:val="clear" w:color="auto" w:fill="auto"/>
          </w:tcPr>
          <w:p w14:paraId="31013153" w14:textId="77777777" w:rsidR="00734514" w:rsidRPr="003C6B08" w:rsidRDefault="00734514" w:rsidP="00436087">
            <w:pPr>
              <w:spacing w:after="0"/>
              <w:rPr>
                <w:rFonts w:cs="Calibri"/>
                <w:sz w:val="18"/>
                <w:szCs w:val="18"/>
              </w:rPr>
            </w:pPr>
          </w:p>
        </w:tc>
        <w:tc>
          <w:tcPr>
            <w:tcW w:w="450" w:type="dxa"/>
            <w:shd w:val="clear" w:color="auto" w:fill="auto"/>
          </w:tcPr>
          <w:p w14:paraId="15CDF92C" w14:textId="77777777" w:rsidR="00734514" w:rsidRPr="003C6B08" w:rsidRDefault="00734514" w:rsidP="00436087">
            <w:pPr>
              <w:spacing w:after="0"/>
              <w:rPr>
                <w:rFonts w:cs="Calibri"/>
                <w:sz w:val="18"/>
                <w:szCs w:val="18"/>
              </w:rPr>
            </w:pPr>
          </w:p>
        </w:tc>
        <w:tc>
          <w:tcPr>
            <w:tcW w:w="450" w:type="dxa"/>
            <w:shd w:val="clear" w:color="auto" w:fill="auto"/>
          </w:tcPr>
          <w:p w14:paraId="19DCD36B" w14:textId="77777777" w:rsidR="00734514" w:rsidRPr="003C6B08" w:rsidRDefault="00734514" w:rsidP="00436087">
            <w:pPr>
              <w:spacing w:after="0"/>
              <w:rPr>
                <w:rFonts w:cs="Calibri"/>
                <w:sz w:val="18"/>
                <w:szCs w:val="18"/>
              </w:rPr>
            </w:pPr>
          </w:p>
        </w:tc>
        <w:tc>
          <w:tcPr>
            <w:tcW w:w="450" w:type="dxa"/>
            <w:shd w:val="clear" w:color="auto" w:fill="auto"/>
          </w:tcPr>
          <w:p w14:paraId="47A77FD2" w14:textId="77777777" w:rsidR="00734514" w:rsidRPr="003C6B08" w:rsidRDefault="00734514" w:rsidP="00436087">
            <w:pPr>
              <w:spacing w:after="0"/>
              <w:rPr>
                <w:rFonts w:cs="Calibri"/>
                <w:sz w:val="18"/>
                <w:szCs w:val="18"/>
              </w:rPr>
            </w:pPr>
          </w:p>
        </w:tc>
        <w:tc>
          <w:tcPr>
            <w:tcW w:w="450" w:type="dxa"/>
            <w:shd w:val="clear" w:color="auto" w:fill="auto"/>
          </w:tcPr>
          <w:p w14:paraId="7FDF6DDB" w14:textId="77777777" w:rsidR="00734514" w:rsidRPr="003C6B08" w:rsidRDefault="00734514" w:rsidP="00436087">
            <w:pPr>
              <w:spacing w:after="0"/>
              <w:rPr>
                <w:rFonts w:cs="Calibri"/>
                <w:sz w:val="18"/>
                <w:szCs w:val="18"/>
              </w:rPr>
            </w:pPr>
          </w:p>
        </w:tc>
        <w:tc>
          <w:tcPr>
            <w:tcW w:w="450" w:type="dxa"/>
            <w:shd w:val="clear" w:color="auto" w:fill="auto"/>
          </w:tcPr>
          <w:p w14:paraId="39867135" w14:textId="77777777" w:rsidR="00734514" w:rsidRPr="003C6B08" w:rsidRDefault="00734514" w:rsidP="00436087">
            <w:pPr>
              <w:spacing w:after="0"/>
              <w:rPr>
                <w:rFonts w:cs="Calibri"/>
                <w:sz w:val="18"/>
                <w:szCs w:val="18"/>
              </w:rPr>
            </w:pPr>
          </w:p>
        </w:tc>
        <w:tc>
          <w:tcPr>
            <w:tcW w:w="450" w:type="dxa"/>
            <w:shd w:val="clear" w:color="auto" w:fill="auto"/>
          </w:tcPr>
          <w:p w14:paraId="75B1C176" w14:textId="77777777" w:rsidR="00734514" w:rsidRPr="003C6B08" w:rsidRDefault="00734514" w:rsidP="00436087">
            <w:pPr>
              <w:spacing w:after="0"/>
              <w:rPr>
                <w:rFonts w:cs="Calibri"/>
                <w:sz w:val="18"/>
                <w:szCs w:val="18"/>
              </w:rPr>
            </w:pPr>
          </w:p>
        </w:tc>
        <w:tc>
          <w:tcPr>
            <w:tcW w:w="450" w:type="dxa"/>
            <w:shd w:val="clear" w:color="auto" w:fill="auto"/>
          </w:tcPr>
          <w:p w14:paraId="3F57C973" w14:textId="77777777" w:rsidR="00734514" w:rsidRPr="003C6B08" w:rsidRDefault="00734514" w:rsidP="00436087">
            <w:pPr>
              <w:spacing w:after="0"/>
              <w:rPr>
                <w:rFonts w:cs="Calibri"/>
                <w:sz w:val="18"/>
                <w:szCs w:val="18"/>
              </w:rPr>
            </w:pPr>
          </w:p>
        </w:tc>
        <w:tc>
          <w:tcPr>
            <w:tcW w:w="450" w:type="dxa"/>
            <w:shd w:val="clear" w:color="auto" w:fill="auto"/>
          </w:tcPr>
          <w:p w14:paraId="25D804BD" w14:textId="77777777" w:rsidR="00734514" w:rsidRPr="003C6B08" w:rsidRDefault="00734514" w:rsidP="00436087">
            <w:pPr>
              <w:spacing w:after="0"/>
              <w:rPr>
                <w:rFonts w:cs="Calibri"/>
                <w:sz w:val="18"/>
                <w:szCs w:val="18"/>
              </w:rPr>
            </w:pPr>
          </w:p>
        </w:tc>
        <w:tc>
          <w:tcPr>
            <w:tcW w:w="450" w:type="dxa"/>
            <w:shd w:val="clear" w:color="auto" w:fill="auto"/>
          </w:tcPr>
          <w:p w14:paraId="6B3A96D5" w14:textId="77777777" w:rsidR="00734514" w:rsidRPr="003C6B08" w:rsidRDefault="00734514" w:rsidP="00436087">
            <w:pPr>
              <w:spacing w:after="0"/>
              <w:rPr>
                <w:rFonts w:cs="Calibri"/>
                <w:sz w:val="18"/>
                <w:szCs w:val="18"/>
              </w:rPr>
            </w:pPr>
          </w:p>
        </w:tc>
        <w:tc>
          <w:tcPr>
            <w:tcW w:w="450" w:type="dxa"/>
            <w:shd w:val="clear" w:color="auto" w:fill="auto"/>
          </w:tcPr>
          <w:p w14:paraId="41B950DB" w14:textId="77777777" w:rsidR="00734514" w:rsidRPr="003C6B08" w:rsidRDefault="00734514" w:rsidP="00436087">
            <w:pPr>
              <w:spacing w:after="0"/>
              <w:rPr>
                <w:rFonts w:cs="Calibri"/>
                <w:sz w:val="18"/>
                <w:szCs w:val="18"/>
              </w:rPr>
            </w:pPr>
          </w:p>
        </w:tc>
      </w:tr>
      <w:tr w:rsidR="00734514" w:rsidRPr="003C6B08" w14:paraId="2A1C75D0" w14:textId="77777777" w:rsidTr="00450206">
        <w:tc>
          <w:tcPr>
            <w:tcW w:w="3708" w:type="dxa"/>
            <w:shd w:val="clear" w:color="auto" w:fill="auto"/>
          </w:tcPr>
          <w:p w14:paraId="72C6F7BB" w14:textId="72B5F390" w:rsidR="00734514" w:rsidRPr="003C6B08" w:rsidRDefault="0074025F" w:rsidP="00436087">
            <w:pPr>
              <w:spacing w:after="0"/>
              <w:jc w:val="left"/>
              <w:rPr>
                <w:rFonts w:cs="Calibri"/>
                <w:sz w:val="16"/>
                <w:szCs w:val="16"/>
              </w:rPr>
            </w:pPr>
            <w:r>
              <w:rPr>
                <w:rFonts w:cs="Calibri"/>
                <w:sz w:val="16"/>
                <w:szCs w:val="16"/>
              </w:rPr>
              <w:t>Submission of MPA dossier to Cabinet</w:t>
            </w:r>
          </w:p>
        </w:tc>
        <w:tc>
          <w:tcPr>
            <w:tcW w:w="1350" w:type="dxa"/>
            <w:shd w:val="clear" w:color="auto" w:fill="D9D9D9"/>
          </w:tcPr>
          <w:p w14:paraId="561AA928" w14:textId="494DD260" w:rsidR="00734514" w:rsidRPr="003C6B08" w:rsidRDefault="0074025F" w:rsidP="00436087">
            <w:pPr>
              <w:spacing w:after="0"/>
              <w:jc w:val="left"/>
              <w:rPr>
                <w:rFonts w:cs="Calibri"/>
                <w:sz w:val="16"/>
                <w:szCs w:val="16"/>
              </w:rPr>
            </w:pPr>
            <w:r>
              <w:rPr>
                <w:rFonts w:cs="Calibri"/>
                <w:sz w:val="16"/>
                <w:szCs w:val="16"/>
              </w:rPr>
              <w:t>MINAMB</w:t>
            </w:r>
          </w:p>
        </w:tc>
        <w:tc>
          <w:tcPr>
            <w:tcW w:w="450" w:type="dxa"/>
            <w:shd w:val="clear" w:color="auto" w:fill="auto"/>
          </w:tcPr>
          <w:p w14:paraId="57D856D8" w14:textId="77777777" w:rsidR="00734514" w:rsidRPr="003C6B08" w:rsidRDefault="00734514" w:rsidP="00436087">
            <w:pPr>
              <w:spacing w:after="0"/>
              <w:rPr>
                <w:rFonts w:cs="Calibri"/>
                <w:sz w:val="18"/>
                <w:szCs w:val="18"/>
              </w:rPr>
            </w:pPr>
          </w:p>
        </w:tc>
        <w:tc>
          <w:tcPr>
            <w:tcW w:w="450" w:type="dxa"/>
            <w:shd w:val="clear" w:color="auto" w:fill="auto"/>
          </w:tcPr>
          <w:p w14:paraId="21888B37" w14:textId="77777777" w:rsidR="00734514" w:rsidRPr="003C6B08" w:rsidRDefault="00734514" w:rsidP="00436087">
            <w:pPr>
              <w:spacing w:after="0"/>
              <w:rPr>
                <w:rFonts w:cs="Calibri"/>
                <w:sz w:val="18"/>
                <w:szCs w:val="18"/>
              </w:rPr>
            </w:pPr>
          </w:p>
        </w:tc>
        <w:tc>
          <w:tcPr>
            <w:tcW w:w="450" w:type="dxa"/>
            <w:shd w:val="clear" w:color="auto" w:fill="auto"/>
          </w:tcPr>
          <w:p w14:paraId="0E51824B" w14:textId="77777777" w:rsidR="00734514" w:rsidRPr="003C6B08" w:rsidRDefault="00734514" w:rsidP="00436087">
            <w:pPr>
              <w:spacing w:after="0"/>
              <w:rPr>
                <w:rFonts w:cs="Calibri"/>
                <w:sz w:val="18"/>
                <w:szCs w:val="18"/>
              </w:rPr>
            </w:pPr>
          </w:p>
        </w:tc>
        <w:tc>
          <w:tcPr>
            <w:tcW w:w="450" w:type="dxa"/>
            <w:shd w:val="clear" w:color="auto" w:fill="auto"/>
          </w:tcPr>
          <w:p w14:paraId="68002B65"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98DABB6" w14:textId="77777777" w:rsidR="00734514" w:rsidRPr="003C6B08" w:rsidRDefault="00734514" w:rsidP="00436087">
            <w:pPr>
              <w:spacing w:after="0"/>
              <w:rPr>
                <w:rFonts w:cs="Calibri"/>
                <w:sz w:val="18"/>
                <w:szCs w:val="18"/>
              </w:rPr>
            </w:pPr>
          </w:p>
        </w:tc>
        <w:tc>
          <w:tcPr>
            <w:tcW w:w="450" w:type="dxa"/>
            <w:shd w:val="clear" w:color="auto" w:fill="auto"/>
          </w:tcPr>
          <w:p w14:paraId="7B016624" w14:textId="77777777" w:rsidR="00734514" w:rsidRPr="003C6B08" w:rsidRDefault="00734514" w:rsidP="00436087">
            <w:pPr>
              <w:spacing w:after="0"/>
              <w:rPr>
                <w:rFonts w:cs="Calibri"/>
                <w:sz w:val="18"/>
                <w:szCs w:val="18"/>
              </w:rPr>
            </w:pPr>
          </w:p>
        </w:tc>
        <w:tc>
          <w:tcPr>
            <w:tcW w:w="450" w:type="dxa"/>
            <w:shd w:val="clear" w:color="auto" w:fill="auto"/>
          </w:tcPr>
          <w:p w14:paraId="7FB86B0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0EF3121"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33C9860" w14:textId="77777777" w:rsidR="00734514" w:rsidRPr="003C6B08" w:rsidRDefault="00734514" w:rsidP="00436087">
            <w:pPr>
              <w:spacing w:after="0"/>
              <w:rPr>
                <w:rFonts w:cs="Calibri"/>
                <w:sz w:val="18"/>
                <w:szCs w:val="18"/>
              </w:rPr>
            </w:pPr>
          </w:p>
        </w:tc>
        <w:tc>
          <w:tcPr>
            <w:tcW w:w="450" w:type="dxa"/>
            <w:shd w:val="clear" w:color="auto" w:fill="auto"/>
          </w:tcPr>
          <w:p w14:paraId="56AE8F76" w14:textId="77777777" w:rsidR="00734514" w:rsidRPr="003C6B08" w:rsidRDefault="00734514" w:rsidP="00436087">
            <w:pPr>
              <w:spacing w:after="0"/>
              <w:rPr>
                <w:rFonts w:cs="Calibri"/>
                <w:sz w:val="18"/>
                <w:szCs w:val="18"/>
              </w:rPr>
            </w:pPr>
          </w:p>
        </w:tc>
        <w:tc>
          <w:tcPr>
            <w:tcW w:w="450" w:type="dxa"/>
            <w:shd w:val="clear" w:color="auto" w:fill="auto"/>
          </w:tcPr>
          <w:p w14:paraId="01C293FD" w14:textId="77777777" w:rsidR="00734514" w:rsidRPr="003C6B08" w:rsidRDefault="00734514" w:rsidP="00436087">
            <w:pPr>
              <w:spacing w:after="0"/>
              <w:rPr>
                <w:rFonts w:cs="Calibri"/>
                <w:sz w:val="18"/>
                <w:szCs w:val="18"/>
              </w:rPr>
            </w:pPr>
          </w:p>
        </w:tc>
        <w:tc>
          <w:tcPr>
            <w:tcW w:w="450" w:type="dxa"/>
            <w:shd w:val="clear" w:color="auto" w:fill="auto"/>
          </w:tcPr>
          <w:p w14:paraId="20B3F687" w14:textId="77777777" w:rsidR="00734514" w:rsidRPr="003C6B08" w:rsidRDefault="00734514" w:rsidP="00436087">
            <w:pPr>
              <w:spacing w:after="0"/>
              <w:rPr>
                <w:rFonts w:cs="Calibri"/>
                <w:sz w:val="18"/>
                <w:szCs w:val="18"/>
              </w:rPr>
            </w:pPr>
          </w:p>
        </w:tc>
        <w:tc>
          <w:tcPr>
            <w:tcW w:w="450" w:type="dxa"/>
            <w:shd w:val="clear" w:color="auto" w:fill="auto"/>
          </w:tcPr>
          <w:p w14:paraId="33055391" w14:textId="77777777" w:rsidR="00734514" w:rsidRPr="003C6B08" w:rsidRDefault="00734514" w:rsidP="00436087">
            <w:pPr>
              <w:spacing w:after="0"/>
              <w:rPr>
                <w:rFonts w:cs="Calibri"/>
                <w:sz w:val="18"/>
                <w:szCs w:val="18"/>
              </w:rPr>
            </w:pPr>
          </w:p>
        </w:tc>
        <w:tc>
          <w:tcPr>
            <w:tcW w:w="450" w:type="dxa"/>
            <w:shd w:val="clear" w:color="auto" w:fill="auto"/>
          </w:tcPr>
          <w:p w14:paraId="6E63A6D5" w14:textId="77777777" w:rsidR="00734514" w:rsidRPr="003C6B08" w:rsidRDefault="00734514" w:rsidP="00436087">
            <w:pPr>
              <w:spacing w:after="0"/>
              <w:rPr>
                <w:rFonts w:cs="Calibri"/>
                <w:sz w:val="18"/>
                <w:szCs w:val="18"/>
              </w:rPr>
            </w:pPr>
          </w:p>
        </w:tc>
        <w:tc>
          <w:tcPr>
            <w:tcW w:w="450" w:type="dxa"/>
            <w:shd w:val="clear" w:color="auto" w:fill="auto"/>
          </w:tcPr>
          <w:p w14:paraId="00042C53" w14:textId="77777777" w:rsidR="00734514" w:rsidRPr="003C6B08" w:rsidRDefault="00734514" w:rsidP="00436087">
            <w:pPr>
              <w:spacing w:after="0"/>
              <w:rPr>
                <w:rFonts w:cs="Calibri"/>
                <w:sz w:val="18"/>
                <w:szCs w:val="18"/>
              </w:rPr>
            </w:pPr>
          </w:p>
        </w:tc>
        <w:tc>
          <w:tcPr>
            <w:tcW w:w="450" w:type="dxa"/>
            <w:shd w:val="clear" w:color="auto" w:fill="auto"/>
          </w:tcPr>
          <w:p w14:paraId="3B2511D8" w14:textId="77777777" w:rsidR="00734514" w:rsidRPr="003C6B08" w:rsidRDefault="00734514" w:rsidP="00436087">
            <w:pPr>
              <w:spacing w:after="0"/>
              <w:rPr>
                <w:rFonts w:cs="Calibri"/>
                <w:sz w:val="18"/>
                <w:szCs w:val="18"/>
              </w:rPr>
            </w:pPr>
          </w:p>
        </w:tc>
        <w:tc>
          <w:tcPr>
            <w:tcW w:w="450" w:type="dxa"/>
            <w:shd w:val="clear" w:color="auto" w:fill="auto"/>
          </w:tcPr>
          <w:p w14:paraId="182A4CF6" w14:textId="77777777" w:rsidR="00734514" w:rsidRPr="003C6B08" w:rsidRDefault="00734514" w:rsidP="00436087">
            <w:pPr>
              <w:spacing w:after="0"/>
              <w:rPr>
                <w:rFonts w:cs="Calibri"/>
                <w:sz w:val="18"/>
                <w:szCs w:val="18"/>
              </w:rPr>
            </w:pPr>
          </w:p>
        </w:tc>
      </w:tr>
      <w:tr w:rsidR="00734514" w:rsidRPr="003C6B08" w14:paraId="738BA72F" w14:textId="77777777" w:rsidTr="00450206">
        <w:tc>
          <w:tcPr>
            <w:tcW w:w="3708" w:type="dxa"/>
            <w:shd w:val="clear" w:color="auto" w:fill="auto"/>
          </w:tcPr>
          <w:p w14:paraId="20E08475" w14:textId="498C8404" w:rsidR="00734514" w:rsidRPr="003C6B08" w:rsidRDefault="00450206" w:rsidP="00436087">
            <w:pPr>
              <w:spacing w:after="0"/>
              <w:jc w:val="left"/>
              <w:rPr>
                <w:rFonts w:cs="Calibri"/>
                <w:sz w:val="16"/>
                <w:szCs w:val="16"/>
              </w:rPr>
            </w:pPr>
            <w:r>
              <w:rPr>
                <w:rFonts w:cs="Calibri"/>
                <w:sz w:val="16"/>
                <w:szCs w:val="16"/>
              </w:rPr>
              <w:t>Approval of MPA Dossier and declaration of Iona MPA</w:t>
            </w:r>
            <w:r w:rsidR="00734514" w:rsidRPr="003C6B08">
              <w:rPr>
                <w:rFonts w:cs="Calibri"/>
                <w:sz w:val="16"/>
                <w:szCs w:val="16"/>
              </w:rPr>
              <w:t xml:space="preserve"> </w:t>
            </w:r>
          </w:p>
        </w:tc>
        <w:tc>
          <w:tcPr>
            <w:tcW w:w="1350" w:type="dxa"/>
            <w:shd w:val="clear" w:color="auto" w:fill="D9D9D9"/>
          </w:tcPr>
          <w:p w14:paraId="60463273" w14:textId="2EB170CF" w:rsidR="00734514" w:rsidRPr="003C6B08" w:rsidRDefault="00450206" w:rsidP="00436087">
            <w:pPr>
              <w:spacing w:after="0"/>
              <w:jc w:val="left"/>
              <w:rPr>
                <w:rFonts w:cs="Calibri"/>
                <w:sz w:val="16"/>
                <w:szCs w:val="16"/>
              </w:rPr>
            </w:pPr>
            <w:r>
              <w:rPr>
                <w:rFonts w:cs="Calibri"/>
                <w:sz w:val="16"/>
                <w:szCs w:val="16"/>
              </w:rPr>
              <w:t>MINAMB</w:t>
            </w:r>
          </w:p>
        </w:tc>
        <w:tc>
          <w:tcPr>
            <w:tcW w:w="450" w:type="dxa"/>
            <w:shd w:val="clear" w:color="auto" w:fill="auto"/>
          </w:tcPr>
          <w:p w14:paraId="000A5D98" w14:textId="77777777" w:rsidR="00734514" w:rsidRPr="003C6B08" w:rsidRDefault="00734514" w:rsidP="00436087">
            <w:pPr>
              <w:spacing w:after="0"/>
              <w:rPr>
                <w:rFonts w:cs="Calibri"/>
                <w:sz w:val="18"/>
                <w:szCs w:val="18"/>
              </w:rPr>
            </w:pPr>
          </w:p>
        </w:tc>
        <w:tc>
          <w:tcPr>
            <w:tcW w:w="450" w:type="dxa"/>
            <w:shd w:val="clear" w:color="auto" w:fill="auto"/>
          </w:tcPr>
          <w:p w14:paraId="28B52E57"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9BF9A32"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68B486E" w14:textId="77777777" w:rsidR="00734514" w:rsidRPr="003C6B08" w:rsidRDefault="00734514" w:rsidP="00436087">
            <w:pPr>
              <w:spacing w:after="0"/>
              <w:rPr>
                <w:rFonts w:cs="Calibri"/>
                <w:sz w:val="18"/>
                <w:szCs w:val="18"/>
              </w:rPr>
            </w:pPr>
          </w:p>
        </w:tc>
        <w:tc>
          <w:tcPr>
            <w:tcW w:w="450" w:type="dxa"/>
            <w:shd w:val="clear" w:color="auto" w:fill="auto"/>
          </w:tcPr>
          <w:p w14:paraId="38667CC0" w14:textId="77777777" w:rsidR="00734514" w:rsidRPr="003C6B08" w:rsidRDefault="00734514" w:rsidP="00436087">
            <w:pPr>
              <w:spacing w:after="0"/>
              <w:rPr>
                <w:rFonts w:cs="Calibri"/>
                <w:sz w:val="18"/>
                <w:szCs w:val="18"/>
              </w:rPr>
            </w:pPr>
          </w:p>
        </w:tc>
        <w:tc>
          <w:tcPr>
            <w:tcW w:w="450" w:type="dxa"/>
            <w:shd w:val="clear" w:color="auto" w:fill="auto"/>
          </w:tcPr>
          <w:p w14:paraId="4ECCB4F4"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1E46E15D" w14:textId="77777777" w:rsidR="00734514" w:rsidRPr="003C6B08" w:rsidRDefault="00734514" w:rsidP="00436087">
            <w:pPr>
              <w:spacing w:after="0"/>
              <w:rPr>
                <w:rFonts w:cs="Calibri"/>
                <w:sz w:val="18"/>
                <w:szCs w:val="18"/>
              </w:rPr>
            </w:pPr>
          </w:p>
        </w:tc>
        <w:tc>
          <w:tcPr>
            <w:tcW w:w="450" w:type="dxa"/>
            <w:shd w:val="clear" w:color="auto" w:fill="auto"/>
          </w:tcPr>
          <w:p w14:paraId="204075C4" w14:textId="77777777" w:rsidR="00734514" w:rsidRPr="003C6B08" w:rsidRDefault="00734514" w:rsidP="00436087">
            <w:pPr>
              <w:spacing w:after="0"/>
              <w:rPr>
                <w:rFonts w:cs="Calibri"/>
                <w:sz w:val="18"/>
                <w:szCs w:val="18"/>
              </w:rPr>
            </w:pPr>
          </w:p>
        </w:tc>
        <w:tc>
          <w:tcPr>
            <w:tcW w:w="450" w:type="dxa"/>
            <w:shd w:val="clear" w:color="auto" w:fill="auto"/>
          </w:tcPr>
          <w:p w14:paraId="63F2B6E5" w14:textId="77777777" w:rsidR="00734514" w:rsidRPr="003C6B08" w:rsidRDefault="00734514" w:rsidP="00436087">
            <w:pPr>
              <w:spacing w:after="0"/>
              <w:rPr>
                <w:rFonts w:cs="Calibri"/>
                <w:sz w:val="18"/>
                <w:szCs w:val="18"/>
              </w:rPr>
            </w:pPr>
          </w:p>
        </w:tc>
        <w:tc>
          <w:tcPr>
            <w:tcW w:w="450" w:type="dxa"/>
            <w:shd w:val="clear" w:color="auto" w:fill="auto"/>
          </w:tcPr>
          <w:p w14:paraId="715F4F19" w14:textId="77777777" w:rsidR="00734514" w:rsidRPr="003C6B08" w:rsidRDefault="00734514" w:rsidP="00436087">
            <w:pPr>
              <w:spacing w:after="0"/>
              <w:rPr>
                <w:rFonts w:cs="Calibri"/>
                <w:sz w:val="18"/>
                <w:szCs w:val="18"/>
              </w:rPr>
            </w:pPr>
          </w:p>
        </w:tc>
        <w:tc>
          <w:tcPr>
            <w:tcW w:w="450" w:type="dxa"/>
            <w:shd w:val="clear" w:color="auto" w:fill="auto"/>
          </w:tcPr>
          <w:p w14:paraId="706A5F1A" w14:textId="77777777" w:rsidR="00734514" w:rsidRPr="003C6B08" w:rsidRDefault="00734514" w:rsidP="00436087">
            <w:pPr>
              <w:spacing w:after="0"/>
              <w:rPr>
                <w:rFonts w:cs="Calibri"/>
                <w:sz w:val="18"/>
                <w:szCs w:val="18"/>
              </w:rPr>
            </w:pPr>
          </w:p>
        </w:tc>
        <w:tc>
          <w:tcPr>
            <w:tcW w:w="450" w:type="dxa"/>
            <w:shd w:val="clear" w:color="auto" w:fill="auto"/>
          </w:tcPr>
          <w:p w14:paraId="3BCF4D60" w14:textId="77777777" w:rsidR="00734514" w:rsidRPr="003C6B08" w:rsidRDefault="00734514" w:rsidP="00436087">
            <w:pPr>
              <w:spacing w:after="0"/>
              <w:rPr>
                <w:rFonts w:cs="Calibri"/>
                <w:sz w:val="18"/>
                <w:szCs w:val="18"/>
              </w:rPr>
            </w:pPr>
          </w:p>
        </w:tc>
        <w:tc>
          <w:tcPr>
            <w:tcW w:w="450" w:type="dxa"/>
            <w:shd w:val="clear" w:color="auto" w:fill="auto"/>
          </w:tcPr>
          <w:p w14:paraId="1AD82921" w14:textId="77777777" w:rsidR="00734514" w:rsidRPr="003C6B08" w:rsidRDefault="00734514" w:rsidP="00436087">
            <w:pPr>
              <w:spacing w:after="0"/>
              <w:rPr>
                <w:rFonts w:cs="Calibri"/>
                <w:sz w:val="18"/>
                <w:szCs w:val="18"/>
              </w:rPr>
            </w:pPr>
          </w:p>
        </w:tc>
        <w:tc>
          <w:tcPr>
            <w:tcW w:w="450" w:type="dxa"/>
            <w:shd w:val="clear" w:color="auto" w:fill="auto"/>
          </w:tcPr>
          <w:p w14:paraId="71AE94E0" w14:textId="77777777" w:rsidR="00734514" w:rsidRPr="003C6B08" w:rsidRDefault="00734514" w:rsidP="00436087">
            <w:pPr>
              <w:spacing w:after="0"/>
              <w:rPr>
                <w:rFonts w:cs="Calibri"/>
                <w:sz w:val="18"/>
                <w:szCs w:val="18"/>
              </w:rPr>
            </w:pPr>
          </w:p>
        </w:tc>
        <w:tc>
          <w:tcPr>
            <w:tcW w:w="450" w:type="dxa"/>
            <w:shd w:val="clear" w:color="auto" w:fill="auto"/>
          </w:tcPr>
          <w:p w14:paraId="519256ED" w14:textId="77777777" w:rsidR="00734514" w:rsidRPr="003C6B08" w:rsidRDefault="00734514" w:rsidP="00436087">
            <w:pPr>
              <w:spacing w:after="0"/>
              <w:rPr>
                <w:rFonts w:cs="Calibri"/>
                <w:sz w:val="18"/>
                <w:szCs w:val="18"/>
              </w:rPr>
            </w:pPr>
          </w:p>
        </w:tc>
        <w:tc>
          <w:tcPr>
            <w:tcW w:w="450" w:type="dxa"/>
            <w:shd w:val="clear" w:color="auto" w:fill="auto"/>
          </w:tcPr>
          <w:p w14:paraId="761D9E2E" w14:textId="77777777" w:rsidR="00734514" w:rsidRPr="003C6B08" w:rsidRDefault="00734514" w:rsidP="00436087">
            <w:pPr>
              <w:spacing w:after="0"/>
              <w:rPr>
                <w:rFonts w:cs="Calibri"/>
                <w:sz w:val="18"/>
                <w:szCs w:val="18"/>
              </w:rPr>
            </w:pPr>
          </w:p>
        </w:tc>
        <w:tc>
          <w:tcPr>
            <w:tcW w:w="450" w:type="dxa"/>
            <w:shd w:val="clear" w:color="auto" w:fill="auto"/>
          </w:tcPr>
          <w:p w14:paraId="694A53FA" w14:textId="77777777" w:rsidR="00734514" w:rsidRPr="003C6B08" w:rsidRDefault="00734514" w:rsidP="00436087">
            <w:pPr>
              <w:spacing w:after="0"/>
              <w:rPr>
                <w:rFonts w:cs="Calibri"/>
                <w:sz w:val="18"/>
                <w:szCs w:val="18"/>
              </w:rPr>
            </w:pPr>
          </w:p>
        </w:tc>
      </w:tr>
      <w:tr w:rsidR="00734514" w:rsidRPr="003C6B08" w14:paraId="52F49182" w14:textId="77777777" w:rsidTr="00450206">
        <w:tc>
          <w:tcPr>
            <w:tcW w:w="3708" w:type="dxa"/>
            <w:shd w:val="clear" w:color="auto" w:fill="auto"/>
          </w:tcPr>
          <w:p w14:paraId="4F99B5AD" w14:textId="6841897E" w:rsidR="00734514" w:rsidRPr="003C6B08" w:rsidRDefault="00450206" w:rsidP="00436087">
            <w:pPr>
              <w:spacing w:after="0"/>
              <w:jc w:val="left"/>
              <w:rPr>
                <w:rFonts w:cs="Calibri"/>
                <w:sz w:val="16"/>
                <w:szCs w:val="16"/>
              </w:rPr>
            </w:pPr>
            <w:r>
              <w:rPr>
                <w:rFonts w:cs="Calibri"/>
                <w:sz w:val="16"/>
                <w:szCs w:val="16"/>
              </w:rPr>
              <w:t>Assessment Phase for preparation of Integrated MPA Plan</w:t>
            </w:r>
          </w:p>
        </w:tc>
        <w:tc>
          <w:tcPr>
            <w:tcW w:w="1350" w:type="dxa"/>
            <w:shd w:val="clear" w:color="auto" w:fill="D9D9D9"/>
          </w:tcPr>
          <w:p w14:paraId="56DB9493" w14:textId="35448DE0" w:rsidR="00734514" w:rsidRPr="003C6B08" w:rsidRDefault="00450206" w:rsidP="00436087">
            <w:pPr>
              <w:spacing w:after="0"/>
              <w:jc w:val="left"/>
              <w:rPr>
                <w:rFonts w:cs="Calibri"/>
                <w:sz w:val="16"/>
                <w:szCs w:val="16"/>
              </w:rPr>
            </w:pPr>
            <w:r>
              <w:rPr>
                <w:rFonts w:cs="Calibri"/>
                <w:sz w:val="16"/>
                <w:szCs w:val="16"/>
              </w:rPr>
              <w:t>MINAMB</w:t>
            </w:r>
          </w:p>
        </w:tc>
        <w:tc>
          <w:tcPr>
            <w:tcW w:w="450" w:type="dxa"/>
            <w:shd w:val="clear" w:color="auto" w:fill="auto"/>
          </w:tcPr>
          <w:p w14:paraId="40DFA65E" w14:textId="77777777" w:rsidR="00734514" w:rsidRPr="003C6B08" w:rsidRDefault="00734514" w:rsidP="00436087">
            <w:pPr>
              <w:spacing w:after="0"/>
              <w:rPr>
                <w:rFonts w:cs="Calibri"/>
                <w:sz w:val="18"/>
                <w:szCs w:val="18"/>
              </w:rPr>
            </w:pPr>
          </w:p>
        </w:tc>
        <w:tc>
          <w:tcPr>
            <w:tcW w:w="450" w:type="dxa"/>
            <w:shd w:val="clear" w:color="auto" w:fill="auto"/>
          </w:tcPr>
          <w:p w14:paraId="5EFE2B41" w14:textId="77777777" w:rsidR="00734514" w:rsidRPr="003C6B08" w:rsidRDefault="00734514" w:rsidP="00436087">
            <w:pPr>
              <w:spacing w:after="0"/>
              <w:rPr>
                <w:rFonts w:cs="Calibri"/>
                <w:sz w:val="18"/>
                <w:szCs w:val="18"/>
              </w:rPr>
            </w:pPr>
          </w:p>
        </w:tc>
        <w:tc>
          <w:tcPr>
            <w:tcW w:w="450" w:type="dxa"/>
            <w:shd w:val="clear" w:color="auto" w:fill="auto"/>
          </w:tcPr>
          <w:p w14:paraId="57CE44EA" w14:textId="77777777" w:rsidR="00734514" w:rsidRPr="003C6B08" w:rsidRDefault="00734514" w:rsidP="00436087">
            <w:pPr>
              <w:spacing w:after="0"/>
              <w:rPr>
                <w:rFonts w:cs="Calibri"/>
                <w:sz w:val="18"/>
                <w:szCs w:val="18"/>
              </w:rPr>
            </w:pPr>
          </w:p>
        </w:tc>
        <w:tc>
          <w:tcPr>
            <w:tcW w:w="450" w:type="dxa"/>
            <w:shd w:val="clear" w:color="auto" w:fill="auto"/>
          </w:tcPr>
          <w:p w14:paraId="1F3698DB" w14:textId="77777777" w:rsidR="00734514" w:rsidRPr="003C6B08" w:rsidRDefault="00734514" w:rsidP="00436087">
            <w:pPr>
              <w:spacing w:after="0"/>
              <w:rPr>
                <w:rFonts w:cs="Calibri"/>
                <w:sz w:val="18"/>
                <w:szCs w:val="18"/>
              </w:rPr>
            </w:pPr>
          </w:p>
        </w:tc>
        <w:tc>
          <w:tcPr>
            <w:tcW w:w="450" w:type="dxa"/>
            <w:shd w:val="clear" w:color="auto" w:fill="auto"/>
          </w:tcPr>
          <w:p w14:paraId="0C92C6DA" w14:textId="77777777" w:rsidR="00734514" w:rsidRPr="003C6B08" w:rsidRDefault="00734514" w:rsidP="00436087">
            <w:pPr>
              <w:spacing w:after="0"/>
              <w:rPr>
                <w:rFonts w:cs="Calibri"/>
                <w:sz w:val="18"/>
                <w:szCs w:val="18"/>
              </w:rPr>
            </w:pPr>
          </w:p>
        </w:tc>
        <w:tc>
          <w:tcPr>
            <w:tcW w:w="450" w:type="dxa"/>
            <w:shd w:val="clear" w:color="auto" w:fill="auto"/>
          </w:tcPr>
          <w:p w14:paraId="75E362FF"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F59CD9E" w14:textId="77777777" w:rsidR="00734514" w:rsidRPr="003C6B08" w:rsidRDefault="00734514" w:rsidP="00436087">
            <w:pPr>
              <w:spacing w:after="0"/>
              <w:rPr>
                <w:rFonts w:cs="Calibri"/>
                <w:sz w:val="18"/>
                <w:szCs w:val="18"/>
              </w:rPr>
            </w:pPr>
          </w:p>
        </w:tc>
        <w:tc>
          <w:tcPr>
            <w:tcW w:w="450" w:type="dxa"/>
            <w:shd w:val="clear" w:color="auto" w:fill="auto"/>
          </w:tcPr>
          <w:p w14:paraId="2331FF57" w14:textId="77777777" w:rsidR="00734514" w:rsidRPr="003C6B08" w:rsidRDefault="00734514" w:rsidP="00436087">
            <w:pPr>
              <w:spacing w:after="0"/>
              <w:rPr>
                <w:rFonts w:cs="Calibri"/>
                <w:sz w:val="18"/>
                <w:szCs w:val="18"/>
              </w:rPr>
            </w:pPr>
          </w:p>
        </w:tc>
        <w:tc>
          <w:tcPr>
            <w:tcW w:w="450" w:type="dxa"/>
            <w:shd w:val="clear" w:color="auto" w:fill="auto"/>
          </w:tcPr>
          <w:p w14:paraId="501D7762" w14:textId="77777777" w:rsidR="00734514" w:rsidRPr="003C6B08" w:rsidRDefault="00734514" w:rsidP="00436087">
            <w:pPr>
              <w:spacing w:after="0"/>
              <w:rPr>
                <w:rFonts w:cs="Calibri"/>
                <w:sz w:val="18"/>
                <w:szCs w:val="18"/>
              </w:rPr>
            </w:pPr>
          </w:p>
        </w:tc>
        <w:tc>
          <w:tcPr>
            <w:tcW w:w="450" w:type="dxa"/>
            <w:shd w:val="clear" w:color="auto" w:fill="auto"/>
          </w:tcPr>
          <w:p w14:paraId="1579CF15" w14:textId="77777777" w:rsidR="00734514" w:rsidRPr="003C6B08" w:rsidRDefault="00734514" w:rsidP="00436087">
            <w:pPr>
              <w:spacing w:after="0"/>
              <w:rPr>
                <w:rFonts w:cs="Calibri"/>
                <w:sz w:val="18"/>
                <w:szCs w:val="18"/>
              </w:rPr>
            </w:pPr>
          </w:p>
        </w:tc>
        <w:tc>
          <w:tcPr>
            <w:tcW w:w="450" w:type="dxa"/>
            <w:shd w:val="clear" w:color="auto" w:fill="auto"/>
          </w:tcPr>
          <w:p w14:paraId="7D0A225B" w14:textId="77777777" w:rsidR="00734514" w:rsidRPr="003C6B08" w:rsidRDefault="00734514" w:rsidP="00436087">
            <w:pPr>
              <w:spacing w:after="0"/>
              <w:rPr>
                <w:rFonts w:cs="Calibri"/>
                <w:sz w:val="18"/>
                <w:szCs w:val="18"/>
              </w:rPr>
            </w:pPr>
          </w:p>
        </w:tc>
        <w:tc>
          <w:tcPr>
            <w:tcW w:w="450" w:type="dxa"/>
            <w:shd w:val="clear" w:color="auto" w:fill="auto"/>
          </w:tcPr>
          <w:p w14:paraId="08D4F313" w14:textId="77777777" w:rsidR="00734514" w:rsidRPr="003C6B08" w:rsidRDefault="00734514" w:rsidP="00436087">
            <w:pPr>
              <w:spacing w:after="0"/>
              <w:rPr>
                <w:rFonts w:cs="Calibri"/>
                <w:sz w:val="18"/>
                <w:szCs w:val="18"/>
              </w:rPr>
            </w:pPr>
          </w:p>
        </w:tc>
        <w:tc>
          <w:tcPr>
            <w:tcW w:w="450" w:type="dxa"/>
            <w:shd w:val="clear" w:color="auto" w:fill="auto"/>
          </w:tcPr>
          <w:p w14:paraId="6C7DD6AC" w14:textId="77777777" w:rsidR="00734514" w:rsidRPr="003C6B08" w:rsidRDefault="00734514" w:rsidP="00436087">
            <w:pPr>
              <w:spacing w:after="0"/>
              <w:rPr>
                <w:rFonts w:cs="Calibri"/>
                <w:sz w:val="18"/>
                <w:szCs w:val="18"/>
              </w:rPr>
            </w:pPr>
          </w:p>
        </w:tc>
        <w:tc>
          <w:tcPr>
            <w:tcW w:w="450" w:type="dxa"/>
            <w:shd w:val="clear" w:color="auto" w:fill="auto"/>
          </w:tcPr>
          <w:p w14:paraId="32A17C39" w14:textId="77777777" w:rsidR="00734514" w:rsidRPr="003C6B08" w:rsidRDefault="00734514" w:rsidP="00436087">
            <w:pPr>
              <w:spacing w:after="0"/>
              <w:rPr>
                <w:rFonts w:cs="Calibri"/>
                <w:sz w:val="18"/>
                <w:szCs w:val="18"/>
              </w:rPr>
            </w:pPr>
          </w:p>
        </w:tc>
        <w:tc>
          <w:tcPr>
            <w:tcW w:w="450" w:type="dxa"/>
            <w:shd w:val="clear" w:color="auto" w:fill="auto"/>
          </w:tcPr>
          <w:p w14:paraId="7827545F" w14:textId="77777777" w:rsidR="00734514" w:rsidRPr="003C6B08" w:rsidRDefault="00734514" w:rsidP="00436087">
            <w:pPr>
              <w:spacing w:after="0"/>
              <w:rPr>
                <w:rFonts w:cs="Calibri"/>
                <w:sz w:val="18"/>
                <w:szCs w:val="18"/>
              </w:rPr>
            </w:pPr>
          </w:p>
        </w:tc>
        <w:tc>
          <w:tcPr>
            <w:tcW w:w="450" w:type="dxa"/>
            <w:shd w:val="clear" w:color="auto" w:fill="auto"/>
          </w:tcPr>
          <w:p w14:paraId="17DCAD29" w14:textId="77777777" w:rsidR="00734514" w:rsidRPr="003C6B08" w:rsidRDefault="00734514" w:rsidP="00436087">
            <w:pPr>
              <w:spacing w:after="0"/>
              <w:rPr>
                <w:rFonts w:cs="Calibri"/>
                <w:sz w:val="18"/>
                <w:szCs w:val="18"/>
              </w:rPr>
            </w:pPr>
          </w:p>
        </w:tc>
        <w:tc>
          <w:tcPr>
            <w:tcW w:w="450" w:type="dxa"/>
            <w:shd w:val="clear" w:color="auto" w:fill="auto"/>
          </w:tcPr>
          <w:p w14:paraId="07EBC00F" w14:textId="77777777" w:rsidR="00734514" w:rsidRPr="003C6B08" w:rsidRDefault="00734514" w:rsidP="00436087">
            <w:pPr>
              <w:spacing w:after="0"/>
              <w:rPr>
                <w:rFonts w:cs="Calibri"/>
                <w:sz w:val="18"/>
                <w:szCs w:val="18"/>
              </w:rPr>
            </w:pPr>
          </w:p>
        </w:tc>
      </w:tr>
      <w:tr w:rsidR="00734514" w:rsidRPr="003C6B08" w14:paraId="18A21C99" w14:textId="77777777" w:rsidTr="00450206">
        <w:tc>
          <w:tcPr>
            <w:tcW w:w="3708" w:type="dxa"/>
            <w:shd w:val="clear" w:color="auto" w:fill="auto"/>
          </w:tcPr>
          <w:p w14:paraId="0B7EF901" w14:textId="2203A1D2" w:rsidR="00734514" w:rsidRPr="003C6B08" w:rsidRDefault="00450206" w:rsidP="00436087">
            <w:pPr>
              <w:spacing w:after="0"/>
              <w:jc w:val="left"/>
              <w:rPr>
                <w:rFonts w:cs="Calibri"/>
                <w:sz w:val="16"/>
                <w:szCs w:val="16"/>
              </w:rPr>
            </w:pPr>
            <w:r>
              <w:rPr>
                <w:rFonts w:cs="Calibri"/>
                <w:sz w:val="16"/>
                <w:szCs w:val="16"/>
              </w:rPr>
              <w:t>Consultation for development of integrated MPA plan</w:t>
            </w:r>
          </w:p>
        </w:tc>
        <w:tc>
          <w:tcPr>
            <w:tcW w:w="1350" w:type="dxa"/>
            <w:shd w:val="clear" w:color="auto" w:fill="D9D9D9"/>
          </w:tcPr>
          <w:p w14:paraId="21234780" w14:textId="0063A7CC" w:rsidR="00734514" w:rsidRPr="003C6B08" w:rsidRDefault="00450206" w:rsidP="00436087">
            <w:pPr>
              <w:spacing w:after="0"/>
              <w:jc w:val="left"/>
              <w:rPr>
                <w:rFonts w:cs="Calibri"/>
                <w:sz w:val="16"/>
                <w:szCs w:val="16"/>
              </w:rPr>
            </w:pPr>
            <w:r>
              <w:rPr>
                <w:rFonts w:cs="Calibri"/>
                <w:sz w:val="16"/>
                <w:szCs w:val="16"/>
              </w:rPr>
              <w:t>MINAMB</w:t>
            </w:r>
          </w:p>
        </w:tc>
        <w:tc>
          <w:tcPr>
            <w:tcW w:w="450" w:type="dxa"/>
            <w:shd w:val="clear" w:color="auto" w:fill="auto"/>
          </w:tcPr>
          <w:p w14:paraId="617AAC73" w14:textId="77777777" w:rsidR="00734514" w:rsidRPr="003C6B08" w:rsidRDefault="00734514" w:rsidP="00436087">
            <w:pPr>
              <w:spacing w:after="0"/>
              <w:rPr>
                <w:rFonts w:cs="Calibri"/>
                <w:sz w:val="18"/>
                <w:szCs w:val="18"/>
              </w:rPr>
            </w:pPr>
          </w:p>
        </w:tc>
        <w:tc>
          <w:tcPr>
            <w:tcW w:w="450" w:type="dxa"/>
            <w:shd w:val="clear" w:color="auto" w:fill="auto"/>
          </w:tcPr>
          <w:p w14:paraId="3A36A566" w14:textId="77777777" w:rsidR="00734514" w:rsidRPr="003C6B08" w:rsidRDefault="00734514" w:rsidP="00436087">
            <w:pPr>
              <w:spacing w:after="0"/>
              <w:rPr>
                <w:rFonts w:cs="Calibri"/>
                <w:sz w:val="18"/>
                <w:szCs w:val="18"/>
              </w:rPr>
            </w:pPr>
          </w:p>
        </w:tc>
        <w:tc>
          <w:tcPr>
            <w:tcW w:w="450" w:type="dxa"/>
            <w:shd w:val="clear" w:color="auto" w:fill="auto"/>
          </w:tcPr>
          <w:p w14:paraId="5D7409ED" w14:textId="77777777" w:rsidR="00734514" w:rsidRPr="003C6B08" w:rsidRDefault="00734514" w:rsidP="00436087">
            <w:pPr>
              <w:spacing w:after="0"/>
              <w:rPr>
                <w:rFonts w:cs="Calibri"/>
                <w:sz w:val="18"/>
                <w:szCs w:val="18"/>
              </w:rPr>
            </w:pPr>
          </w:p>
        </w:tc>
        <w:tc>
          <w:tcPr>
            <w:tcW w:w="450" w:type="dxa"/>
            <w:shd w:val="clear" w:color="auto" w:fill="auto"/>
          </w:tcPr>
          <w:p w14:paraId="47ADBB10" w14:textId="77777777" w:rsidR="00734514" w:rsidRPr="003C6B08" w:rsidRDefault="00734514" w:rsidP="00436087">
            <w:pPr>
              <w:spacing w:after="0"/>
              <w:rPr>
                <w:rFonts w:cs="Calibri"/>
                <w:sz w:val="18"/>
                <w:szCs w:val="18"/>
              </w:rPr>
            </w:pPr>
          </w:p>
        </w:tc>
        <w:tc>
          <w:tcPr>
            <w:tcW w:w="450" w:type="dxa"/>
            <w:shd w:val="clear" w:color="auto" w:fill="auto"/>
          </w:tcPr>
          <w:p w14:paraId="6EEE3937" w14:textId="77777777" w:rsidR="00734514" w:rsidRPr="003C6B08" w:rsidRDefault="00734514" w:rsidP="00436087">
            <w:pPr>
              <w:spacing w:after="0"/>
              <w:rPr>
                <w:rFonts w:cs="Calibri"/>
                <w:sz w:val="18"/>
                <w:szCs w:val="18"/>
              </w:rPr>
            </w:pPr>
          </w:p>
        </w:tc>
        <w:tc>
          <w:tcPr>
            <w:tcW w:w="450" w:type="dxa"/>
            <w:shd w:val="clear" w:color="auto" w:fill="auto"/>
          </w:tcPr>
          <w:p w14:paraId="4415DC1B" w14:textId="77777777" w:rsidR="00734514" w:rsidRPr="003C6B08" w:rsidRDefault="00734514" w:rsidP="00436087">
            <w:pPr>
              <w:spacing w:after="0"/>
              <w:rPr>
                <w:rFonts w:cs="Calibri"/>
                <w:sz w:val="18"/>
                <w:szCs w:val="18"/>
              </w:rPr>
            </w:pPr>
          </w:p>
        </w:tc>
        <w:tc>
          <w:tcPr>
            <w:tcW w:w="450" w:type="dxa"/>
            <w:shd w:val="clear" w:color="auto" w:fill="auto"/>
          </w:tcPr>
          <w:p w14:paraId="15A9CBA8"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DF6A953" w14:textId="77777777" w:rsidR="00734514" w:rsidRPr="003C6B08" w:rsidRDefault="00734514" w:rsidP="00436087">
            <w:pPr>
              <w:spacing w:after="0"/>
              <w:rPr>
                <w:rFonts w:cs="Calibri"/>
                <w:sz w:val="18"/>
                <w:szCs w:val="18"/>
              </w:rPr>
            </w:pPr>
          </w:p>
        </w:tc>
        <w:tc>
          <w:tcPr>
            <w:tcW w:w="450" w:type="dxa"/>
            <w:shd w:val="clear" w:color="auto" w:fill="auto"/>
          </w:tcPr>
          <w:p w14:paraId="6ACA9EF4"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A40F39E" w14:textId="77777777" w:rsidR="00734514" w:rsidRPr="003C6B08" w:rsidRDefault="00734514" w:rsidP="00436087">
            <w:pPr>
              <w:spacing w:after="0"/>
              <w:rPr>
                <w:rFonts w:cs="Calibri"/>
                <w:sz w:val="18"/>
                <w:szCs w:val="18"/>
              </w:rPr>
            </w:pPr>
          </w:p>
        </w:tc>
        <w:tc>
          <w:tcPr>
            <w:tcW w:w="450" w:type="dxa"/>
            <w:shd w:val="clear" w:color="auto" w:fill="auto"/>
          </w:tcPr>
          <w:p w14:paraId="28CEF3B4" w14:textId="77777777" w:rsidR="00734514" w:rsidRPr="003C6B08" w:rsidRDefault="00734514" w:rsidP="00436087">
            <w:pPr>
              <w:spacing w:after="0"/>
              <w:rPr>
                <w:rFonts w:cs="Calibri"/>
                <w:sz w:val="18"/>
                <w:szCs w:val="18"/>
              </w:rPr>
            </w:pPr>
          </w:p>
        </w:tc>
        <w:tc>
          <w:tcPr>
            <w:tcW w:w="450" w:type="dxa"/>
            <w:shd w:val="clear" w:color="auto" w:fill="auto"/>
          </w:tcPr>
          <w:p w14:paraId="26680B3F" w14:textId="77777777" w:rsidR="00734514" w:rsidRPr="003C6B08" w:rsidRDefault="00734514" w:rsidP="00436087">
            <w:pPr>
              <w:spacing w:after="0"/>
              <w:rPr>
                <w:rFonts w:cs="Calibri"/>
                <w:sz w:val="18"/>
                <w:szCs w:val="18"/>
              </w:rPr>
            </w:pPr>
          </w:p>
        </w:tc>
        <w:tc>
          <w:tcPr>
            <w:tcW w:w="450" w:type="dxa"/>
            <w:shd w:val="clear" w:color="auto" w:fill="auto"/>
          </w:tcPr>
          <w:p w14:paraId="008434FA"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AF0FA10"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9B62E33" w14:textId="77777777" w:rsidR="00734514" w:rsidRPr="003C6B08" w:rsidRDefault="00734514" w:rsidP="00436087">
            <w:pPr>
              <w:spacing w:after="0"/>
              <w:rPr>
                <w:rFonts w:cs="Calibri"/>
                <w:sz w:val="18"/>
                <w:szCs w:val="18"/>
              </w:rPr>
            </w:pPr>
          </w:p>
        </w:tc>
        <w:tc>
          <w:tcPr>
            <w:tcW w:w="450" w:type="dxa"/>
            <w:shd w:val="clear" w:color="auto" w:fill="auto"/>
          </w:tcPr>
          <w:p w14:paraId="1D173F9C" w14:textId="77777777" w:rsidR="00734514" w:rsidRPr="003C6B08" w:rsidRDefault="00734514" w:rsidP="00436087">
            <w:pPr>
              <w:spacing w:after="0"/>
              <w:rPr>
                <w:rFonts w:cs="Calibri"/>
                <w:sz w:val="18"/>
                <w:szCs w:val="18"/>
              </w:rPr>
            </w:pPr>
          </w:p>
        </w:tc>
        <w:tc>
          <w:tcPr>
            <w:tcW w:w="450" w:type="dxa"/>
            <w:shd w:val="clear" w:color="auto" w:fill="auto"/>
          </w:tcPr>
          <w:p w14:paraId="1FEFF86C" w14:textId="77777777" w:rsidR="00734514" w:rsidRPr="003C6B08" w:rsidRDefault="00734514" w:rsidP="00436087">
            <w:pPr>
              <w:spacing w:after="0"/>
              <w:rPr>
                <w:rFonts w:cs="Calibri"/>
                <w:sz w:val="18"/>
                <w:szCs w:val="18"/>
              </w:rPr>
            </w:pPr>
          </w:p>
        </w:tc>
      </w:tr>
      <w:tr w:rsidR="00734514" w:rsidRPr="003C6B08" w14:paraId="2EC72737" w14:textId="77777777" w:rsidTr="00450206">
        <w:tc>
          <w:tcPr>
            <w:tcW w:w="3708" w:type="dxa"/>
            <w:shd w:val="clear" w:color="auto" w:fill="auto"/>
          </w:tcPr>
          <w:p w14:paraId="1E2FCD96" w14:textId="52A4A32B" w:rsidR="00734514" w:rsidRPr="003C6B08" w:rsidRDefault="00450206" w:rsidP="00436087">
            <w:pPr>
              <w:spacing w:after="0"/>
              <w:jc w:val="left"/>
              <w:rPr>
                <w:rFonts w:cs="Calibri"/>
                <w:sz w:val="16"/>
                <w:szCs w:val="16"/>
              </w:rPr>
            </w:pPr>
            <w:r>
              <w:rPr>
                <w:rFonts w:eastAsia="Times New Roman" w:cs="Calibri"/>
                <w:sz w:val="16"/>
                <w:szCs w:val="16"/>
              </w:rPr>
              <w:t xml:space="preserve">Finalization of </w:t>
            </w:r>
            <w:r>
              <w:rPr>
                <w:rFonts w:cs="Calibri"/>
                <w:sz w:val="16"/>
                <w:szCs w:val="16"/>
              </w:rPr>
              <w:t>integrated MPA plan</w:t>
            </w:r>
          </w:p>
        </w:tc>
        <w:tc>
          <w:tcPr>
            <w:tcW w:w="1350" w:type="dxa"/>
            <w:shd w:val="clear" w:color="auto" w:fill="D9D9D9"/>
          </w:tcPr>
          <w:p w14:paraId="2AEEA938" w14:textId="11148E14" w:rsidR="00734514" w:rsidRPr="003C6B08" w:rsidRDefault="00450206" w:rsidP="00436087">
            <w:pPr>
              <w:spacing w:after="0"/>
              <w:jc w:val="left"/>
              <w:rPr>
                <w:rFonts w:cs="Calibri"/>
                <w:sz w:val="16"/>
                <w:szCs w:val="16"/>
              </w:rPr>
            </w:pPr>
            <w:r>
              <w:rPr>
                <w:rFonts w:cs="Calibri"/>
                <w:sz w:val="16"/>
                <w:szCs w:val="16"/>
              </w:rPr>
              <w:t>MINAMB</w:t>
            </w:r>
          </w:p>
        </w:tc>
        <w:tc>
          <w:tcPr>
            <w:tcW w:w="450" w:type="dxa"/>
            <w:shd w:val="clear" w:color="auto" w:fill="auto"/>
          </w:tcPr>
          <w:p w14:paraId="20DE85E3" w14:textId="77777777" w:rsidR="00734514" w:rsidRPr="003C6B08" w:rsidRDefault="00734514" w:rsidP="00436087">
            <w:pPr>
              <w:spacing w:after="0"/>
              <w:rPr>
                <w:rFonts w:cs="Calibri"/>
                <w:sz w:val="18"/>
                <w:szCs w:val="18"/>
              </w:rPr>
            </w:pPr>
          </w:p>
        </w:tc>
        <w:tc>
          <w:tcPr>
            <w:tcW w:w="450" w:type="dxa"/>
            <w:shd w:val="clear" w:color="auto" w:fill="auto"/>
          </w:tcPr>
          <w:p w14:paraId="13C32651" w14:textId="77777777" w:rsidR="00734514" w:rsidRPr="003C6B08" w:rsidRDefault="00734514" w:rsidP="00436087">
            <w:pPr>
              <w:spacing w:after="0"/>
              <w:rPr>
                <w:rFonts w:cs="Calibri"/>
                <w:sz w:val="18"/>
                <w:szCs w:val="18"/>
              </w:rPr>
            </w:pPr>
          </w:p>
        </w:tc>
        <w:tc>
          <w:tcPr>
            <w:tcW w:w="450" w:type="dxa"/>
            <w:shd w:val="clear" w:color="auto" w:fill="auto"/>
          </w:tcPr>
          <w:p w14:paraId="40A1A487" w14:textId="77777777" w:rsidR="00734514" w:rsidRPr="003C6B08" w:rsidRDefault="00734514" w:rsidP="00436087">
            <w:pPr>
              <w:spacing w:after="0"/>
              <w:rPr>
                <w:rFonts w:cs="Calibri"/>
                <w:sz w:val="18"/>
                <w:szCs w:val="18"/>
              </w:rPr>
            </w:pPr>
          </w:p>
        </w:tc>
        <w:tc>
          <w:tcPr>
            <w:tcW w:w="450" w:type="dxa"/>
            <w:shd w:val="clear" w:color="auto" w:fill="auto"/>
          </w:tcPr>
          <w:p w14:paraId="1431A43D" w14:textId="77777777" w:rsidR="00734514" w:rsidRPr="003C6B08" w:rsidRDefault="00734514" w:rsidP="00436087">
            <w:pPr>
              <w:spacing w:after="0"/>
              <w:rPr>
                <w:rFonts w:cs="Calibri"/>
                <w:sz w:val="18"/>
                <w:szCs w:val="18"/>
              </w:rPr>
            </w:pPr>
          </w:p>
        </w:tc>
        <w:tc>
          <w:tcPr>
            <w:tcW w:w="450" w:type="dxa"/>
            <w:shd w:val="clear" w:color="auto" w:fill="auto"/>
          </w:tcPr>
          <w:p w14:paraId="4F767FCA" w14:textId="77777777" w:rsidR="00734514" w:rsidRPr="003C6B08" w:rsidRDefault="00734514" w:rsidP="00436087">
            <w:pPr>
              <w:spacing w:after="0"/>
              <w:rPr>
                <w:rFonts w:cs="Calibri"/>
                <w:sz w:val="18"/>
                <w:szCs w:val="18"/>
              </w:rPr>
            </w:pPr>
          </w:p>
        </w:tc>
        <w:tc>
          <w:tcPr>
            <w:tcW w:w="450" w:type="dxa"/>
            <w:shd w:val="clear" w:color="auto" w:fill="auto"/>
          </w:tcPr>
          <w:p w14:paraId="10115B1A" w14:textId="77777777" w:rsidR="00734514" w:rsidRPr="003C6B08" w:rsidRDefault="00734514" w:rsidP="00436087">
            <w:pPr>
              <w:spacing w:after="0"/>
              <w:rPr>
                <w:rFonts w:cs="Calibri"/>
                <w:sz w:val="18"/>
                <w:szCs w:val="18"/>
              </w:rPr>
            </w:pPr>
          </w:p>
        </w:tc>
        <w:tc>
          <w:tcPr>
            <w:tcW w:w="450" w:type="dxa"/>
            <w:shd w:val="clear" w:color="auto" w:fill="auto"/>
          </w:tcPr>
          <w:p w14:paraId="04E0AB72" w14:textId="77777777" w:rsidR="00734514" w:rsidRPr="003C6B08" w:rsidRDefault="00734514" w:rsidP="00436087">
            <w:pPr>
              <w:spacing w:after="0"/>
              <w:rPr>
                <w:rFonts w:cs="Calibri"/>
                <w:sz w:val="18"/>
                <w:szCs w:val="18"/>
              </w:rPr>
            </w:pPr>
          </w:p>
        </w:tc>
        <w:tc>
          <w:tcPr>
            <w:tcW w:w="450" w:type="dxa"/>
            <w:shd w:val="clear" w:color="auto" w:fill="auto"/>
          </w:tcPr>
          <w:p w14:paraId="3A1DF454" w14:textId="77777777" w:rsidR="00734514" w:rsidRPr="003C6B08" w:rsidRDefault="00734514" w:rsidP="00436087">
            <w:pPr>
              <w:spacing w:after="0"/>
              <w:rPr>
                <w:rFonts w:cs="Calibri"/>
                <w:sz w:val="18"/>
                <w:szCs w:val="18"/>
              </w:rPr>
            </w:pPr>
          </w:p>
        </w:tc>
        <w:tc>
          <w:tcPr>
            <w:tcW w:w="450" w:type="dxa"/>
            <w:shd w:val="clear" w:color="auto" w:fill="auto"/>
          </w:tcPr>
          <w:p w14:paraId="2A33120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4479CBE" w14:textId="77777777" w:rsidR="00734514" w:rsidRPr="003C6B08" w:rsidRDefault="00734514" w:rsidP="00436087">
            <w:pPr>
              <w:spacing w:after="0"/>
              <w:rPr>
                <w:rFonts w:cs="Calibri"/>
                <w:sz w:val="18"/>
                <w:szCs w:val="18"/>
              </w:rPr>
            </w:pPr>
          </w:p>
        </w:tc>
        <w:tc>
          <w:tcPr>
            <w:tcW w:w="450" w:type="dxa"/>
            <w:shd w:val="clear" w:color="auto" w:fill="auto"/>
          </w:tcPr>
          <w:p w14:paraId="4A54E4B6" w14:textId="77777777" w:rsidR="00734514" w:rsidRPr="003C6B08" w:rsidRDefault="00734514" w:rsidP="00436087">
            <w:pPr>
              <w:spacing w:after="0"/>
              <w:rPr>
                <w:rFonts w:cs="Calibri"/>
                <w:sz w:val="18"/>
                <w:szCs w:val="18"/>
              </w:rPr>
            </w:pPr>
          </w:p>
        </w:tc>
        <w:tc>
          <w:tcPr>
            <w:tcW w:w="450" w:type="dxa"/>
            <w:shd w:val="clear" w:color="auto" w:fill="auto"/>
          </w:tcPr>
          <w:p w14:paraId="35D70318" w14:textId="77777777" w:rsidR="00734514" w:rsidRPr="003C6B08" w:rsidRDefault="00734514" w:rsidP="00436087">
            <w:pPr>
              <w:spacing w:after="0"/>
              <w:rPr>
                <w:rFonts w:cs="Calibri"/>
                <w:sz w:val="18"/>
                <w:szCs w:val="18"/>
              </w:rPr>
            </w:pPr>
          </w:p>
        </w:tc>
        <w:tc>
          <w:tcPr>
            <w:tcW w:w="450" w:type="dxa"/>
            <w:shd w:val="clear" w:color="auto" w:fill="auto"/>
          </w:tcPr>
          <w:p w14:paraId="149E758E" w14:textId="77777777" w:rsidR="00734514" w:rsidRPr="003C6B08" w:rsidRDefault="00734514" w:rsidP="00436087">
            <w:pPr>
              <w:spacing w:after="0"/>
              <w:rPr>
                <w:rFonts w:cs="Calibri"/>
                <w:sz w:val="18"/>
                <w:szCs w:val="18"/>
              </w:rPr>
            </w:pPr>
          </w:p>
        </w:tc>
        <w:tc>
          <w:tcPr>
            <w:tcW w:w="450" w:type="dxa"/>
            <w:shd w:val="clear" w:color="auto" w:fill="auto"/>
          </w:tcPr>
          <w:p w14:paraId="1E108727" w14:textId="77777777" w:rsidR="00734514" w:rsidRPr="003C6B08" w:rsidRDefault="00734514" w:rsidP="00436087">
            <w:pPr>
              <w:spacing w:after="0"/>
              <w:rPr>
                <w:rFonts w:cs="Calibri"/>
                <w:sz w:val="18"/>
                <w:szCs w:val="18"/>
              </w:rPr>
            </w:pPr>
          </w:p>
        </w:tc>
        <w:tc>
          <w:tcPr>
            <w:tcW w:w="450" w:type="dxa"/>
            <w:shd w:val="clear" w:color="auto" w:fill="auto"/>
          </w:tcPr>
          <w:p w14:paraId="7B1DB057" w14:textId="77777777" w:rsidR="00734514" w:rsidRPr="003C6B08" w:rsidRDefault="00734514" w:rsidP="00436087">
            <w:pPr>
              <w:spacing w:after="0"/>
              <w:rPr>
                <w:rFonts w:cs="Calibri"/>
                <w:sz w:val="18"/>
                <w:szCs w:val="18"/>
              </w:rPr>
            </w:pPr>
          </w:p>
        </w:tc>
        <w:tc>
          <w:tcPr>
            <w:tcW w:w="450" w:type="dxa"/>
            <w:shd w:val="clear" w:color="auto" w:fill="auto"/>
          </w:tcPr>
          <w:p w14:paraId="3D02FD41" w14:textId="77777777" w:rsidR="00734514" w:rsidRPr="003C6B08" w:rsidRDefault="00734514" w:rsidP="00436087">
            <w:pPr>
              <w:spacing w:after="0"/>
              <w:rPr>
                <w:rFonts w:cs="Calibri"/>
                <w:sz w:val="18"/>
                <w:szCs w:val="18"/>
              </w:rPr>
            </w:pPr>
          </w:p>
        </w:tc>
        <w:tc>
          <w:tcPr>
            <w:tcW w:w="450" w:type="dxa"/>
            <w:shd w:val="clear" w:color="auto" w:fill="auto"/>
          </w:tcPr>
          <w:p w14:paraId="36BA85FF" w14:textId="77777777" w:rsidR="00734514" w:rsidRPr="003C6B08" w:rsidRDefault="00734514" w:rsidP="00436087">
            <w:pPr>
              <w:spacing w:after="0"/>
              <w:rPr>
                <w:rFonts w:cs="Calibri"/>
                <w:sz w:val="18"/>
                <w:szCs w:val="18"/>
              </w:rPr>
            </w:pPr>
          </w:p>
        </w:tc>
      </w:tr>
      <w:tr w:rsidR="00734514" w:rsidRPr="003C6B08" w14:paraId="7B15A4AD" w14:textId="77777777" w:rsidTr="00450206">
        <w:tc>
          <w:tcPr>
            <w:tcW w:w="3708" w:type="dxa"/>
            <w:shd w:val="clear" w:color="auto" w:fill="auto"/>
          </w:tcPr>
          <w:p w14:paraId="293832F0" w14:textId="5C9B467E" w:rsidR="00734514" w:rsidRPr="003C6B08" w:rsidRDefault="00450206" w:rsidP="00436087">
            <w:pPr>
              <w:spacing w:after="0"/>
              <w:jc w:val="left"/>
              <w:rPr>
                <w:rFonts w:cs="Calibri"/>
                <w:sz w:val="16"/>
                <w:szCs w:val="16"/>
              </w:rPr>
            </w:pPr>
            <w:r>
              <w:rPr>
                <w:rFonts w:eastAsia="Times New Roman" w:cs="Calibri"/>
                <w:sz w:val="16"/>
                <w:szCs w:val="16"/>
              </w:rPr>
              <w:t>Management arrangements for MPA fully Operational</w:t>
            </w:r>
          </w:p>
        </w:tc>
        <w:tc>
          <w:tcPr>
            <w:tcW w:w="1350" w:type="dxa"/>
            <w:shd w:val="clear" w:color="auto" w:fill="D9D9D9"/>
          </w:tcPr>
          <w:p w14:paraId="6C06DF60" w14:textId="4BEC3693" w:rsidR="00734514" w:rsidRPr="003C6B08" w:rsidRDefault="00450206" w:rsidP="00436087">
            <w:pPr>
              <w:spacing w:after="0"/>
              <w:jc w:val="left"/>
              <w:rPr>
                <w:rFonts w:cs="Calibri"/>
                <w:sz w:val="16"/>
                <w:szCs w:val="16"/>
              </w:rPr>
            </w:pPr>
            <w:r>
              <w:rPr>
                <w:rFonts w:cs="Calibri"/>
                <w:sz w:val="16"/>
                <w:szCs w:val="16"/>
              </w:rPr>
              <w:t>MINPESMAR</w:t>
            </w:r>
          </w:p>
        </w:tc>
        <w:tc>
          <w:tcPr>
            <w:tcW w:w="450" w:type="dxa"/>
            <w:shd w:val="clear" w:color="auto" w:fill="auto"/>
          </w:tcPr>
          <w:p w14:paraId="5EB45CEF" w14:textId="77777777" w:rsidR="00734514" w:rsidRPr="003C6B08" w:rsidRDefault="00734514" w:rsidP="00436087">
            <w:pPr>
              <w:spacing w:after="0"/>
              <w:rPr>
                <w:rFonts w:cs="Calibri"/>
                <w:sz w:val="18"/>
                <w:szCs w:val="18"/>
              </w:rPr>
            </w:pPr>
          </w:p>
        </w:tc>
        <w:tc>
          <w:tcPr>
            <w:tcW w:w="450" w:type="dxa"/>
            <w:shd w:val="clear" w:color="auto" w:fill="auto"/>
          </w:tcPr>
          <w:p w14:paraId="485E2ECA" w14:textId="77777777" w:rsidR="00734514" w:rsidRPr="003C6B08" w:rsidRDefault="00734514" w:rsidP="00436087">
            <w:pPr>
              <w:spacing w:after="0"/>
              <w:rPr>
                <w:rFonts w:cs="Calibri"/>
                <w:sz w:val="18"/>
                <w:szCs w:val="18"/>
              </w:rPr>
            </w:pPr>
          </w:p>
        </w:tc>
        <w:tc>
          <w:tcPr>
            <w:tcW w:w="450" w:type="dxa"/>
            <w:shd w:val="clear" w:color="auto" w:fill="auto"/>
          </w:tcPr>
          <w:p w14:paraId="6035DFC9" w14:textId="77777777" w:rsidR="00734514" w:rsidRPr="003C6B08" w:rsidRDefault="00734514" w:rsidP="00436087">
            <w:pPr>
              <w:spacing w:after="0"/>
              <w:rPr>
                <w:rFonts w:cs="Calibri"/>
                <w:sz w:val="18"/>
                <w:szCs w:val="18"/>
              </w:rPr>
            </w:pPr>
          </w:p>
        </w:tc>
        <w:tc>
          <w:tcPr>
            <w:tcW w:w="450" w:type="dxa"/>
            <w:shd w:val="clear" w:color="auto" w:fill="auto"/>
          </w:tcPr>
          <w:p w14:paraId="0DD70B26" w14:textId="77777777" w:rsidR="00734514" w:rsidRPr="003C6B08" w:rsidRDefault="00734514" w:rsidP="00436087">
            <w:pPr>
              <w:spacing w:after="0"/>
              <w:rPr>
                <w:rFonts w:cs="Calibri"/>
                <w:sz w:val="18"/>
                <w:szCs w:val="18"/>
              </w:rPr>
            </w:pPr>
          </w:p>
        </w:tc>
        <w:tc>
          <w:tcPr>
            <w:tcW w:w="450" w:type="dxa"/>
            <w:shd w:val="clear" w:color="auto" w:fill="auto"/>
          </w:tcPr>
          <w:p w14:paraId="0DD35E37" w14:textId="77777777" w:rsidR="00734514" w:rsidRPr="003C6B08" w:rsidRDefault="00734514" w:rsidP="00436087">
            <w:pPr>
              <w:spacing w:after="0"/>
              <w:rPr>
                <w:rFonts w:cs="Calibri"/>
                <w:sz w:val="18"/>
                <w:szCs w:val="18"/>
              </w:rPr>
            </w:pPr>
          </w:p>
        </w:tc>
        <w:tc>
          <w:tcPr>
            <w:tcW w:w="450" w:type="dxa"/>
            <w:shd w:val="clear" w:color="auto" w:fill="auto"/>
          </w:tcPr>
          <w:p w14:paraId="00D21A4F" w14:textId="77777777" w:rsidR="00734514" w:rsidRPr="003C6B08" w:rsidRDefault="00734514" w:rsidP="00436087">
            <w:pPr>
              <w:spacing w:after="0"/>
              <w:rPr>
                <w:rFonts w:cs="Calibri"/>
                <w:sz w:val="18"/>
                <w:szCs w:val="18"/>
              </w:rPr>
            </w:pPr>
          </w:p>
        </w:tc>
        <w:tc>
          <w:tcPr>
            <w:tcW w:w="450" w:type="dxa"/>
            <w:shd w:val="clear" w:color="auto" w:fill="auto"/>
          </w:tcPr>
          <w:p w14:paraId="1747F044"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DD91095"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B5E0C17"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202BC5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E00950B"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762CACC"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140ABB12"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AB7558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6596B38"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F732654"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F9215F8" w14:textId="77777777" w:rsidR="00734514" w:rsidRPr="003C6B08" w:rsidRDefault="00734514" w:rsidP="00436087">
            <w:pPr>
              <w:spacing w:after="0"/>
              <w:rPr>
                <w:rFonts w:cs="Calibri"/>
                <w:sz w:val="18"/>
                <w:szCs w:val="18"/>
              </w:rPr>
            </w:pPr>
          </w:p>
        </w:tc>
      </w:tr>
      <w:tr w:rsidR="00734514" w:rsidRPr="003C6B08" w14:paraId="538B51B5" w14:textId="77777777" w:rsidTr="00450206">
        <w:tc>
          <w:tcPr>
            <w:tcW w:w="3708" w:type="dxa"/>
            <w:shd w:val="clear" w:color="auto" w:fill="auto"/>
          </w:tcPr>
          <w:p w14:paraId="085B7BF5" w14:textId="3FF68755" w:rsidR="00734514" w:rsidRPr="003C6B08" w:rsidRDefault="00450206" w:rsidP="00436087">
            <w:pPr>
              <w:spacing w:after="0"/>
              <w:jc w:val="left"/>
              <w:rPr>
                <w:rFonts w:cs="Calibri"/>
                <w:sz w:val="16"/>
                <w:szCs w:val="16"/>
              </w:rPr>
            </w:pPr>
            <w:r>
              <w:rPr>
                <w:rFonts w:eastAsia="Times New Roman" w:cs="Calibri"/>
                <w:sz w:val="16"/>
                <w:szCs w:val="16"/>
              </w:rPr>
              <w:t>Development of integrated Fisheries management plan for Tombwa Bay</w:t>
            </w:r>
          </w:p>
        </w:tc>
        <w:tc>
          <w:tcPr>
            <w:tcW w:w="1350" w:type="dxa"/>
            <w:shd w:val="clear" w:color="auto" w:fill="D9D9D9"/>
          </w:tcPr>
          <w:p w14:paraId="38AF2A44" w14:textId="3545E6BF" w:rsidR="00734514" w:rsidRPr="003C6B08" w:rsidRDefault="00450206" w:rsidP="00436087">
            <w:pPr>
              <w:spacing w:after="0"/>
              <w:jc w:val="left"/>
              <w:rPr>
                <w:rFonts w:cs="Calibri"/>
                <w:sz w:val="16"/>
                <w:szCs w:val="16"/>
              </w:rPr>
            </w:pPr>
            <w:r>
              <w:rPr>
                <w:rFonts w:cs="Calibri"/>
                <w:sz w:val="16"/>
                <w:szCs w:val="16"/>
              </w:rPr>
              <w:t>MINAMB</w:t>
            </w:r>
          </w:p>
        </w:tc>
        <w:tc>
          <w:tcPr>
            <w:tcW w:w="450" w:type="dxa"/>
            <w:shd w:val="clear" w:color="auto" w:fill="auto"/>
          </w:tcPr>
          <w:p w14:paraId="32F53863" w14:textId="77777777" w:rsidR="00734514" w:rsidRPr="003C6B08" w:rsidRDefault="00734514" w:rsidP="00436087">
            <w:pPr>
              <w:spacing w:after="0"/>
              <w:rPr>
                <w:rFonts w:cs="Calibri"/>
                <w:sz w:val="18"/>
                <w:szCs w:val="18"/>
              </w:rPr>
            </w:pPr>
          </w:p>
        </w:tc>
        <w:tc>
          <w:tcPr>
            <w:tcW w:w="450" w:type="dxa"/>
            <w:shd w:val="clear" w:color="auto" w:fill="auto"/>
          </w:tcPr>
          <w:p w14:paraId="048104F6" w14:textId="77777777" w:rsidR="00734514" w:rsidRPr="003C6B08" w:rsidRDefault="00734514" w:rsidP="00436087">
            <w:pPr>
              <w:spacing w:after="0"/>
              <w:rPr>
                <w:rFonts w:cs="Calibri"/>
                <w:sz w:val="18"/>
                <w:szCs w:val="18"/>
              </w:rPr>
            </w:pPr>
          </w:p>
        </w:tc>
        <w:tc>
          <w:tcPr>
            <w:tcW w:w="450" w:type="dxa"/>
            <w:shd w:val="clear" w:color="auto" w:fill="auto"/>
          </w:tcPr>
          <w:p w14:paraId="64A8006C" w14:textId="77777777" w:rsidR="00734514" w:rsidRPr="003C6B08" w:rsidRDefault="00734514" w:rsidP="00436087">
            <w:pPr>
              <w:spacing w:after="0"/>
              <w:rPr>
                <w:rFonts w:cs="Calibri"/>
                <w:sz w:val="18"/>
                <w:szCs w:val="18"/>
              </w:rPr>
            </w:pPr>
          </w:p>
        </w:tc>
        <w:tc>
          <w:tcPr>
            <w:tcW w:w="450" w:type="dxa"/>
            <w:shd w:val="clear" w:color="auto" w:fill="auto"/>
          </w:tcPr>
          <w:p w14:paraId="1C250BC6" w14:textId="77777777" w:rsidR="00734514" w:rsidRPr="003C6B08" w:rsidRDefault="00734514" w:rsidP="00436087">
            <w:pPr>
              <w:spacing w:after="0"/>
              <w:rPr>
                <w:rFonts w:cs="Calibri"/>
                <w:sz w:val="18"/>
                <w:szCs w:val="18"/>
              </w:rPr>
            </w:pPr>
          </w:p>
        </w:tc>
        <w:tc>
          <w:tcPr>
            <w:tcW w:w="450" w:type="dxa"/>
            <w:shd w:val="clear" w:color="auto" w:fill="auto"/>
          </w:tcPr>
          <w:p w14:paraId="54416AEB" w14:textId="77777777" w:rsidR="00734514" w:rsidRPr="003C6B08" w:rsidRDefault="00734514" w:rsidP="00436087">
            <w:pPr>
              <w:spacing w:after="0"/>
              <w:rPr>
                <w:rFonts w:cs="Calibri"/>
                <w:sz w:val="18"/>
                <w:szCs w:val="18"/>
              </w:rPr>
            </w:pPr>
          </w:p>
        </w:tc>
        <w:tc>
          <w:tcPr>
            <w:tcW w:w="450" w:type="dxa"/>
            <w:shd w:val="clear" w:color="auto" w:fill="auto"/>
          </w:tcPr>
          <w:p w14:paraId="6CAF97DA" w14:textId="77777777" w:rsidR="00734514" w:rsidRPr="003C6B08" w:rsidRDefault="00734514" w:rsidP="00436087">
            <w:pPr>
              <w:spacing w:after="0"/>
              <w:rPr>
                <w:rFonts w:cs="Calibri"/>
                <w:sz w:val="18"/>
                <w:szCs w:val="18"/>
              </w:rPr>
            </w:pPr>
          </w:p>
        </w:tc>
        <w:tc>
          <w:tcPr>
            <w:tcW w:w="450" w:type="dxa"/>
            <w:shd w:val="clear" w:color="auto" w:fill="auto"/>
          </w:tcPr>
          <w:p w14:paraId="27618846"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3B5A57E"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A9AB83A" w14:textId="77777777" w:rsidR="00734514" w:rsidRPr="003C6B08" w:rsidRDefault="00734514" w:rsidP="00436087">
            <w:pPr>
              <w:spacing w:after="0"/>
              <w:rPr>
                <w:rFonts w:cs="Calibri"/>
                <w:sz w:val="18"/>
                <w:szCs w:val="18"/>
              </w:rPr>
            </w:pPr>
          </w:p>
        </w:tc>
        <w:tc>
          <w:tcPr>
            <w:tcW w:w="450" w:type="dxa"/>
            <w:shd w:val="clear" w:color="auto" w:fill="auto"/>
          </w:tcPr>
          <w:p w14:paraId="2C9A60AA" w14:textId="77777777" w:rsidR="00734514" w:rsidRPr="003C6B08" w:rsidRDefault="00734514" w:rsidP="00436087">
            <w:pPr>
              <w:spacing w:after="0"/>
              <w:rPr>
                <w:rFonts w:cs="Calibri"/>
                <w:sz w:val="18"/>
                <w:szCs w:val="18"/>
              </w:rPr>
            </w:pPr>
          </w:p>
        </w:tc>
        <w:tc>
          <w:tcPr>
            <w:tcW w:w="450" w:type="dxa"/>
            <w:shd w:val="clear" w:color="auto" w:fill="auto"/>
          </w:tcPr>
          <w:p w14:paraId="397B1A32" w14:textId="77777777" w:rsidR="00734514" w:rsidRPr="003C6B08" w:rsidRDefault="00734514" w:rsidP="00436087">
            <w:pPr>
              <w:spacing w:after="0"/>
              <w:rPr>
                <w:rFonts w:cs="Calibri"/>
                <w:sz w:val="18"/>
                <w:szCs w:val="18"/>
              </w:rPr>
            </w:pPr>
          </w:p>
        </w:tc>
        <w:tc>
          <w:tcPr>
            <w:tcW w:w="450" w:type="dxa"/>
            <w:shd w:val="clear" w:color="auto" w:fill="auto"/>
          </w:tcPr>
          <w:p w14:paraId="42A8D218" w14:textId="77777777" w:rsidR="00734514" w:rsidRPr="003C6B08" w:rsidRDefault="00734514" w:rsidP="00436087">
            <w:pPr>
              <w:spacing w:after="0"/>
              <w:rPr>
                <w:rFonts w:cs="Calibri"/>
                <w:sz w:val="18"/>
                <w:szCs w:val="18"/>
              </w:rPr>
            </w:pPr>
          </w:p>
        </w:tc>
        <w:tc>
          <w:tcPr>
            <w:tcW w:w="450" w:type="dxa"/>
            <w:shd w:val="clear" w:color="auto" w:fill="auto"/>
          </w:tcPr>
          <w:p w14:paraId="6190CC11" w14:textId="77777777" w:rsidR="00734514" w:rsidRPr="003C6B08" w:rsidRDefault="00734514" w:rsidP="00436087">
            <w:pPr>
              <w:spacing w:after="0"/>
              <w:rPr>
                <w:rFonts w:cs="Calibri"/>
                <w:sz w:val="18"/>
                <w:szCs w:val="18"/>
              </w:rPr>
            </w:pPr>
          </w:p>
        </w:tc>
        <w:tc>
          <w:tcPr>
            <w:tcW w:w="450" w:type="dxa"/>
            <w:shd w:val="clear" w:color="auto" w:fill="auto"/>
          </w:tcPr>
          <w:p w14:paraId="0AF190DB" w14:textId="77777777" w:rsidR="00734514" w:rsidRPr="003C6B08" w:rsidRDefault="00734514" w:rsidP="00436087">
            <w:pPr>
              <w:spacing w:after="0"/>
              <w:rPr>
                <w:rFonts w:cs="Calibri"/>
                <w:sz w:val="18"/>
                <w:szCs w:val="18"/>
              </w:rPr>
            </w:pPr>
          </w:p>
        </w:tc>
        <w:tc>
          <w:tcPr>
            <w:tcW w:w="450" w:type="dxa"/>
            <w:shd w:val="clear" w:color="auto" w:fill="auto"/>
          </w:tcPr>
          <w:p w14:paraId="704ECB84" w14:textId="77777777" w:rsidR="00734514" w:rsidRPr="003C6B08" w:rsidRDefault="00734514" w:rsidP="00436087">
            <w:pPr>
              <w:spacing w:after="0"/>
              <w:rPr>
                <w:rFonts w:cs="Calibri"/>
                <w:sz w:val="18"/>
                <w:szCs w:val="18"/>
              </w:rPr>
            </w:pPr>
          </w:p>
        </w:tc>
        <w:tc>
          <w:tcPr>
            <w:tcW w:w="450" w:type="dxa"/>
            <w:shd w:val="clear" w:color="auto" w:fill="auto"/>
          </w:tcPr>
          <w:p w14:paraId="19E27C5E" w14:textId="77777777" w:rsidR="00734514" w:rsidRPr="003C6B08" w:rsidRDefault="00734514" w:rsidP="00436087">
            <w:pPr>
              <w:spacing w:after="0"/>
              <w:rPr>
                <w:rFonts w:cs="Calibri"/>
                <w:sz w:val="18"/>
                <w:szCs w:val="18"/>
              </w:rPr>
            </w:pPr>
          </w:p>
        </w:tc>
        <w:tc>
          <w:tcPr>
            <w:tcW w:w="450" w:type="dxa"/>
            <w:shd w:val="clear" w:color="auto" w:fill="auto"/>
          </w:tcPr>
          <w:p w14:paraId="20C9EDE7" w14:textId="77777777" w:rsidR="00734514" w:rsidRPr="003C6B08" w:rsidRDefault="00734514" w:rsidP="00436087">
            <w:pPr>
              <w:spacing w:after="0"/>
              <w:rPr>
                <w:rFonts w:cs="Calibri"/>
                <w:sz w:val="18"/>
                <w:szCs w:val="18"/>
              </w:rPr>
            </w:pPr>
          </w:p>
        </w:tc>
      </w:tr>
      <w:tr w:rsidR="00734514" w:rsidRPr="003C6B08" w14:paraId="64FF4619" w14:textId="77777777" w:rsidTr="00450206">
        <w:tc>
          <w:tcPr>
            <w:tcW w:w="3708" w:type="dxa"/>
            <w:shd w:val="clear" w:color="auto" w:fill="auto"/>
          </w:tcPr>
          <w:p w14:paraId="22CA671F" w14:textId="55B1FDC9" w:rsidR="00734514" w:rsidRPr="003C6B08" w:rsidRDefault="00450206" w:rsidP="00436087">
            <w:pPr>
              <w:spacing w:after="0"/>
              <w:jc w:val="left"/>
              <w:rPr>
                <w:rFonts w:eastAsia="Times New Roman" w:cs="Calibri"/>
                <w:sz w:val="16"/>
                <w:szCs w:val="16"/>
              </w:rPr>
            </w:pPr>
            <w:r>
              <w:rPr>
                <w:rFonts w:eastAsia="Times New Roman" w:cs="Calibri"/>
                <w:sz w:val="16"/>
                <w:szCs w:val="16"/>
              </w:rPr>
              <w:t>Implementation of Integrated Iona Management Plan and Fisheries Management Plan</w:t>
            </w:r>
          </w:p>
        </w:tc>
        <w:tc>
          <w:tcPr>
            <w:tcW w:w="1350" w:type="dxa"/>
            <w:shd w:val="clear" w:color="auto" w:fill="D9D9D9"/>
          </w:tcPr>
          <w:p w14:paraId="49E2D173" w14:textId="2861DE0A" w:rsidR="00734514" w:rsidRPr="003C6B08" w:rsidRDefault="00450206" w:rsidP="00436087">
            <w:pPr>
              <w:spacing w:after="0"/>
              <w:jc w:val="left"/>
              <w:rPr>
                <w:rFonts w:cs="Calibri"/>
                <w:sz w:val="16"/>
                <w:szCs w:val="16"/>
              </w:rPr>
            </w:pPr>
            <w:r>
              <w:rPr>
                <w:rFonts w:cs="Calibri"/>
                <w:sz w:val="16"/>
                <w:szCs w:val="16"/>
              </w:rPr>
              <w:t>MINPESMAR</w:t>
            </w:r>
          </w:p>
        </w:tc>
        <w:tc>
          <w:tcPr>
            <w:tcW w:w="450" w:type="dxa"/>
            <w:shd w:val="clear" w:color="auto" w:fill="auto"/>
          </w:tcPr>
          <w:p w14:paraId="1D8A03AB" w14:textId="77777777" w:rsidR="00734514" w:rsidRPr="003C6B08" w:rsidRDefault="00734514" w:rsidP="00436087">
            <w:pPr>
              <w:spacing w:after="0"/>
              <w:rPr>
                <w:rFonts w:cs="Calibri"/>
                <w:sz w:val="18"/>
                <w:szCs w:val="18"/>
              </w:rPr>
            </w:pPr>
          </w:p>
        </w:tc>
        <w:tc>
          <w:tcPr>
            <w:tcW w:w="450" w:type="dxa"/>
            <w:shd w:val="clear" w:color="auto" w:fill="auto"/>
          </w:tcPr>
          <w:p w14:paraId="52BB7742" w14:textId="77777777" w:rsidR="00734514" w:rsidRPr="003C6B08" w:rsidRDefault="00734514" w:rsidP="00436087">
            <w:pPr>
              <w:spacing w:after="0"/>
              <w:rPr>
                <w:rFonts w:cs="Calibri"/>
                <w:sz w:val="18"/>
                <w:szCs w:val="18"/>
              </w:rPr>
            </w:pPr>
          </w:p>
        </w:tc>
        <w:tc>
          <w:tcPr>
            <w:tcW w:w="450" w:type="dxa"/>
            <w:shd w:val="clear" w:color="auto" w:fill="auto"/>
          </w:tcPr>
          <w:p w14:paraId="7CDB0B65" w14:textId="77777777" w:rsidR="00734514" w:rsidRPr="003C6B08" w:rsidRDefault="00734514" w:rsidP="00436087">
            <w:pPr>
              <w:spacing w:after="0"/>
              <w:rPr>
                <w:rFonts w:cs="Calibri"/>
                <w:sz w:val="18"/>
                <w:szCs w:val="18"/>
              </w:rPr>
            </w:pPr>
          </w:p>
        </w:tc>
        <w:tc>
          <w:tcPr>
            <w:tcW w:w="450" w:type="dxa"/>
            <w:shd w:val="clear" w:color="auto" w:fill="auto"/>
          </w:tcPr>
          <w:p w14:paraId="7A511B86" w14:textId="77777777" w:rsidR="00734514" w:rsidRPr="003C6B08" w:rsidRDefault="00734514" w:rsidP="00436087">
            <w:pPr>
              <w:spacing w:after="0"/>
              <w:rPr>
                <w:rFonts w:cs="Calibri"/>
                <w:sz w:val="18"/>
                <w:szCs w:val="18"/>
              </w:rPr>
            </w:pPr>
          </w:p>
        </w:tc>
        <w:tc>
          <w:tcPr>
            <w:tcW w:w="450" w:type="dxa"/>
            <w:shd w:val="clear" w:color="auto" w:fill="auto"/>
          </w:tcPr>
          <w:p w14:paraId="1499CB02" w14:textId="77777777" w:rsidR="00734514" w:rsidRPr="003C6B08" w:rsidRDefault="00734514" w:rsidP="00436087">
            <w:pPr>
              <w:spacing w:after="0"/>
              <w:rPr>
                <w:rFonts w:cs="Calibri"/>
                <w:sz w:val="18"/>
                <w:szCs w:val="18"/>
              </w:rPr>
            </w:pPr>
          </w:p>
        </w:tc>
        <w:tc>
          <w:tcPr>
            <w:tcW w:w="450" w:type="dxa"/>
            <w:shd w:val="clear" w:color="auto" w:fill="auto"/>
          </w:tcPr>
          <w:p w14:paraId="6B0DD1C8" w14:textId="77777777" w:rsidR="00734514" w:rsidRPr="003C6B08" w:rsidRDefault="00734514" w:rsidP="00436087">
            <w:pPr>
              <w:spacing w:after="0"/>
              <w:rPr>
                <w:rFonts w:cs="Calibri"/>
                <w:sz w:val="18"/>
                <w:szCs w:val="18"/>
              </w:rPr>
            </w:pPr>
          </w:p>
        </w:tc>
        <w:tc>
          <w:tcPr>
            <w:tcW w:w="450" w:type="dxa"/>
            <w:shd w:val="clear" w:color="auto" w:fill="auto"/>
          </w:tcPr>
          <w:p w14:paraId="0C35DF7E" w14:textId="77777777" w:rsidR="00734514" w:rsidRPr="003C6B08" w:rsidRDefault="00734514" w:rsidP="00436087">
            <w:pPr>
              <w:spacing w:after="0"/>
              <w:rPr>
                <w:rFonts w:cs="Calibri"/>
                <w:sz w:val="18"/>
                <w:szCs w:val="18"/>
              </w:rPr>
            </w:pPr>
          </w:p>
        </w:tc>
        <w:tc>
          <w:tcPr>
            <w:tcW w:w="450" w:type="dxa"/>
            <w:shd w:val="clear" w:color="auto" w:fill="auto"/>
          </w:tcPr>
          <w:p w14:paraId="09CBA5BD" w14:textId="77777777" w:rsidR="00734514" w:rsidRPr="003C6B08" w:rsidRDefault="00734514" w:rsidP="00436087">
            <w:pPr>
              <w:spacing w:after="0"/>
              <w:rPr>
                <w:rFonts w:cs="Calibri"/>
                <w:sz w:val="18"/>
                <w:szCs w:val="18"/>
              </w:rPr>
            </w:pPr>
          </w:p>
        </w:tc>
        <w:tc>
          <w:tcPr>
            <w:tcW w:w="450" w:type="dxa"/>
            <w:shd w:val="clear" w:color="auto" w:fill="auto"/>
          </w:tcPr>
          <w:p w14:paraId="64A209A4"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758CB72"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481995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AE4C95E"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160DF36B"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040024D"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2A500D1"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F1D184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A397181" w14:textId="77777777" w:rsidR="00734514" w:rsidRPr="003C6B08" w:rsidRDefault="00734514" w:rsidP="00436087">
            <w:pPr>
              <w:spacing w:after="0"/>
              <w:rPr>
                <w:rFonts w:cs="Calibri"/>
                <w:sz w:val="18"/>
                <w:szCs w:val="18"/>
              </w:rPr>
            </w:pPr>
          </w:p>
        </w:tc>
      </w:tr>
      <w:tr w:rsidR="00734514" w:rsidRPr="003C6B08" w14:paraId="27B28148" w14:textId="77777777" w:rsidTr="00450206">
        <w:tc>
          <w:tcPr>
            <w:tcW w:w="3708" w:type="dxa"/>
            <w:shd w:val="clear" w:color="auto" w:fill="auto"/>
          </w:tcPr>
          <w:p w14:paraId="30310A5E" w14:textId="68AA8A8E" w:rsidR="00734514" w:rsidRPr="003C6B08" w:rsidRDefault="00450206" w:rsidP="00450206">
            <w:pPr>
              <w:spacing w:after="0"/>
              <w:jc w:val="left"/>
              <w:rPr>
                <w:rFonts w:cs="Calibri"/>
                <w:sz w:val="16"/>
                <w:szCs w:val="16"/>
              </w:rPr>
            </w:pPr>
            <w:r>
              <w:rPr>
                <w:rFonts w:cs="Calibri"/>
                <w:sz w:val="16"/>
                <w:szCs w:val="16"/>
              </w:rPr>
              <w:lastRenderedPageBreak/>
              <w:t xml:space="preserve">Regional Networks established and functional for monitoring </w:t>
            </w:r>
          </w:p>
        </w:tc>
        <w:tc>
          <w:tcPr>
            <w:tcW w:w="1350" w:type="dxa"/>
            <w:shd w:val="clear" w:color="auto" w:fill="D9D9D9"/>
          </w:tcPr>
          <w:p w14:paraId="64679775" w14:textId="71924F7C" w:rsidR="00734514" w:rsidRPr="003C6B08" w:rsidRDefault="00450206" w:rsidP="00436087">
            <w:pPr>
              <w:spacing w:after="0"/>
              <w:jc w:val="left"/>
              <w:rPr>
                <w:rFonts w:cs="Calibri"/>
                <w:sz w:val="16"/>
                <w:szCs w:val="16"/>
              </w:rPr>
            </w:pPr>
            <w:r>
              <w:rPr>
                <w:rFonts w:cs="Calibri"/>
                <w:sz w:val="16"/>
                <w:szCs w:val="16"/>
              </w:rPr>
              <w:t>MINAMB</w:t>
            </w:r>
          </w:p>
        </w:tc>
        <w:tc>
          <w:tcPr>
            <w:tcW w:w="450" w:type="dxa"/>
            <w:shd w:val="clear" w:color="auto" w:fill="auto"/>
          </w:tcPr>
          <w:p w14:paraId="752A3F23" w14:textId="77777777" w:rsidR="00734514" w:rsidRPr="003C6B08" w:rsidRDefault="00734514" w:rsidP="00436087">
            <w:pPr>
              <w:spacing w:after="0"/>
              <w:rPr>
                <w:rFonts w:cs="Calibri"/>
                <w:sz w:val="18"/>
                <w:szCs w:val="18"/>
              </w:rPr>
            </w:pPr>
          </w:p>
        </w:tc>
        <w:tc>
          <w:tcPr>
            <w:tcW w:w="450" w:type="dxa"/>
            <w:shd w:val="clear" w:color="auto" w:fill="auto"/>
          </w:tcPr>
          <w:p w14:paraId="70C52789" w14:textId="77777777" w:rsidR="00734514" w:rsidRPr="003C6B08" w:rsidRDefault="00734514" w:rsidP="00436087">
            <w:pPr>
              <w:spacing w:after="0"/>
              <w:rPr>
                <w:rFonts w:cs="Calibri"/>
                <w:sz w:val="18"/>
                <w:szCs w:val="18"/>
              </w:rPr>
            </w:pPr>
          </w:p>
        </w:tc>
        <w:tc>
          <w:tcPr>
            <w:tcW w:w="450" w:type="dxa"/>
            <w:shd w:val="clear" w:color="auto" w:fill="auto"/>
          </w:tcPr>
          <w:p w14:paraId="568A9C7E" w14:textId="77777777" w:rsidR="00734514" w:rsidRPr="003C6B08" w:rsidRDefault="00734514" w:rsidP="00436087">
            <w:pPr>
              <w:spacing w:after="0"/>
              <w:rPr>
                <w:rFonts w:cs="Calibri"/>
                <w:sz w:val="18"/>
                <w:szCs w:val="18"/>
              </w:rPr>
            </w:pPr>
          </w:p>
        </w:tc>
        <w:tc>
          <w:tcPr>
            <w:tcW w:w="450" w:type="dxa"/>
            <w:shd w:val="clear" w:color="auto" w:fill="auto"/>
          </w:tcPr>
          <w:p w14:paraId="1EA27301" w14:textId="77777777" w:rsidR="00734514" w:rsidRPr="003C6B08" w:rsidRDefault="00734514" w:rsidP="00436087">
            <w:pPr>
              <w:spacing w:after="0"/>
              <w:rPr>
                <w:rFonts w:cs="Calibri"/>
                <w:sz w:val="18"/>
                <w:szCs w:val="18"/>
              </w:rPr>
            </w:pPr>
          </w:p>
        </w:tc>
        <w:tc>
          <w:tcPr>
            <w:tcW w:w="450" w:type="dxa"/>
            <w:shd w:val="clear" w:color="auto" w:fill="auto"/>
          </w:tcPr>
          <w:p w14:paraId="5922B00C" w14:textId="77777777" w:rsidR="00734514" w:rsidRPr="003C6B08" w:rsidRDefault="00734514" w:rsidP="00436087">
            <w:pPr>
              <w:spacing w:after="0"/>
              <w:rPr>
                <w:rFonts w:cs="Calibri"/>
                <w:sz w:val="18"/>
                <w:szCs w:val="18"/>
              </w:rPr>
            </w:pPr>
          </w:p>
        </w:tc>
        <w:tc>
          <w:tcPr>
            <w:tcW w:w="450" w:type="dxa"/>
            <w:shd w:val="clear" w:color="auto" w:fill="auto"/>
          </w:tcPr>
          <w:p w14:paraId="22C8AF87" w14:textId="77777777" w:rsidR="00734514" w:rsidRPr="003C6B08" w:rsidRDefault="00734514" w:rsidP="00436087">
            <w:pPr>
              <w:spacing w:after="0"/>
              <w:rPr>
                <w:rFonts w:cs="Calibri"/>
                <w:sz w:val="18"/>
                <w:szCs w:val="18"/>
              </w:rPr>
            </w:pPr>
          </w:p>
        </w:tc>
        <w:tc>
          <w:tcPr>
            <w:tcW w:w="450" w:type="dxa"/>
            <w:shd w:val="clear" w:color="auto" w:fill="auto"/>
          </w:tcPr>
          <w:p w14:paraId="0802887E"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43AF0F6"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43AE722"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2C1CE0F"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00ACC9A"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957D76F"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9F08C9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1C4EB7CE"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12EE14CF"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2A0FACD"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4C26DC2" w14:textId="77777777" w:rsidR="00734514" w:rsidRPr="003C6B08" w:rsidRDefault="00734514" w:rsidP="00436087">
            <w:pPr>
              <w:spacing w:after="0"/>
              <w:rPr>
                <w:rFonts w:cs="Calibri"/>
                <w:sz w:val="18"/>
                <w:szCs w:val="18"/>
              </w:rPr>
            </w:pPr>
          </w:p>
        </w:tc>
      </w:tr>
      <w:tr w:rsidR="00450206" w:rsidRPr="003C6B08" w14:paraId="7C013197" w14:textId="77777777" w:rsidTr="00450206">
        <w:tc>
          <w:tcPr>
            <w:tcW w:w="12708" w:type="dxa"/>
            <w:gridSpan w:val="19"/>
            <w:shd w:val="clear" w:color="auto" w:fill="auto"/>
          </w:tcPr>
          <w:p w14:paraId="75D15D9C" w14:textId="769A6617" w:rsidR="00450206" w:rsidRPr="00450206" w:rsidRDefault="00450206" w:rsidP="00436087">
            <w:pPr>
              <w:spacing w:after="0"/>
              <w:rPr>
                <w:rFonts w:cs="Calibri"/>
                <w:sz w:val="16"/>
                <w:szCs w:val="16"/>
              </w:rPr>
            </w:pPr>
            <w:r w:rsidRPr="00450206">
              <w:rPr>
                <w:rFonts w:asciiTheme="majorHAnsi" w:hAnsiTheme="majorHAnsi"/>
                <w:b/>
                <w:bCs/>
                <w:sz w:val="16"/>
                <w:szCs w:val="16"/>
                <w:lang w:val="en-GB"/>
              </w:rPr>
              <w:t>Outcome 3: Lessons learned through knowledge management, monitoring and evaluation, and equitable gender mainstreaming are available to support the creation and implementation of MPAs nationally and internationally.</w:t>
            </w:r>
          </w:p>
        </w:tc>
      </w:tr>
      <w:tr w:rsidR="00734514" w:rsidRPr="003C6B08" w14:paraId="21C0F31F" w14:textId="77777777" w:rsidTr="00E011FE">
        <w:tc>
          <w:tcPr>
            <w:tcW w:w="3708" w:type="dxa"/>
            <w:shd w:val="clear" w:color="auto" w:fill="auto"/>
          </w:tcPr>
          <w:p w14:paraId="06166786" w14:textId="393098F9" w:rsidR="00734514" w:rsidRPr="0000470E" w:rsidRDefault="0000470E" w:rsidP="00436087">
            <w:pPr>
              <w:spacing w:after="0"/>
              <w:jc w:val="left"/>
              <w:rPr>
                <w:rFonts w:cs="Calibri"/>
                <w:sz w:val="16"/>
                <w:szCs w:val="16"/>
              </w:rPr>
            </w:pPr>
            <w:r w:rsidRPr="0000470E">
              <w:rPr>
                <w:rFonts w:cs="Calibri"/>
                <w:sz w:val="16"/>
                <w:szCs w:val="16"/>
              </w:rPr>
              <w:t xml:space="preserve">Workshops to </w:t>
            </w:r>
            <w:r w:rsidRPr="00E011FE">
              <w:rPr>
                <w:rFonts w:asciiTheme="majorHAnsi" w:hAnsiTheme="majorHAnsi"/>
                <w:sz w:val="16"/>
                <w:szCs w:val="16"/>
              </w:rPr>
              <w:t>design of long-term monitoring program for MPA</w:t>
            </w:r>
            <w:r w:rsidR="00734514" w:rsidRPr="0000470E">
              <w:rPr>
                <w:rFonts w:cs="Calibri"/>
                <w:sz w:val="16"/>
                <w:szCs w:val="16"/>
              </w:rPr>
              <w:t xml:space="preserve"> </w:t>
            </w:r>
          </w:p>
        </w:tc>
        <w:tc>
          <w:tcPr>
            <w:tcW w:w="1350" w:type="dxa"/>
            <w:shd w:val="clear" w:color="auto" w:fill="D9D9D9"/>
          </w:tcPr>
          <w:p w14:paraId="248E3448" w14:textId="18695051" w:rsidR="00734514" w:rsidRPr="003C6B08" w:rsidRDefault="0000470E" w:rsidP="00436087">
            <w:pPr>
              <w:spacing w:after="0"/>
              <w:jc w:val="left"/>
              <w:rPr>
                <w:rFonts w:cs="Calibri"/>
                <w:sz w:val="16"/>
                <w:szCs w:val="16"/>
              </w:rPr>
            </w:pPr>
            <w:r>
              <w:rPr>
                <w:rFonts w:cs="Calibri"/>
                <w:sz w:val="16"/>
                <w:szCs w:val="16"/>
              </w:rPr>
              <w:t>MINAMB</w:t>
            </w:r>
          </w:p>
        </w:tc>
        <w:tc>
          <w:tcPr>
            <w:tcW w:w="450" w:type="dxa"/>
            <w:shd w:val="clear" w:color="auto" w:fill="auto"/>
          </w:tcPr>
          <w:p w14:paraId="7E787542" w14:textId="77777777" w:rsidR="00734514" w:rsidRPr="003C6B08" w:rsidRDefault="00734514" w:rsidP="00436087">
            <w:pPr>
              <w:spacing w:after="0"/>
              <w:rPr>
                <w:rFonts w:cs="Calibri"/>
                <w:sz w:val="18"/>
                <w:szCs w:val="18"/>
              </w:rPr>
            </w:pPr>
          </w:p>
        </w:tc>
        <w:tc>
          <w:tcPr>
            <w:tcW w:w="450" w:type="dxa"/>
            <w:shd w:val="clear" w:color="auto" w:fill="auto"/>
          </w:tcPr>
          <w:p w14:paraId="6E3773A3" w14:textId="77777777" w:rsidR="00734514" w:rsidRPr="003C6B08" w:rsidRDefault="00734514" w:rsidP="00436087">
            <w:pPr>
              <w:spacing w:after="0"/>
              <w:rPr>
                <w:rFonts w:cs="Calibri"/>
                <w:sz w:val="18"/>
                <w:szCs w:val="18"/>
              </w:rPr>
            </w:pPr>
          </w:p>
        </w:tc>
        <w:tc>
          <w:tcPr>
            <w:tcW w:w="450" w:type="dxa"/>
            <w:shd w:val="clear" w:color="auto" w:fill="auto"/>
          </w:tcPr>
          <w:p w14:paraId="605C2E6C" w14:textId="77777777" w:rsidR="00734514" w:rsidRPr="003C6B08" w:rsidRDefault="00734514" w:rsidP="00436087">
            <w:pPr>
              <w:spacing w:after="0"/>
              <w:rPr>
                <w:rFonts w:cs="Calibri"/>
                <w:sz w:val="18"/>
                <w:szCs w:val="18"/>
              </w:rPr>
            </w:pPr>
          </w:p>
        </w:tc>
        <w:tc>
          <w:tcPr>
            <w:tcW w:w="450" w:type="dxa"/>
            <w:shd w:val="clear" w:color="auto" w:fill="auto"/>
          </w:tcPr>
          <w:p w14:paraId="4B6DC8F7" w14:textId="77777777" w:rsidR="00734514" w:rsidRPr="003C6B08" w:rsidRDefault="00734514" w:rsidP="00436087">
            <w:pPr>
              <w:spacing w:after="0"/>
              <w:rPr>
                <w:rFonts w:cs="Calibri"/>
                <w:sz w:val="18"/>
                <w:szCs w:val="18"/>
              </w:rPr>
            </w:pPr>
          </w:p>
        </w:tc>
        <w:tc>
          <w:tcPr>
            <w:tcW w:w="450" w:type="dxa"/>
            <w:shd w:val="clear" w:color="auto" w:fill="auto"/>
          </w:tcPr>
          <w:p w14:paraId="4DC37C81" w14:textId="77777777" w:rsidR="00734514" w:rsidRPr="003C6B08" w:rsidRDefault="00734514" w:rsidP="00436087">
            <w:pPr>
              <w:spacing w:after="0"/>
              <w:rPr>
                <w:rFonts w:cs="Calibri"/>
                <w:sz w:val="18"/>
                <w:szCs w:val="18"/>
              </w:rPr>
            </w:pPr>
          </w:p>
        </w:tc>
        <w:tc>
          <w:tcPr>
            <w:tcW w:w="450" w:type="dxa"/>
            <w:shd w:val="clear" w:color="auto" w:fill="auto"/>
          </w:tcPr>
          <w:p w14:paraId="5F8C335C"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09B29BD"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B9CFEEA" w14:textId="77777777" w:rsidR="00734514" w:rsidRPr="003C6B08" w:rsidRDefault="00734514" w:rsidP="00436087">
            <w:pPr>
              <w:spacing w:after="0"/>
              <w:rPr>
                <w:rFonts w:cs="Calibri"/>
                <w:sz w:val="18"/>
                <w:szCs w:val="18"/>
              </w:rPr>
            </w:pPr>
          </w:p>
        </w:tc>
        <w:tc>
          <w:tcPr>
            <w:tcW w:w="450" w:type="dxa"/>
            <w:shd w:val="clear" w:color="auto" w:fill="auto"/>
          </w:tcPr>
          <w:p w14:paraId="50EC4D3E" w14:textId="77777777" w:rsidR="00734514" w:rsidRPr="003C6B08" w:rsidRDefault="00734514" w:rsidP="00436087">
            <w:pPr>
              <w:spacing w:after="0"/>
              <w:rPr>
                <w:rFonts w:cs="Calibri"/>
                <w:sz w:val="18"/>
                <w:szCs w:val="18"/>
              </w:rPr>
            </w:pPr>
          </w:p>
        </w:tc>
        <w:tc>
          <w:tcPr>
            <w:tcW w:w="450" w:type="dxa"/>
            <w:shd w:val="clear" w:color="auto" w:fill="auto"/>
          </w:tcPr>
          <w:p w14:paraId="145C35A4" w14:textId="77777777" w:rsidR="00734514" w:rsidRPr="003C6B08" w:rsidRDefault="00734514" w:rsidP="00436087">
            <w:pPr>
              <w:spacing w:after="0"/>
              <w:rPr>
                <w:rFonts w:cs="Calibri"/>
                <w:sz w:val="18"/>
                <w:szCs w:val="18"/>
              </w:rPr>
            </w:pPr>
          </w:p>
        </w:tc>
        <w:tc>
          <w:tcPr>
            <w:tcW w:w="450" w:type="dxa"/>
            <w:shd w:val="clear" w:color="auto" w:fill="auto"/>
          </w:tcPr>
          <w:p w14:paraId="3082A08F" w14:textId="77777777" w:rsidR="00734514" w:rsidRPr="003C6B08" w:rsidRDefault="00734514" w:rsidP="00436087">
            <w:pPr>
              <w:spacing w:after="0"/>
              <w:rPr>
                <w:rFonts w:cs="Calibri"/>
                <w:sz w:val="18"/>
                <w:szCs w:val="18"/>
              </w:rPr>
            </w:pPr>
          </w:p>
        </w:tc>
        <w:tc>
          <w:tcPr>
            <w:tcW w:w="450" w:type="dxa"/>
            <w:shd w:val="clear" w:color="auto" w:fill="auto"/>
          </w:tcPr>
          <w:p w14:paraId="1E564878" w14:textId="77777777" w:rsidR="00734514" w:rsidRPr="003C6B08" w:rsidRDefault="00734514" w:rsidP="00436087">
            <w:pPr>
              <w:spacing w:after="0"/>
              <w:rPr>
                <w:rFonts w:cs="Calibri"/>
                <w:sz w:val="18"/>
                <w:szCs w:val="18"/>
              </w:rPr>
            </w:pPr>
          </w:p>
        </w:tc>
        <w:tc>
          <w:tcPr>
            <w:tcW w:w="450" w:type="dxa"/>
            <w:shd w:val="clear" w:color="auto" w:fill="auto"/>
          </w:tcPr>
          <w:p w14:paraId="6F26F81C"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509462E"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FD61DDE" w14:textId="77777777" w:rsidR="00734514" w:rsidRPr="003C6B08" w:rsidRDefault="00734514" w:rsidP="00436087">
            <w:pPr>
              <w:spacing w:after="0"/>
              <w:rPr>
                <w:rFonts w:cs="Calibri"/>
                <w:sz w:val="18"/>
                <w:szCs w:val="18"/>
              </w:rPr>
            </w:pPr>
          </w:p>
        </w:tc>
        <w:tc>
          <w:tcPr>
            <w:tcW w:w="450" w:type="dxa"/>
            <w:shd w:val="clear" w:color="auto" w:fill="auto"/>
          </w:tcPr>
          <w:p w14:paraId="2444883F" w14:textId="77777777" w:rsidR="00734514" w:rsidRPr="003C6B08" w:rsidRDefault="00734514" w:rsidP="00436087">
            <w:pPr>
              <w:spacing w:after="0"/>
              <w:rPr>
                <w:rFonts w:cs="Calibri"/>
                <w:sz w:val="18"/>
                <w:szCs w:val="18"/>
              </w:rPr>
            </w:pPr>
          </w:p>
        </w:tc>
        <w:tc>
          <w:tcPr>
            <w:tcW w:w="450" w:type="dxa"/>
            <w:shd w:val="clear" w:color="auto" w:fill="auto"/>
          </w:tcPr>
          <w:p w14:paraId="742B8E02" w14:textId="77777777" w:rsidR="00734514" w:rsidRPr="003C6B08" w:rsidRDefault="00734514" w:rsidP="00436087">
            <w:pPr>
              <w:spacing w:after="0"/>
              <w:rPr>
                <w:rFonts w:cs="Calibri"/>
                <w:sz w:val="18"/>
                <w:szCs w:val="18"/>
              </w:rPr>
            </w:pPr>
          </w:p>
        </w:tc>
      </w:tr>
      <w:tr w:rsidR="00734514" w:rsidRPr="003C6B08" w14:paraId="5C0E715E" w14:textId="77777777" w:rsidTr="00E011FE">
        <w:tc>
          <w:tcPr>
            <w:tcW w:w="3708" w:type="dxa"/>
            <w:shd w:val="clear" w:color="auto" w:fill="auto"/>
          </w:tcPr>
          <w:p w14:paraId="023BB09A" w14:textId="1B3AEE52" w:rsidR="00734514" w:rsidRPr="003C6B08" w:rsidRDefault="0000470E" w:rsidP="00436087">
            <w:pPr>
              <w:spacing w:after="0"/>
              <w:jc w:val="left"/>
              <w:rPr>
                <w:rFonts w:cs="Calibri"/>
                <w:sz w:val="16"/>
                <w:szCs w:val="16"/>
              </w:rPr>
            </w:pPr>
            <w:r>
              <w:rPr>
                <w:rFonts w:cs="Calibri"/>
                <w:sz w:val="16"/>
                <w:szCs w:val="16"/>
              </w:rPr>
              <w:t>Implementation of KM and Communications Plan</w:t>
            </w:r>
          </w:p>
        </w:tc>
        <w:tc>
          <w:tcPr>
            <w:tcW w:w="1350" w:type="dxa"/>
            <w:shd w:val="clear" w:color="auto" w:fill="D9D9D9"/>
          </w:tcPr>
          <w:p w14:paraId="46F2B5BC" w14:textId="3ED590C9" w:rsidR="00734514" w:rsidRPr="003C6B08" w:rsidRDefault="0000470E" w:rsidP="00436087">
            <w:pPr>
              <w:spacing w:after="0"/>
              <w:jc w:val="left"/>
              <w:rPr>
                <w:rFonts w:cs="Calibri"/>
                <w:sz w:val="16"/>
                <w:szCs w:val="16"/>
              </w:rPr>
            </w:pPr>
            <w:r>
              <w:rPr>
                <w:rFonts w:cs="Calibri"/>
                <w:sz w:val="16"/>
                <w:szCs w:val="16"/>
              </w:rPr>
              <w:t>MINAMB</w:t>
            </w:r>
          </w:p>
        </w:tc>
        <w:tc>
          <w:tcPr>
            <w:tcW w:w="450" w:type="dxa"/>
            <w:shd w:val="clear" w:color="auto" w:fill="auto"/>
          </w:tcPr>
          <w:p w14:paraId="6832CED1" w14:textId="77777777" w:rsidR="00734514" w:rsidRPr="003C6B08" w:rsidRDefault="00734514" w:rsidP="00436087">
            <w:pPr>
              <w:spacing w:after="0"/>
              <w:rPr>
                <w:rFonts w:cs="Calibri"/>
                <w:sz w:val="18"/>
                <w:szCs w:val="18"/>
              </w:rPr>
            </w:pPr>
          </w:p>
        </w:tc>
        <w:tc>
          <w:tcPr>
            <w:tcW w:w="450" w:type="dxa"/>
            <w:shd w:val="clear" w:color="auto" w:fill="auto"/>
          </w:tcPr>
          <w:p w14:paraId="0035151A" w14:textId="77777777" w:rsidR="00734514" w:rsidRPr="003C6B08" w:rsidRDefault="00734514" w:rsidP="00436087">
            <w:pPr>
              <w:spacing w:after="0"/>
              <w:rPr>
                <w:rFonts w:cs="Calibri"/>
                <w:sz w:val="18"/>
                <w:szCs w:val="18"/>
              </w:rPr>
            </w:pPr>
          </w:p>
        </w:tc>
        <w:tc>
          <w:tcPr>
            <w:tcW w:w="450" w:type="dxa"/>
            <w:shd w:val="clear" w:color="auto" w:fill="auto"/>
          </w:tcPr>
          <w:p w14:paraId="0F772C83" w14:textId="77777777" w:rsidR="00734514" w:rsidRPr="003C6B08" w:rsidRDefault="00734514" w:rsidP="00436087">
            <w:pPr>
              <w:spacing w:after="0"/>
              <w:rPr>
                <w:rFonts w:cs="Calibri"/>
                <w:sz w:val="18"/>
                <w:szCs w:val="18"/>
              </w:rPr>
            </w:pPr>
          </w:p>
        </w:tc>
        <w:tc>
          <w:tcPr>
            <w:tcW w:w="450" w:type="dxa"/>
            <w:shd w:val="clear" w:color="auto" w:fill="auto"/>
          </w:tcPr>
          <w:p w14:paraId="69F35B8E"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80C471C"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A10D822"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3407DD3"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C27C996"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D6D79B3"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BE2C2AF"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5539ABF"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364963D"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4E45795"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700DC87"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718E202"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0A3650E"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768AD5D" w14:textId="77777777" w:rsidR="00734514" w:rsidRPr="003C6B08" w:rsidRDefault="00734514" w:rsidP="00436087">
            <w:pPr>
              <w:spacing w:after="0"/>
              <w:rPr>
                <w:rFonts w:cs="Calibri"/>
                <w:sz w:val="18"/>
                <w:szCs w:val="18"/>
              </w:rPr>
            </w:pPr>
          </w:p>
        </w:tc>
      </w:tr>
      <w:tr w:rsidR="00734514" w:rsidRPr="003C6B08" w14:paraId="26CF094E" w14:textId="77777777" w:rsidTr="00E011FE">
        <w:tc>
          <w:tcPr>
            <w:tcW w:w="3708" w:type="dxa"/>
            <w:shd w:val="clear" w:color="auto" w:fill="auto"/>
          </w:tcPr>
          <w:p w14:paraId="312001A2" w14:textId="4DA03A2F" w:rsidR="00734514" w:rsidRPr="003C6B08" w:rsidRDefault="0000470E" w:rsidP="00436087">
            <w:pPr>
              <w:spacing w:after="0"/>
              <w:jc w:val="left"/>
              <w:rPr>
                <w:rFonts w:cs="Calibri"/>
                <w:sz w:val="16"/>
                <w:szCs w:val="16"/>
              </w:rPr>
            </w:pPr>
            <w:r>
              <w:rPr>
                <w:rFonts w:cs="Calibri"/>
                <w:sz w:val="16"/>
                <w:szCs w:val="16"/>
              </w:rPr>
              <w:t>Implementation of Gender Mainstreaming Plan</w:t>
            </w:r>
          </w:p>
        </w:tc>
        <w:tc>
          <w:tcPr>
            <w:tcW w:w="1350" w:type="dxa"/>
            <w:shd w:val="clear" w:color="auto" w:fill="D9D9D9"/>
          </w:tcPr>
          <w:p w14:paraId="33EB7F91" w14:textId="16E50BD2" w:rsidR="00734514" w:rsidRPr="003C6B08" w:rsidRDefault="0000470E" w:rsidP="00436087">
            <w:pPr>
              <w:spacing w:after="0"/>
              <w:jc w:val="left"/>
              <w:rPr>
                <w:rFonts w:cs="Calibri"/>
                <w:sz w:val="16"/>
                <w:szCs w:val="16"/>
              </w:rPr>
            </w:pPr>
            <w:r>
              <w:rPr>
                <w:rFonts w:cs="Calibri"/>
                <w:sz w:val="16"/>
                <w:szCs w:val="16"/>
              </w:rPr>
              <w:t>MINAMB and MINPESMAR</w:t>
            </w:r>
          </w:p>
        </w:tc>
        <w:tc>
          <w:tcPr>
            <w:tcW w:w="450" w:type="dxa"/>
            <w:shd w:val="clear" w:color="auto" w:fill="auto"/>
          </w:tcPr>
          <w:p w14:paraId="6C899DBD" w14:textId="77777777" w:rsidR="00734514" w:rsidRPr="003C6B08" w:rsidRDefault="00734514" w:rsidP="00436087">
            <w:pPr>
              <w:spacing w:after="0"/>
              <w:rPr>
                <w:rFonts w:cs="Calibri"/>
                <w:sz w:val="18"/>
                <w:szCs w:val="18"/>
              </w:rPr>
            </w:pPr>
          </w:p>
        </w:tc>
        <w:tc>
          <w:tcPr>
            <w:tcW w:w="450" w:type="dxa"/>
            <w:shd w:val="clear" w:color="auto" w:fill="auto"/>
          </w:tcPr>
          <w:p w14:paraId="7675411C"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B4FCD48"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F82EB3F"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C878A2F"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6CCECB0"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EA0FDF1"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13AF6DE"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E1D8734"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DD8A697"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B7BBA62"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14AA1F0A"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D758983"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129605A"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B62168B"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D078EAA"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5F8EFA1" w14:textId="77777777" w:rsidR="00734514" w:rsidRPr="003C6B08" w:rsidRDefault="00734514" w:rsidP="00436087">
            <w:pPr>
              <w:spacing w:after="0"/>
              <w:rPr>
                <w:rFonts w:cs="Calibri"/>
                <w:sz w:val="18"/>
                <w:szCs w:val="18"/>
              </w:rPr>
            </w:pPr>
          </w:p>
        </w:tc>
      </w:tr>
      <w:tr w:rsidR="00734514" w:rsidRPr="003C6B08" w14:paraId="2D9A1EB8" w14:textId="77777777" w:rsidTr="00E011FE">
        <w:tc>
          <w:tcPr>
            <w:tcW w:w="3708" w:type="dxa"/>
            <w:shd w:val="clear" w:color="auto" w:fill="auto"/>
          </w:tcPr>
          <w:p w14:paraId="6FA4B612" w14:textId="53389418" w:rsidR="00734514" w:rsidRPr="003C6B08" w:rsidRDefault="0000470E" w:rsidP="0000470E">
            <w:pPr>
              <w:spacing w:after="0"/>
              <w:jc w:val="left"/>
              <w:rPr>
                <w:rFonts w:cs="Calibri"/>
                <w:sz w:val="16"/>
                <w:szCs w:val="16"/>
              </w:rPr>
            </w:pPr>
            <w:r>
              <w:rPr>
                <w:rFonts w:cs="Calibri"/>
                <w:sz w:val="16"/>
                <w:szCs w:val="16"/>
              </w:rPr>
              <w:t xml:space="preserve">Documentation of best practices and preparation of Implementer’s manual </w:t>
            </w:r>
          </w:p>
        </w:tc>
        <w:tc>
          <w:tcPr>
            <w:tcW w:w="1350" w:type="dxa"/>
            <w:shd w:val="clear" w:color="auto" w:fill="D9D9D9"/>
          </w:tcPr>
          <w:p w14:paraId="1CE9CE59" w14:textId="3C9646BE" w:rsidR="00734514" w:rsidRPr="003C6B08" w:rsidRDefault="0000470E" w:rsidP="00436087">
            <w:pPr>
              <w:spacing w:after="0"/>
              <w:jc w:val="left"/>
              <w:rPr>
                <w:rFonts w:cs="Calibri"/>
                <w:sz w:val="16"/>
                <w:szCs w:val="16"/>
              </w:rPr>
            </w:pPr>
            <w:r>
              <w:rPr>
                <w:rFonts w:cs="Calibri"/>
                <w:sz w:val="16"/>
                <w:szCs w:val="16"/>
              </w:rPr>
              <w:t>MINAMB</w:t>
            </w:r>
          </w:p>
        </w:tc>
        <w:tc>
          <w:tcPr>
            <w:tcW w:w="450" w:type="dxa"/>
            <w:shd w:val="clear" w:color="auto" w:fill="auto"/>
          </w:tcPr>
          <w:p w14:paraId="509DDEE8" w14:textId="77777777" w:rsidR="00734514" w:rsidRPr="003C6B08" w:rsidRDefault="00734514" w:rsidP="00436087">
            <w:pPr>
              <w:spacing w:after="0"/>
              <w:rPr>
                <w:rFonts w:cs="Calibri"/>
                <w:sz w:val="18"/>
                <w:szCs w:val="18"/>
              </w:rPr>
            </w:pPr>
          </w:p>
        </w:tc>
        <w:tc>
          <w:tcPr>
            <w:tcW w:w="450" w:type="dxa"/>
            <w:shd w:val="clear" w:color="auto" w:fill="auto"/>
          </w:tcPr>
          <w:p w14:paraId="537D5B6C" w14:textId="77777777" w:rsidR="00734514" w:rsidRPr="003C6B08" w:rsidRDefault="00734514" w:rsidP="00436087">
            <w:pPr>
              <w:spacing w:after="0"/>
              <w:rPr>
                <w:rFonts w:cs="Calibri"/>
                <w:sz w:val="18"/>
                <w:szCs w:val="18"/>
              </w:rPr>
            </w:pPr>
          </w:p>
        </w:tc>
        <w:tc>
          <w:tcPr>
            <w:tcW w:w="450" w:type="dxa"/>
            <w:shd w:val="clear" w:color="auto" w:fill="auto"/>
          </w:tcPr>
          <w:p w14:paraId="0B2922B7" w14:textId="77777777" w:rsidR="00734514" w:rsidRPr="003C6B08" w:rsidRDefault="00734514" w:rsidP="00436087">
            <w:pPr>
              <w:spacing w:after="0"/>
              <w:rPr>
                <w:rFonts w:cs="Calibri"/>
                <w:sz w:val="18"/>
                <w:szCs w:val="18"/>
              </w:rPr>
            </w:pPr>
          </w:p>
        </w:tc>
        <w:tc>
          <w:tcPr>
            <w:tcW w:w="450" w:type="dxa"/>
            <w:shd w:val="clear" w:color="auto" w:fill="auto"/>
          </w:tcPr>
          <w:p w14:paraId="44259036" w14:textId="77777777" w:rsidR="00734514" w:rsidRPr="003C6B08" w:rsidRDefault="00734514" w:rsidP="00436087">
            <w:pPr>
              <w:spacing w:after="0"/>
              <w:rPr>
                <w:rFonts w:cs="Calibri"/>
                <w:sz w:val="18"/>
                <w:szCs w:val="18"/>
              </w:rPr>
            </w:pPr>
          </w:p>
        </w:tc>
        <w:tc>
          <w:tcPr>
            <w:tcW w:w="450" w:type="dxa"/>
            <w:shd w:val="clear" w:color="auto" w:fill="auto"/>
          </w:tcPr>
          <w:p w14:paraId="701A3743" w14:textId="77777777" w:rsidR="00734514" w:rsidRPr="003C6B08" w:rsidRDefault="00734514" w:rsidP="00436087">
            <w:pPr>
              <w:spacing w:after="0"/>
              <w:rPr>
                <w:rFonts w:cs="Calibri"/>
                <w:sz w:val="18"/>
                <w:szCs w:val="18"/>
              </w:rPr>
            </w:pPr>
          </w:p>
        </w:tc>
        <w:tc>
          <w:tcPr>
            <w:tcW w:w="450" w:type="dxa"/>
            <w:shd w:val="clear" w:color="auto" w:fill="auto"/>
          </w:tcPr>
          <w:p w14:paraId="38C708C4" w14:textId="77777777" w:rsidR="00734514" w:rsidRPr="003C6B08" w:rsidRDefault="00734514" w:rsidP="00436087">
            <w:pPr>
              <w:spacing w:after="0"/>
              <w:rPr>
                <w:rFonts w:cs="Calibri"/>
                <w:sz w:val="18"/>
                <w:szCs w:val="18"/>
              </w:rPr>
            </w:pPr>
          </w:p>
        </w:tc>
        <w:tc>
          <w:tcPr>
            <w:tcW w:w="450" w:type="dxa"/>
            <w:shd w:val="clear" w:color="auto" w:fill="auto"/>
          </w:tcPr>
          <w:p w14:paraId="46A811C2" w14:textId="77777777" w:rsidR="00734514" w:rsidRPr="003C6B08" w:rsidRDefault="00734514" w:rsidP="00436087">
            <w:pPr>
              <w:spacing w:after="0"/>
              <w:rPr>
                <w:rFonts w:cs="Calibri"/>
                <w:sz w:val="18"/>
                <w:szCs w:val="18"/>
              </w:rPr>
            </w:pPr>
          </w:p>
        </w:tc>
        <w:tc>
          <w:tcPr>
            <w:tcW w:w="450" w:type="dxa"/>
            <w:shd w:val="clear" w:color="auto" w:fill="auto"/>
          </w:tcPr>
          <w:p w14:paraId="38BE0F0D" w14:textId="77777777" w:rsidR="00734514" w:rsidRPr="003C6B08" w:rsidRDefault="00734514" w:rsidP="00436087">
            <w:pPr>
              <w:spacing w:after="0"/>
              <w:rPr>
                <w:rFonts w:cs="Calibri"/>
                <w:sz w:val="18"/>
                <w:szCs w:val="18"/>
              </w:rPr>
            </w:pPr>
          </w:p>
        </w:tc>
        <w:tc>
          <w:tcPr>
            <w:tcW w:w="450" w:type="dxa"/>
            <w:shd w:val="clear" w:color="auto" w:fill="auto"/>
          </w:tcPr>
          <w:p w14:paraId="6E543BD0" w14:textId="77777777" w:rsidR="00734514" w:rsidRPr="003C6B08" w:rsidRDefault="00734514" w:rsidP="00436087">
            <w:pPr>
              <w:spacing w:after="0"/>
              <w:rPr>
                <w:rFonts w:cs="Calibri"/>
                <w:sz w:val="18"/>
                <w:szCs w:val="18"/>
              </w:rPr>
            </w:pPr>
          </w:p>
        </w:tc>
        <w:tc>
          <w:tcPr>
            <w:tcW w:w="450" w:type="dxa"/>
            <w:shd w:val="clear" w:color="auto" w:fill="auto"/>
          </w:tcPr>
          <w:p w14:paraId="30878F74" w14:textId="77777777" w:rsidR="00734514" w:rsidRPr="003C6B08" w:rsidRDefault="00734514" w:rsidP="00436087">
            <w:pPr>
              <w:spacing w:after="0"/>
              <w:rPr>
                <w:rFonts w:cs="Calibri"/>
                <w:sz w:val="18"/>
                <w:szCs w:val="18"/>
              </w:rPr>
            </w:pPr>
          </w:p>
        </w:tc>
        <w:tc>
          <w:tcPr>
            <w:tcW w:w="450" w:type="dxa"/>
            <w:shd w:val="clear" w:color="auto" w:fill="auto"/>
          </w:tcPr>
          <w:p w14:paraId="5B971667" w14:textId="77777777" w:rsidR="00734514" w:rsidRPr="003C6B08" w:rsidRDefault="00734514" w:rsidP="00436087">
            <w:pPr>
              <w:spacing w:after="0"/>
              <w:rPr>
                <w:rFonts w:cs="Calibri"/>
                <w:sz w:val="18"/>
                <w:szCs w:val="18"/>
              </w:rPr>
            </w:pPr>
          </w:p>
        </w:tc>
        <w:tc>
          <w:tcPr>
            <w:tcW w:w="450" w:type="dxa"/>
            <w:shd w:val="clear" w:color="auto" w:fill="auto"/>
          </w:tcPr>
          <w:p w14:paraId="4E434F46" w14:textId="77777777" w:rsidR="00734514" w:rsidRPr="003C6B08" w:rsidRDefault="00734514" w:rsidP="00436087">
            <w:pPr>
              <w:spacing w:after="0"/>
              <w:rPr>
                <w:rFonts w:cs="Calibri"/>
                <w:sz w:val="18"/>
                <w:szCs w:val="18"/>
              </w:rPr>
            </w:pPr>
          </w:p>
        </w:tc>
        <w:tc>
          <w:tcPr>
            <w:tcW w:w="450" w:type="dxa"/>
            <w:shd w:val="clear" w:color="auto" w:fill="auto"/>
          </w:tcPr>
          <w:p w14:paraId="074512D0"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FEF7BFE"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174B596" w14:textId="77777777" w:rsidR="00734514" w:rsidRPr="003C6B08" w:rsidRDefault="00734514" w:rsidP="00436087">
            <w:pPr>
              <w:spacing w:after="0"/>
              <w:rPr>
                <w:rFonts w:cs="Calibri"/>
                <w:sz w:val="18"/>
                <w:szCs w:val="18"/>
              </w:rPr>
            </w:pPr>
          </w:p>
        </w:tc>
        <w:tc>
          <w:tcPr>
            <w:tcW w:w="450" w:type="dxa"/>
            <w:shd w:val="clear" w:color="auto" w:fill="auto"/>
          </w:tcPr>
          <w:p w14:paraId="15670E24" w14:textId="77777777" w:rsidR="00734514" w:rsidRPr="003C6B08" w:rsidRDefault="00734514" w:rsidP="00436087">
            <w:pPr>
              <w:spacing w:after="0"/>
              <w:rPr>
                <w:rFonts w:cs="Calibri"/>
                <w:sz w:val="18"/>
                <w:szCs w:val="18"/>
              </w:rPr>
            </w:pPr>
          </w:p>
        </w:tc>
        <w:tc>
          <w:tcPr>
            <w:tcW w:w="450" w:type="dxa"/>
            <w:shd w:val="clear" w:color="auto" w:fill="auto"/>
          </w:tcPr>
          <w:p w14:paraId="2D963BF8" w14:textId="77777777" w:rsidR="00734514" w:rsidRPr="003C6B08" w:rsidRDefault="00734514" w:rsidP="00436087">
            <w:pPr>
              <w:spacing w:after="0"/>
              <w:rPr>
                <w:rFonts w:cs="Calibri"/>
                <w:sz w:val="18"/>
                <w:szCs w:val="18"/>
              </w:rPr>
            </w:pPr>
          </w:p>
        </w:tc>
      </w:tr>
      <w:tr w:rsidR="00734514" w:rsidRPr="003C6B08" w14:paraId="7C2BC703" w14:textId="77777777" w:rsidTr="00E011FE">
        <w:tc>
          <w:tcPr>
            <w:tcW w:w="3708" w:type="dxa"/>
            <w:shd w:val="clear" w:color="auto" w:fill="auto"/>
          </w:tcPr>
          <w:p w14:paraId="0C994FC4" w14:textId="6C24C1AF" w:rsidR="00734514" w:rsidRPr="003C6B08" w:rsidRDefault="0000470E" w:rsidP="00436087">
            <w:pPr>
              <w:spacing w:after="0"/>
              <w:jc w:val="left"/>
              <w:rPr>
                <w:rFonts w:cs="Calibri"/>
                <w:sz w:val="16"/>
                <w:szCs w:val="16"/>
              </w:rPr>
            </w:pPr>
            <w:r>
              <w:rPr>
                <w:rFonts w:cs="Calibri"/>
                <w:sz w:val="16"/>
                <w:szCs w:val="16"/>
              </w:rPr>
              <w:t>Best practices dissemination workshops</w:t>
            </w:r>
          </w:p>
        </w:tc>
        <w:tc>
          <w:tcPr>
            <w:tcW w:w="1350" w:type="dxa"/>
            <w:shd w:val="clear" w:color="auto" w:fill="D9D9D9"/>
          </w:tcPr>
          <w:p w14:paraId="7095BA4A" w14:textId="59274E89" w:rsidR="00734514" w:rsidRPr="003C6B08" w:rsidRDefault="0000470E" w:rsidP="00436087">
            <w:pPr>
              <w:spacing w:after="0"/>
              <w:jc w:val="left"/>
              <w:rPr>
                <w:rFonts w:cs="Calibri"/>
                <w:sz w:val="16"/>
                <w:szCs w:val="16"/>
              </w:rPr>
            </w:pPr>
            <w:r>
              <w:rPr>
                <w:rFonts w:cs="Calibri"/>
                <w:sz w:val="16"/>
                <w:szCs w:val="16"/>
              </w:rPr>
              <w:t>MINAMB</w:t>
            </w:r>
          </w:p>
        </w:tc>
        <w:tc>
          <w:tcPr>
            <w:tcW w:w="450" w:type="dxa"/>
            <w:shd w:val="clear" w:color="auto" w:fill="auto"/>
          </w:tcPr>
          <w:p w14:paraId="3B18898A" w14:textId="77777777" w:rsidR="00734514" w:rsidRPr="003C6B08" w:rsidRDefault="00734514" w:rsidP="00436087">
            <w:pPr>
              <w:spacing w:after="0"/>
              <w:rPr>
                <w:rFonts w:cs="Calibri"/>
                <w:sz w:val="18"/>
                <w:szCs w:val="18"/>
              </w:rPr>
            </w:pPr>
          </w:p>
        </w:tc>
        <w:tc>
          <w:tcPr>
            <w:tcW w:w="450" w:type="dxa"/>
            <w:shd w:val="clear" w:color="auto" w:fill="auto"/>
          </w:tcPr>
          <w:p w14:paraId="37615943" w14:textId="77777777" w:rsidR="00734514" w:rsidRPr="003C6B08" w:rsidRDefault="00734514" w:rsidP="00436087">
            <w:pPr>
              <w:spacing w:after="0"/>
              <w:rPr>
                <w:rFonts w:cs="Calibri"/>
                <w:sz w:val="18"/>
                <w:szCs w:val="18"/>
              </w:rPr>
            </w:pPr>
          </w:p>
        </w:tc>
        <w:tc>
          <w:tcPr>
            <w:tcW w:w="450" w:type="dxa"/>
            <w:shd w:val="clear" w:color="auto" w:fill="auto"/>
          </w:tcPr>
          <w:p w14:paraId="2CAA28EC" w14:textId="77777777" w:rsidR="00734514" w:rsidRPr="003C6B08" w:rsidRDefault="00734514" w:rsidP="00436087">
            <w:pPr>
              <w:spacing w:after="0"/>
              <w:rPr>
                <w:rFonts w:cs="Calibri"/>
                <w:sz w:val="18"/>
                <w:szCs w:val="18"/>
              </w:rPr>
            </w:pPr>
          </w:p>
        </w:tc>
        <w:tc>
          <w:tcPr>
            <w:tcW w:w="450" w:type="dxa"/>
            <w:shd w:val="clear" w:color="auto" w:fill="auto"/>
          </w:tcPr>
          <w:p w14:paraId="16F0A773" w14:textId="77777777" w:rsidR="00734514" w:rsidRPr="003C6B08" w:rsidRDefault="00734514" w:rsidP="00436087">
            <w:pPr>
              <w:spacing w:after="0"/>
              <w:rPr>
                <w:rFonts w:cs="Calibri"/>
                <w:sz w:val="18"/>
                <w:szCs w:val="18"/>
              </w:rPr>
            </w:pPr>
          </w:p>
        </w:tc>
        <w:tc>
          <w:tcPr>
            <w:tcW w:w="450" w:type="dxa"/>
            <w:shd w:val="clear" w:color="auto" w:fill="auto"/>
          </w:tcPr>
          <w:p w14:paraId="2954A5B8" w14:textId="77777777" w:rsidR="00734514" w:rsidRPr="003C6B08" w:rsidRDefault="00734514" w:rsidP="00436087">
            <w:pPr>
              <w:spacing w:after="0"/>
              <w:rPr>
                <w:rFonts w:cs="Calibri"/>
                <w:sz w:val="18"/>
                <w:szCs w:val="18"/>
              </w:rPr>
            </w:pPr>
          </w:p>
        </w:tc>
        <w:tc>
          <w:tcPr>
            <w:tcW w:w="450" w:type="dxa"/>
            <w:shd w:val="clear" w:color="auto" w:fill="auto"/>
          </w:tcPr>
          <w:p w14:paraId="2F664D80" w14:textId="77777777" w:rsidR="00734514" w:rsidRPr="003C6B08" w:rsidRDefault="00734514" w:rsidP="00436087">
            <w:pPr>
              <w:spacing w:after="0"/>
              <w:rPr>
                <w:rFonts w:cs="Calibri"/>
                <w:sz w:val="18"/>
                <w:szCs w:val="18"/>
              </w:rPr>
            </w:pPr>
          </w:p>
        </w:tc>
        <w:tc>
          <w:tcPr>
            <w:tcW w:w="450" w:type="dxa"/>
            <w:shd w:val="clear" w:color="auto" w:fill="auto"/>
          </w:tcPr>
          <w:p w14:paraId="02B7F02F" w14:textId="77777777" w:rsidR="00734514" w:rsidRPr="003C6B08" w:rsidRDefault="00734514" w:rsidP="00436087">
            <w:pPr>
              <w:spacing w:after="0"/>
              <w:rPr>
                <w:rFonts w:cs="Calibri"/>
                <w:sz w:val="18"/>
                <w:szCs w:val="18"/>
              </w:rPr>
            </w:pPr>
          </w:p>
        </w:tc>
        <w:tc>
          <w:tcPr>
            <w:tcW w:w="450" w:type="dxa"/>
            <w:shd w:val="clear" w:color="auto" w:fill="auto"/>
          </w:tcPr>
          <w:p w14:paraId="6585F5E4" w14:textId="77777777" w:rsidR="00734514" w:rsidRPr="003C6B08" w:rsidRDefault="00734514" w:rsidP="00436087">
            <w:pPr>
              <w:spacing w:after="0"/>
              <w:rPr>
                <w:rFonts w:cs="Calibri"/>
                <w:sz w:val="18"/>
                <w:szCs w:val="18"/>
              </w:rPr>
            </w:pPr>
          </w:p>
        </w:tc>
        <w:tc>
          <w:tcPr>
            <w:tcW w:w="450" w:type="dxa"/>
            <w:shd w:val="clear" w:color="auto" w:fill="auto"/>
          </w:tcPr>
          <w:p w14:paraId="5F371C39" w14:textId="77777777" w:rsidR="00734514" w:rsidRPr="003C6B08" w:rsidRDefault="00734514" w:rsidP="00436087">
            <w:pPr>
              <w:spacing w:after="0"/>
              <w:rPr>
                <w:rFonts w:cs="Calibri"/>
                <w:sz w:val="18"/>
                <w:szCs w:val="18"/>
              </w:rPr>
            </w:pPr>
          </w:p>
        </w:tc>
        <w:tc>
          <w:tcPr>
            <w:tcW w:w="450" w:type="dxa"/>
            <w:shd w:val="clear" w:color="auto" w:fill="auto"/>
          </w:tcPr>
          <w:p w14:paraId="604292DE" w14:textId="77777777" w:rsidR="00734514" w:rsidRPr="003C6B08" w:rsidRDefault="00734514" w:rsidP="00436087">
            <w:pPr>
              <w:spacing w:after="0"/>
              <w:rPr>
                <w:rFonts w:cs="Calibri"/>
                <w:sz w:val="18"/>
                <w:szCs w:val="18"/>
              </w:rPr>
            </w:pPr>
          </w:p>
        </w:tc>
        <w:tc>
          <w:tcPr>
            <w:tcW w:w="450" w:type="dxa"/>
            <w:shd w:val="clear" w:color="auto" w:fill="auto"/>
          </w:tcPr>
          <w:p w14:paraId="75093885" w14:textId="77777777" w:rsidR="00734514" w:rsidRPr="003C6B08" w:rsidRDefault="00734514" w:rsidP="00436087">
            <w:pPr>
              <w:spacing w:after="0"/>
              <w:rPr>
                <w:rFonts w:cs="Calibri"/>
                <w:sz w:val="18"/>
                <w:szCs w:val="18"/>
              </w:rPr>
            </w:pPr>
          </w:p>
        </w:tc>
        <w:tc>
          <w:tcPr>
            <w:tcW w:w="450" w:type="dxa"/>
            <w:shd w:val="clear" w:color="auto" w:fill="auto"/>
          </w:tcPr>
          <w:p w14:paraId="7DCA3967" w14:textId="77777777" w:rsidR="00734514" w:rsidRPr="003C6B08" w:rsidRDefault="00734514" w:rsidP="00436087">
            <w:pPr>
              <w:spacing w:after="0"/>
              <w:rPr>
                <w:rFonts w:cs="Calibri"/>
                <w:sz w:val="18"/>
                <w:szCs w:val="18"/>
              </w:rPr>
            </w:pPr>
          </w:p>
        </w:tc>
        <w:tc>
          <w:tcPr>
            <w:tcW w:w="450" w:type="dxa"/>
            <w:shd w:val="clear" w:color="auto" w:fill="auto"/>
          </w:tcPr>
          <w:p w14:paraId="5209249F" w14:textId="77777777" w:rsidR="00734514" w:rsidRPr="003C6B08" w:rsidRDefault="00734514" w:rsidP="00436087">
            <w:pPr>
              <w:spacing w:after="0"/>
              <w:rPr>
                <w:rFonts w:cs="Calibri"/>
                <w:sz w:val="18"/>
                <w:szCs w:val="18"/>
              </w:rPr>
            </w:pPr>
          </w:p>
        </w:tc>
        <w:tc>
          <w:tcPr>
            <w:tcW w:w="450" w:type="dxa"/>
            <w:shd w:val="clear" w:color="auto" w:fill="auto"/>
          </w:tcPr>
          <w:p w14:paraId="43CEB982" w14:textId="77777777" w:rsidR="00734514" w:rsidRPr="003C6B08" w:rsidRDefault="00734514" w:rsidP="00436087">
            <w:pPr>
              <w:spacing w:after="0"/>
              <w:rPr>
                <w:rFonts w:cs="Calibri"/>
                <w:sz w:val="18"/>
                <w:szCs w:val="18"/>
              </w:rPr>
            </w:pPr>
          </w:p>
        </w:tc>
        <w:tc>
          <w:tcPr>
            <w:tcW w:w="450" w:type="dxa"/>
            <w:shd w:val="clear" w:color="auto" w:fill="auto"/>
          </w:tcPr>
          <w:p w14:paraId="6CAF9095"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64A949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16337DC9" w14:textId="77777777" w:rsidR="00734514" w:rsidRPr="003C6B08" w:rsidRDefault="00734514" w:rsidP="00436087">
            <w:pPr>
              <w:spacing w:after="0"/>
              <w:rPr>
                <w:rFonts w:cs="Calibri"/>
                <w:sz w:val="18"/>
                <w:szCs w:val="18"/>
              </w:rPr>
            </w:pPr>
          </w:p>
        </w:tc>
      </w:tr>
      <w:tr w:rsidR="00734514" w:rsidRPr="003C6B08" w14:paraId="0E1651F0" w14:textId="77777777" w:rsidTr="00E011FE">
        <w:trPr>
          <w:trHeight w:val="458"/>
        </w:trPr>
        <w:tc>
          <w:tcPr>
            <w:tcW w:w="3708" w:type="dxa"/>
            <w:shd w:val="clear" w:color="auto" w:fill="auto"/>
          </w:tcPr>
          <w:p w14:paraId="33FBD8BB" w14:textId="77777777" w:rsidR="00734514" w:rsidRPr="003C6B08" w:rsidRDefault="00734514" w:rsidP="00436087">
            <w:pPr>
              <w:spacing w:after="0"/>
              <w:jc w:val="left"/>
              <w:rPr>
                <w:rFonts w:cs="Calibri"/>
                <w:sz w:val="16"/>
                <w:szCs w:val="16"/>
              </w:rPr>
            </w:pPr>
            <w:r w:rsidRPr="003C6B08">
              <w:rPr>
                <w:rFonts w:cs="Calibri"/>
                <w:sz w:val="16"/>
                <w:szCs w:val="16"/>
              </w:rPr>
              <w:t>Participation in regional and international events</w:t>
            </w:r>
          </w:p>
        </w:tc>
        <w:tc>
          <w:tcPr>
            <w:tcW w:w="1350" w:type="dxa"/>
            <w:shd w:val="clear" w:color="auto" w:fill="D9D9D9"/>
          </w:tcPr>
          <w:p w14:paraId="5FB6566C" w14:textId="53FCB044" w:rsidR="00734514" w:rsidRPr="003C6B08" w:rsidRDefault="0000470E" w:rsidP="00436087">
            <w:pPr>
              <w:spacing w:after="0"/>
              <w:jc w:val="left"/>
              <w:rPr>
                <w:rFonts w:cs="Calibri"/>
                <w:sz w:val="16"/>
                <w:szCs w:val="16"/>
              </w:rPr>
            </w:pPr>
            <w:r>
              <w:rPr>
                <w:rFonts w:cs="Calibri"/>
                <w:sz w:val="16"/>
                <w:szCs w:val="16"/>
              </w:rPr>
              <w:t>MINAMB, MINPESMAR</w:t>
            </w:r>
          </w:p>
        </w:tc>
        <w:tc>
          <w:tcPr>
            <w:tcW w:w="450" w:type="dxa"/>
            <w:shd w:val="clear" w:color="auto" w:fill="auto"/>
          </w:tcPr>
          <w:p w14:paraId="711E5AED" w14:textId="77777777" w:rsidR="00734514" w:rsidRPr="003C6B08" w:rsidRDefault="00734514" w:rsidP="00436087">
            <w:pPr>
              <w:spacing w:after="0"/>
              <w:rPr>
                <w:rFonts w:cs="Calibri"/>
                <w:sz w:val="18"/>
                <w:szCs w:val="18"/>
              </w:rPr>
            </w:pPr>
          </w:p>
        </w:tc>
        <w:tc>
          <w:tcPr>
            <w:tcW w:w="450" w:type="dxa"/>
            <w:shd w:val="clear" w:color="auto" w:fill="auto"/>
          </w:tcPr>
          <w:p w14:paraId="3493334E" w14:textId="77777777" w:rsidR="00734514" w:rsidRPr="003C6B08" w:rsidRDefault="00734514" w:rsidP="00436087">
            <w:pPr>
              <w:spacing w:after="0"/>
              <w:rPr>
                <w:rFonts w:cs="Calibri"/>
                <w:sz w:val="18"/>
                <w:szCs w:val="18"/>
              </w:rPr>
            </w:pPr>
          </w:p>
        </w:tc>
        <w:tc>
          <w:tcPr>
            <w:tcW w:w="450" w:type="dxa"/>
            <w:shd w:val="clear" w:color="auto" w:fill="auto"/>
          </w:tcPr>
          <w:p w14:paraId="0E23FEE5"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15F65C94"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74A54E3"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9A74800"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1822967"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97B227F"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3E71FF4"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4C1A7DC"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451830D"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61D8BA5"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68337F1"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3061442"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B43FD8C"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A62A7F8"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5D2B334" w14:textId="77777777" w:rsidR="00734514" w:rsidRPr="003C6B08" w:rsidRDefault="00734514" w:rsidP="00436087">
            <w:pPr>
              <w:spacing w:after="0"/>
              <w:rPr>
                <w:rFonts w:cs="Calibri"/>
                <w:sz w:val="18"/>
                <w:szCs w:val="18"/>
              </w:rPr>
            </w:pPr>
          </w:p>
        </w:tc>
      </w:tr>
      <w:tr w:rsidR="00734514" w:rsidRPr="003C6B08" w14:paraId="58C1B99B" w14:textId="77777777" w:rsidTr="00E011FE">
        <w:tc>
          <w:tcPr>
            <w:tcW w:w="3708" w:type="dxa"/>
            <w:shd w:val="clear" w:color="auto" w:fill="auto"/>
          </w:tcPr>
          <w:p w14:paraId="7A8105D6" w14:textId="77777777" w:rsidR="00734514" w:rsidRPr="003C6B08" w:rsidRDefault="00734514" w:rsidP="00436087">
            <w:pPr>
              <w:spacing w:after="0"/>
              <w:jc w:val="left"/>
              <w:rPr>
                <w:rFonts w:cs="Calibri"/>
                <w:sz w:val="16"/>
                <w:szCs w:val="16"/>
              </w:rPr>
            </w:pPr>
            <w:r w:rsidRPr="003C6B08">
              <w:rPr>
                <w:rFonts w:cs="Calibri"/>
                <w:sz w:val="16"/>
                <w:szCs w:val="16"/>
              </w:rPr>
              <w:t>Development of protocols for monitoring key species</w:t>
            </w:r>
          </w:p>
        </w:tc>
        <w:tc>
          <w:tcPr>
            <w:tcW w:w="1350" w:type="dxa"/>
            <w:shd w:val="clear" w:color="auto" w:fill="D9D9D9"/>
          </w:tcPr>
          <w:p w14:paraId="42C9E6C4" w14:textId="2002FA05" w:rsidR="00734514" w:rsidRPr="003C6B08" w:rsidRDefault="0000470E" w:rsidP="00436087">
            <w:pPr>
              <w:spacing w:after="0"/>
              <w:jc w:val="left"/>
              <w:rPr>
                <w:rFonts w:cs="Calibri"/>
                <w:sz w:val="16"/>
                <w:szCs w:val="16"/>
              </w:rPr>
            </w:pPr>
            <w:r>
              <w:rPr>
                <w:rFonts w:cs="Calibri"/>
                <w:sz w:val="16"/>
                <w:szCs w:val="16"/>
              </w:rPr>
              <w:t>MINAMB</w:t>
            </w:r>
          </w:p>
        </w:tc>
        <w:tc>
          <w:tcPr>
            <w:tcW w:w="450" w:type="dxa"/>
            <w:shd w:val="clear" w:color="auto" w:fill="auto"/>
          </w:tcPr>
          <w:p w14:paraId="56A6C924" w14:textId="77777777" w:rsidR="00734514" w:rsidRPr="003C6B08" w:rsidRDefault="00734514" w:rsidP="00436087">
            <w:pPr>
              <w:spacing w:after="0"/>
              <w:rPr>
                <w:rFonts w:cs="Calibri"/>
                <w:sz w:val="18"/>
                <w:szCs w:val="18"/>
              </w:rPr>
            </w:pPr>
          </w:p>
        </w:tc>
        <w:tc>
          <w:tcPr>
            <w:tcW w:w="450" w:type="dxa"/>
            <w:shd w:val="clear" w:color="auto" w:fill="auto"/>
          </w:tcPr>
          <w:p w14:paraId="577F3F0C" w14:textId="77777777" w:rsidR="00734514" w:rsidRPr="003C6B08" w:rsidRDefault="00734514" w:rsidP="00436087">
            <w:pPr>
              <w:spacing w:after="0"/>
              <w:rPr>
                <w:rFonts w:cs="Calibri"/>
                <w:sz w:val="18"/>
                <w:szCs w:val="18"/>
              </w:rPr>
            </w:pPr>
          </w:p>
        </w:tc>
        <w:tc>
          <w:tcPr>
            <w:tcW w:w="450" w:type="dxa"/>
            <w:shd w:val="clear" w:color="auto" w:fill="auto"/>
          </w:tcPr>
          <w:p w14:paraId="47A28873" w14:textId="77777777" w:rsidR="00734514" w:rsidRPr="003C6B08" w:rsidRDefault="00734514" w:rsidP="00436087">
            <w:pPr>
              <w:spacing w:after="0"/>
              <w:rPr>
                <w:rFonts w:cs="Calibri"/>
                <w:sz w:val="18"/>
                <w:szCs w:val="18"/>
              </w:rPr>
            </w:pPr>
          </w:p>
        </w:tc>
        <w:tc>
          <w:tcPr>
            <w:tcW w:w="450" w:type="dxa"/>
            <w:shd w:val="clear" w:color="auto" w:fill="auto"/>
          </w:tcPr>
          <w:p w14:paraId="41597C7E" w14:textId="77777777" w:rsidR="00734514" w:rsidRPr="003C6B08" w:rsidRDefault="00734514" w:rsidP="00436087">
            <w:pPr>
              <w:spacing w:after="0"/>
              <w:rPr>
                <w:rFonts w:cs="Calibri"/>
                <w:sz w:val="18"/>
                <w:szCs w:val="18"/>
              </w:rPr>
            </w:pPr>
          </w:p>
        </w:tc>
        <w:tc>
          <w:tcPr>
            <w:tcW w:w="450" w:type="dxa"/>
            <w:shd w:val="clear" w:color="auto" w:fill="auto"/>
          </w:tcPr>
          <w:p w14:paraId="2109CA03" w14:textId="77777777" w:rsidR="00734514" w:rsidRPr="003C6B08" w:rsidRDefault="00734514" w:rsidP="00436087">
            <w:pPr>
              <w:spacing w:after="0"/>
              <w:rPr>
                <w:rFonts w:cs="Calibri"/>
                <w:sz w:val="18"/>
                <w:szCs w:val="18"/>
              </w:rPr>
            </w:pPr>
          </w:p>
        </w:tc>
        <w:tc>
          <w:tcPr>
            <w:tcW w:w="450" w:type="dxa"/>
            <w:shd w:val="clear" w:color="auto" w:fill="auto"/>
          </w:tcPr>
          <w:p w14:paraId="0F979F92" w14:textId="77777777" w:rsidR="00734514" w:rsidRPr="003C6B08" w:rsidRDefault="00734514" w:rsidP="00436087">
            <w:pPr>
              <w:spacing w:after="0"/>
              <w:rPr>
                <w:rFonts w:cs="Calibri"/>
                <w:sz w:val="18"/>
                <w:szCs w:val="18"/>
              </w:rPr>
            </w:pPr>
          </w:p>
        </w:tc>
        <w:tc>
          <w:tcPr>
            <w:tcW w:w="450" w:type="dxa"/>
            <w:shd w:val="clear" w:color="auto" w:fill="auto"/>
          </w:tcPr>
          <w:p w14:paraId="46D16CA5"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B41D027" w14:textId="77777777" w:rsidR="00734514" w:rsidRPr="003C6B08" w:rsidRDefault="00734514" w:rsidP="00436087">
            <w:pPr>
              <w:spacing w:after="0"/>
              <w:rPr>
                <w:rFonts w:cs="Calibri"/>
                <w:sz w:val="18"/>
                <w:szCs w:val="18"/>
              </w:rPr>
            </w:pPr>
          </w:p>
        </w:tc>
        <w:tc>
          <w:tcPr>
            <w:tcW w:w="450" w:type="dxa"/>
            <w:shd w:val="clear" w:color="auto" w:fill="auto"/>
          </w:tcPr>
          <w:p w14:paraId="56DB5CAE" w14:textId="77777777" w:rsidR="00734514" w:rsidRPr="003C6B08" w:rsidRDefault="00734514" w:rsidP="00436087">
            <w:pPr>
              <w:spacing w:after="0"/>
              <w:rPr>
                <w:rFonts w:cs="Calibri"/>
                <w:sz w:val="18"/>
                <w:szCs w:val="18"/>
              </w:rPr>
            </w:pPr>
          </w:p>
        </w:tc>
        <w:tc>
          <w:tcPr>
            <w:tcW w:w="450" w:type="dxa"/>
            <w:shd w:val="clear" w:color="auto" w:fill="auto"/>
          </w:tcPr>
          <w:p w14:paraId="387F6A6F" w14:textId="77777777" w:rsidR="00734514" w:rsidRPr="003C6B08" w:rsidRDefault="00734514" w:rsidP="00436087">
            <w:pPr>
              <w:spacing w:after="0"/>
              <w:rPr>
                <w:rFonts w:cs="Calibri"/>
                <w:sz w:val="18"/>
                <w:szCs w:val="18"/>
              </w:rPr>
            </w:pPr>
          </w:p>
        </w:tc>
        <w:tc>
          <w:tcPr>
            <w:tcW w:w="450" w:type="dxa"/>
            <w:shd w:val="clear" w:color="auto" w:fill="auto"/>
          </w:tcPr>
          <w:p w14:paraId="0B22FB65" w14:textId="77777777" w:rsidR="00734514" w:rsidRPr="003C6B08" w:rsidRDefault="00734514" w:rsidP="00436087">
            <w:pPr>
              <w:spacing w:after="0"/>
              <w:rPr>
                <w:rFonts w:cs="Calibri"/>
                <w:sz w:val="18"/>
                <w:szCs w:val="18"/>
              </w:rPr>
            </w:pPr>
          </w:p>
        </w:tc>
        <w:tc>
          <w:tcPr>
            <w:tcW w:w="450" w:type="dxa"/>
            <w:shd w:val="clear" w:color="auto" w:fill="auto"/>
          </w:tcPr>
          <w:p w14:paraId="581307B7" w14:textId="77777777" w:rsidR="00734514" w:rsidRPr="003C6B08" w:rsidRDefault="00734514" w:rsidP="00436087">
            <w:pPr>
              <w:spacing w:after="0"/>
              <w:rPr>
                <w:rFonts w:cs="Calibri"/>
                <w:sz w:val="18"/>
                <w:szCs w:val="18"/>
              </w:rPr>
            </w:pPr>
          </w:p>
        </w:tc>
        <w:tc>
          <w:tcPr>
            <w:tcW w:w="450" w:type="dxa"/>
            <w:shd w:val="clear" w:color="auto" w:fill="auto"/>
          </w:tcPr>
          <w:p w14:paraId="6D1BCFE5" w14:textId="77777777" w:rsidR="00734514" w:rsidRPr="003C6B08" w:rsidRDefault="00734514" w:rsidP="00436087">
            <w:pPr>
              <w:spacing w:after="0"/>
              <w:rPr>
                <w:rFonts w:cs="Calibri"/>
                <w:sz w:val="18"/>
                <w:szCs w:val="18"/>
              </w:rPr>
            </w:pPr>
          </w:p>
        </w:tc>
        <w:tc>
          <w:tcPr>
            <w:tcW w:w="450" w:type="dxa"/>
            <w:shd w:val="clear" w:color="auto" w:fill="auto"/>
          </w:tcPr>
          <w:p w14:paraId="5F036AEB" w14:textId="77777777" w:rsidR="00734514" w:rsidRPr="003C6B08" w:rsidRDefault="00734514" w:rsidP="00436087">
            <w:pPr>
              <w:spacing w:after="0"/>
              <w:rPr>
                <w:rFonts w:cs="Calibri"/>
                <w:sz w:val="18"/>
                <w:szCs w:val="18"/>
              </w:rPr>
            </w:pPr>
          </w:p>
        </w:tc>
        <w:tc>
          <w:tcPr>
            <w:tcW w:w="450" w:type="dxa"/>
            <w:shd w:val="clear" w:color="auto" w:fill="auto"/>
          </w:tcPr>
          <w:p w14:paraId="21299469" w14:textId="77777777" w:rsidR="00734514" w:rsidRPr="003C6B08" w:rsidRDefault="00734514" w:rsidP="00436087">
            <w:pPr>
              <w:spacing w:after="0"/>
              <w:rPr>
                <w:rFonts w:cs="Calibri"/>
                <w:sz w:val="18"/>
                <w:szCs w:val="18"/>
              </w:rPr>
            </w:pPr>
          </w:p>
        </w:tc>
        <w:tc>
          <w:tcPr>
            <w:tcW w:w="450" w:type="dxa"/>
            <w:shd w:val="clear" w:color="auto" w:fill="auto"/>
          </w:tcPr>
          <w:p w14:paraId="532F4E38" w14:textId="77777777" w:rsidR="00734514" w:rsidRPr="003C6B08" w:rsidRDefault="00734514" w:rsidP="00436087">
            <w:pPr>
              <w:spacing w:after="0"/>
              <w:rPr>
                <w:rFonts w:cs="Calibri"/>
                <w:sz w:val="18"/>
                <w:szCs w:val="18"/>
              </w:rPr>
            </w:pPr>
          </w:p>
        </w:tc>
        <w:tc>
          <w:tcPr>
            <w:tcW w:w="450" w:type="dxa"/>
            <w:shd w:val="clear" w:color="auto" w:fill="auto"/>
          </w:tcPr>
          <w:p w14:paraId="58D89E86" w14:textId="77777777" w:rsidR="00734514" w:rsidRPr="003C6B08" w:rsidRDefault="00734514" w:rsidP="00436087">
            <w:pPr>
              <w:spacing w:after="0"/>
              <w:rPr>
                <w:rFonts w:cs="Calibri"/>
                <w:sz w:val="18"/>
                <w:szCs w:val="18"/>
              </w:rPr>
            </w:pPr>
          </w:p>
        </w:tc>
      </w:tr>
      <w:tr w:rsidR="00734514" w:rsidRPr="003C6B08" w14:paraId="2F9FDDDB" w14:textId="77777777" w:rsidTr="00E011FE">
        <w:tc>
          <w:tcPr>
            <w:tcW w:w="3708" w:type="dxa"/>
            <w:shd w:val="clear" w:color="auto" w:fill="auto"/>
          </w:tcPr>
          <w:p w14:paraId="1AFA4627" w14:textId="77777777" w:rsidR="00734514" w:rsidRPr="003C6B08" w:rsidRDefault="00734514" w:rsidP="00436087">
            <w:pPr>
              <w:spacing w:after="0"/>
              <w:jc w:val="left"/>
              <w:rPr>
                <w:rFonts w:cs="Calibri"/>
                <w:sz w:val="16"/>
                <w:szCs w:val="16"/>
              </w:rPr>
            </w:pPr>
            <w:r w:rsidRPr="003C6B08">
              <w:rPr>
                <w:rFonts w:cs="Calibri"/>
                <w:sz w:val="16"/>
                <w:szCs w:val="16"/>
              </w:rPr>
              <w:t>Monitoring of key species</w:t>
            </w:r>
          </w:p>
        </w:tc>
        <w:tc>
          <w:tcPr>
            <w:tcW w:w="1350" w:type="dxa"/>
            <w:shd w:val="clear" w:color="auto" w:fill="D9D9D9"/>
          </w:tcPr>
          <w:p w14:paraId="0E620DA7" w14:textId="2D3E5913" w:rsidR="00734514" w:rsidRPr="003C6B08" w:rsidRDefault="0000470E" w:rsidP="00436087">
            <w:pPr>
              <w:spacing w:after="0"/>
              <w:jc w:val="left"/>
              <w:rPr>
                <w:rFonts w:cs="Calibri"/>
                <w:sz w:val="16"/>
                <w:szCs w:val="16"/>
              </w:rPr>
            </w:pPr>
            <w:r>
              <w:rPr>
                <w:rFonts w:cs="Calibri"/>
                <w:sz w:val="16"/>
                <w:szCs w:val="16"/>
              </w:rPr>
              <w:t>MINAMB</w:t>
            </w:r>
          </w:p>
        </w:tc>
        <w:tc>
          <w:tcPr>
            <w:tcW w:w="450" w:type="dxa"/>
            <w:shd w:val="clear" w:color="auto" w:fill="auto"/>
          </w:tcPr>
          <w:p w14:paraId="62B27E15" w14:textId="77777777" w:rsidR="00734514" w:rsidRPr="003C6B08" w:rsidRDefault="00734514" w:rsidP="00436087">
            <w:pPr>
              <w:spacing w:after="0"/>
              <w:rPr>
                <w:rFonts w:cs="Calibri"/>
                <w:sz w:val="18"/>
                <w:szCs w:val="18"/>
              </w:rPr>
            </w:pPr>
          </w:p>
        </w:tc>
        <w:tc>
          <w:tcPr>
            <w:tcW w:w="450" w:type="dxa"/>
            <w:shd w:val="clear" w:color="auto" w:fill="auto"/>
          </w:tcPr>
          <w:p w14:paraId="749BD13B" w14:textId="77777777" w:rsidR="00734514" w:rsidRPr="003C6B08" w:rsidRDefault="00734514" w:rsidP="00436087">
            <w:pPr>
              <w:spacing w:after="0"/>
              <w:rPr>
                <w:rFonts w:cs="Calibri"/>
                <w:sz w:val="18"/>
                <w:szCs w:val="18"/>
              </w:rPr>
            </w:pPr>
          </w:p>
        </w:tc>
        <w:tc>
          <w:tcPr>
            <w:tcW w:w="450" w:type="dxa"/>
            <w:shd w:val="clear" w:color="auto" w:fill="auto"/>
          </w:tcPr>
          <w:p w14:paraId="18B6A9F7" w14:textId="77777777" w:rsidR="00734514" w:rsidRPr="003C6B08" w:rsidRDefault="00734514" w:rsidP="00436087">
            <w:pPr>
              <w:spacing w:after="0"/>
              <w:rPr>
                <w:rFonts w:cs="Calibri"/>
                <w:sz w:val="18"/>
                <w:szCs w:val="18"/>
              </w:rPr>
            </w:pPr>
          </w:p>
        </w:tc>
        <w:tc>
          <w:tcPr>
            <w:tcW w:w="450" w:type="dxa"/>
            <w:shd w:val="clear" w:color="auto" w:fill="auto"/>
          </w:tcPr>
          <w:p w14:paraId="32A32101" w14:textId="77777777" w:rsidR="00734514" w:rsidRPr="003C6B08" w:rsidRDefault="00734514" w:rsidP="00436087">
            <w:pPr>
              <w:spacing w:after="0"/>
              <w:rPr>
                <w:rFonts w:cs="Calibri"/>
                <w:sz w:val="18"/>
                <w:szCs w:val="18"/>
              </w:rPr>
            </w:pPr>
          </w:p>
        </w:tc>
        <w:tc>
          <w:tcPr>
            <w:tcW w:w="450" w:type="dxa"/>
            <w:shd w:val="clear" w:color="auto" w:fill="auto"/>
          </w:tcPr>
          <w:p w14:paraId="3735E6A6" w14:textId="77777777" w:rsidR="00734514" w:rsidRPr="003C6B08" w:rsidRDefault="00734514" w:rsidP="00436087">
            <w:pPr>
              <w:spacing w:after="0"/>
              <w:rPr>
                <w:rFonts w:cs="Calibri"/>
                <w:sz w:val="18"/>
                <w:szCs w:val="18"/>
              </w:rPr>
            </w:pPr>
          </w:p>
        </w:tc>
        <w:tc>
          <w:tcPr>
            <w:tcW w:w="450" w:type="dxa"/>
            <w:shd w:val="clear" w:color="auto" w:fill="auto"/>
          </w:tcPr>
          <w:p w14:paraId="29DE4C7E" w14:textId="77777777" w:rsidR="00734514" w:rsidRPr="003C6B08" w:rsidRDefault="00734514" w:rsidP="00436087">
            <w:pPr>
              <w:spacing w:after="0"/>
              <w:rPr>
                <w:rFonts w:cs="Calibri"/>
                <w:sz w:val="18"/>
                <w:szCs w:val="18"/>
              </w:rPr>
            </w:pPr>
          </w:p>
        </w:tc>
        <w:tc>
          <w:tcPr>
            <w:tcW w:w="450" w:type="dxa"/>
            <w:shd w:val="clear" w:color="auto" w:fill="auto"/>
          </w:tcPr>
          <w:p w14:paraId="50293D9D" w14:textId="77777777" w:rsidR="00734514" w:rsidRPr="003C6B08" w:rsidRDefault="00734514" w:rsidP="00436087">
            <w:pPr>
              <w:spacing w:after="0"/>
              <w:rPr>
                <w:rFonts w:cs="Calibri"/>
                <w:sz w:val="18"/>
                <w:szCs w:val="18"/>
              </w:rPr>
            </w:pPr>
          </w:p>
        </w:tc>
        <w:tc>
          <w:tcPr>
            <w:tcW w:w="450" w:type="dxa"/>
            <w:shd w:val="clear" w:color="auto" w:fill="auto"/>
          </w:tcPr>
          <w:p w14:paraId="592D8095"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1AAB815" w14:textId="77777777" w:rsidR="00734514" w:rsidRPr="003C6B08" w:rsidRDefault="00734514" w:rsidP="00436087">
            <w:pPr>
              <w:spacing w:after="0"/>
              <w:rPr>
                <w:rFonts w:cs="Calibri"/>
                <w:sz w:val="18"/>
                <w:szCs w:val="18"/>
              </w:rPr>
            </w:pPr>
          </w:p>
        </w:tc>
        <w:tc>
          <w:tcPr>
            <w:tcW w:w="450" w:type="dxa"/>
            <w:shd w:val="clear" w:color="auto" w:fill="auto"/>
          </w:tcPr>
          <w:p w14:paraId="4D64E34E" w14:textId="77777777" w:rsidR="00734514" w:rsidRPr="003C6B08" w:rsidRDefault="00734514" w:rsidP="00436087">
            <w:pPr>
              <w:spacing w:after="0"/>
              <w:rPr>
                <w:rFonts w:cs="Calibri"/>
                <w:sz w:val="18"/>
                <w:szCs w:val="18"/>
              </w:rPr>
            </w:pPr>
          </w:p>
        </w:tc>
        <w:tc>
          <w:tcPr>
            <w:tcW w:w="450" w:type="dxa"/>
            <w:shd w:val="clear" w:color="auto" w:fill="auto"/>
          </w:tcPr>
          <w:p w14:paraId="327113D5" w14:textId="77777777" w:rsidR="00734514" w:rsidRPr="003C6B08" w:rsidRDefault="00734514" w:rsidP="00436087">
            <w:pPr>
              <w:spacing w:after="0"/>
              <w:rPr>
                <w:rFonts w:cs="Calibri"/>
                <w:sz w:val="18"/>
                <w:szCs w:val="18"/>
              </w:rPr>
            </w:pPr>
          </w:p>
        </w:tc>
        <w:tc>
          <w:tcPr>
            <w:tcW w:w="450" w:type="dxa"/>
            <w:shd w:val="clear" w:color="auto" w:fill="auto"/>
          </w:tcPr>
          <w:p w14:paraId="3712ACD1"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27CB0FB" w14:textId="77777777" w:rsidR="00734514" w:rsidRPr="003C6B08" w:rsidRDefault="00734514" w:rsidP="00436087">
            <w:pPr>
              <w:spacing w:after="0"/>
              <w:rPr>
                <w:rFonts w:cs="Calibri"/>
                <w:sz w:val="18"/>
                <w:szCs w:val="18"/>
              </w:rPr>
            </w:pPr>
          </w:p>
        </w:tc>
        <w:tc>
          <w:tcPr>
            <w:tcW w:w="450" w:type="dxa"/>
            <w:shd w:val="clear" w:color="auto" w:fill="auto"/>
          </w:tcPr>
          <w:p w14:paraId="649E6BF7" w14:textId="77777777" w:rsidR="00734514" w:rsidRPr="003C6B08" w:rsidRDefault="00734514" w:rsidP="00436087">
            <w:pPr>
              <w:spacing w:after="0"/>
              <w:rPr>
                <w:rFonts w:cs="Calibri"/>
                <w:sz w:val="18"/>
                <w:szCs w:val="18"/>
              </w:rPr>
            </w:pPr>
          </w:p>
        </w:tc>
        <w:tc>
          <w:tcPr>
            <w:tcW w:w="450" w:type="dxa"/>
            <w:shd w:val="clear" w:color="auto" w:fill="auto"/>
          </w:tcPr>
          <w:p w14:paraId="2CA0DA51" w14:textId="77777777" w:rsidR="00734514" w:rsidRPr="003C6B08" w:rsidRDefault="00734514" w:rsidP="00436087">
            <w:pPr>
              <w:spacing w:after="0"/>
              <w:rPr>
                <w:rFonts w:cs="Calibri"/>
                <w:sz w:val="18"/>
                <w:szCs w:val="18"/>
              </w:rPr>
            </w:pPr>
          </w:p>
        </w:tc>
        <w:tc>
          <w:tcPr>
            <w:tcW w:w="450" w:type="dxa"/>
            <w:shd w:val="clear" w:color="auto" w:fill="auto"/>
          </w:tcPr>
          <w:p w14:paraId="31E42B5F"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19609C1A" w14:textId="77777777" w:rsidR="00734514" w:rsidRPr="003C6B08" w:rsidRDefault="00734514" w:rsidP="00436087">
            <w:pPr>
              <w:spacing w:after="0"/>
              <w:rPr>
                <w:rFonts w:cs="Calibri"/>
                <w:sz w:val="18"/>
                <w:szCs w:val="18"/>
              </w:rPr>
            </w:pPr>
          </w:p>
        </w:tc>
      </w:tr>
      <w:tr w:rsidR="00734514" w:rsidRPr="003C6B08" w14:paraId="1C1D73C6" w14:textId="77777777" w:rsidTr="00E011FE">
        <w:tc>
          <w:tcPr>
            <w:tcW w:w="3708" w:type="dxa"/>
            <w:shd w:val="clear" w:color="auto" w:fill="auto"/>
          </w:tcPr>
          <w:p w14:paraId="62C466C6" w14:textId="0FEB4E33" w:rsidR="00734514" w:rsidRPr="003C6B08" w:rsidRDefault="00734514" w:rsidP="00436087">
            <w:pPr>
              <w:spacing w:after="0"/>
              <w:jc w:val="left"/>
              <w:rPr>
                <w:rFonts w:cs="Calibri"/>
                <w:sz w:val="16"/>
                <w:szCs w:val="16"/>
              </w:rPr>
            </w:pPr>
            <w:r w:rsidRPr="003C6B08">
              <w:rPr>
                <w:rFonts w:cs="Calibri"/>
                <w:sz w:val="16"/>
                <w:szCs w:val="16"/>
              </w:rPr>
              <w:t xml:space="preserve">Capacity building for </w:t>
            </w:r>
            <w:r w:rsidR="0000470E">
              <w:rPr>
                <w:rFonts w:cs="Calibri"/>
                <w:sz w:val="16"/>
                <w:szCs w:val="16"/>
              </w:rPr>
              <w:t>M</w:t>
            </w:r>
            <w:r w:rsidRPr="003C6B08">
              <w:rPr>
                <w:rFonts w:cs="Calibri"/>
                <w:sz w:val="16"/>
                <w:szCs w:val="16"/>
              </w:rPr>
              <w:t xml:space="preserve">PA staff </w:t>
            </w:r>
          </w:p>
        </w:tc>
        <w:tc>
          <w:tcPr>
            <w:tcW w:w="1350" w:type="dxa"/>
            <w:shd w:val="clear" w:color="auto" w:fill="D9D9D9"/>
          </w:tcPr>
          <w:p w14:paraId="23A79771" w14:textId="4BEBFDC7" w:rsidR="00734514" w:rsidRPr="003C6B08" w:rsidRDefault="0000470E" w:rsidP="00436087">
            <w:pPr>
              <w:spacing w:after="0"/>
              <w:jc w:val="left"/>
              <w:rPr>
                <w:rFonts w:cs="Calibri"/>
                <w:sz w:val="16"/>
                <w:szCs w:val="16"/>
              </w:rPr>
            </w:pPr>
            <w:r>
              <w:rPr>
                <w:rFonts w:cs="Calibri"/>
                <w:sz w:val="16"/>
                <w:szCs w:val="16"/>
              </w:rPr>
              <w:t>MINAMB and MINPESMAR</w:t>
            </w:r>
          </w:p>
        </w:tc>
        <w:tc>
          <w:tcPr>
            <w:tcW w:w="450" w:type="dxa"/>
            <w:shd w:val="clear" w:color="auto" w:fill="auto"/>
          </w:tcPr>
          <w:p w14:paraId="6F6997E6" w14:textId="77777777" w:rsidR="00734514" w:rsidRPr="003C6B08" w:rsidRDefault="00734514" w:rsidP="00436087">
            <w:pPr>
              <w:spacing w:after="0"/>
              <w:rPr>
                <w:rFonts w:cs="Calibri"/>
                <w:sz w:val="18"/>
                <w:szCs w:val="18"/>
              </w:rPr>
            </w:pPr>
          </w:p>
        </w:tc>
        <w:tc>
          <w:tcPr>
            <w:tcW w:w="450" w:type="dxa"/>
            <w:shd w:val="clear" w:color="auto" w:fill="auto"/>
          </w:tcPr>
          <w:p w14:paraId="40F54831" w14:textId="77777777" w:rsidR="00734514" w:rsidRPr="003C6B08" w:rsidRDefault="00734514" w:rsidP="00436087">
            <w:pPr>
              <w:spacing w:after="0"/>
              <w:rPr>
                <w:rFonts w:cs="Calibri"/>
                <w:sz w:val="18"/>
                <w:szCs w:val="18"/>
              </w:rPr>
            </w:pPr>
          </w:p>
        </w:tc>
        <w:tc>
          <w:tcPr>
            <w:tcW w:w="450" w:type="dxa"/>
            <w:shd w:val="clear" w:color="auto" w:fill="auto"/>
          </w:tcPr>
          <w:p w14:paraId="1CDF608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0872E5A"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1D0A1095"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62AEE76"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80ADF8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42E6D3A"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4211778"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48E48C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18B19F7"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06FF57D"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229B7AB"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577ED3E"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4D5405B"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412E54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3F2EFAB" w14:textId="77777777" w:rsidR="00734514" w:rsidRPr="003C6B08" w:rsidRDefault="00734514" w:rsidP="00436087">
            <w:pPr>
              <w:spacing w:after="0"/>
              <w:rPr>
                <w:rFonts w:cs="Calibri"/>
                <w:sz w:val="18"/>
                <w:szCs w:val="18"/>
              </w:rPr>
            </w:pPr>
          </w:p>
        </w:tc>
      </w:tr>
      <w:tr w:rsidR="00E011FE" w:rsidRPr="003C6B08" w14:paraId="4F35A1C8" w14:textId="77777777" w:rsidTr="004C0913">
        <w:tc>
          <w:tcPr>
            <w:tcW w:w="12708" w:type="dxa"/>
            <w:gridSpan w:val="19"/>
            <w:shd w:val="clear" w:color="auto" w:fill="auto"/>
          </w:tcPr>
          <w:p w14:paraId="2D166536" w14:textId="1324E66D" w:rsidR="00E011FE" w:rsidRPr="003C6B08" w:rsidRDefault="00E011FE" w:rsidP="00436087">
            <w:pPr>
              <w:spacing w:after="0"/>
              <w:rPr>
                <w:rFonts w:cs="Calibri"/>
                <w:sz w:val="18"/>
                <w:szCs w:val="18"/>
              </w:rPr>
            </w:pPr>
            <w:r w:rsidRPr="003C6B08">
              <w:rPr>
                <w:rFonts w:cs="Calibri"/>
                <w:b/>
                <w:sz w:val="16"/>
                <w:szCs w:val="16"/>
              </w:rPr>
              <w:t>Supervision, Monitoring and Evaluation</w:t>
            </w:r>
          </w:p>
        </w:tc>
      </w:tr>
      <w:tr w:rsidR="00734514" w:rsidRPr="003C6B08" w14:paraId="79E72B4B" w14:textId="77777777" w:rsidTr="003F7839">
        <w:trPr>
          <w:trHeight w:val="233"/>
        </w:trPr>
        <w:tc>
          <w:tcPr>
            <w:tcW w:w="3708" w:type="dxa"/>
            <w:shd w:val="clear" w:color="auto" w:fill="auto"/>
          </w:tcPr>
          <w:p w14:paraId="57699237" w14:textId="0077CB07" w:rsidR="00734514" w:rsidRPr="00A83643" w:rsidRDefault="00734514" w:rsidP="00436087">
            <w:pPr>
              <w:spacing w:after="0"/>
              <w:jc w:val="left"/>
              <w:rPr>
                <w:rFonts w:cs="Calibri"/>
                <w:sz w:val="16"/>
                <w:szCs w:val="16"/>
              </w:rPr>
            </w:pPr>
            <w:r w:rsidRPr="00A83643">
              <w:rPr>
                <w:rFonts w:cs="Calibri"/>
                <w:sz w:val="16"/>
                <w:szCs w:val="16"/>
              </w:rPr>
              <w:t>Monitoring social and environmental risks</w:t>
            </w:r>
            <w:r w:rsidR="003F7839" w:rsidRPr="00A83643">
              <w:rPr>
                <w:rFonts w:cs="Calibri"/>
                <w:sz w:val="16"/>
                <w:szCs w:val="16"/>
              </w:rPr>
              <w:t xml:space="preserve"> and implementation of gender action plan</w:t>
            </w:r>
          </w:p>
        </w:tc>
        <w:tc>
          <w:tcPr>
            <w:tcW w:w="1350" w:type="dxa"/>
            <w:shd w:val="clear" w:color="auto" w:fill="D9D9D9"/>
          </w:tcPr>
          <w:p w14:paraId="081B3CA6" w14:textId="377386E5" w:rsidR="00734514" w:rsidRPr="003C6B08" w:rsidRDefault="00E011FE" w:rsidP="00436087">
            <w:pPr>
              <w:spacing w:after="0"/>
              <w:jc w:val="left"/>
              <w:rPr>
                <w:rFonts w:cs="Calibri"/>
                <w:sz w:val="16"/>
                <w:szCs w:val="16"/>
              </w:rPr>
            </w:pPr>
            <w:r>
              <w:rPr>
                <w:rFonts w:cs="Calibri"/>
                <w:sz w:val="16"/>
                <w:szCs w:val="16"/>
              </w:rPr>
              <w:t>MINAMB</w:t>
            </w:r>
          </w:p>
        </w:tc>
        <w:tc>
          <w:tcPr>
            <w:tcW w:w="450" w:type="dxa"/>
            <w:shd w:val="clear" w:color="auto" w:fill="auto"/>
          </w:tcPr>
          <w:p w14:paraId="17F258AA"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740399D"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5EF1D4C"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143973E"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90E0CEC"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B12AD0D"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685941A"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D8F951E"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8587A6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55CF82A"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AA9645D"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1F7BF610"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19B9914"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94C893A"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83964BE"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1CDA8B71"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7242D4B" w14:textId="77777777" w:rsidR="00734514" w:rsidRPr="003C6B08" w:rsidRDefault="00734514" w:rsidP="00436087">
            <w:pPr>
              <w:spacing w:after="0"/>
              <w:rPr>
                <w:rFonts w:cs="Calibri"/>
                <w:sz w:val="18"/>
                <w:szCs w:val="18"/>
              </w:rPr>
            </w:pPr>
          </w:p>
        </w:tc>
      </w:tr>
      <w:tr w:rsidR="00734514" w:rsidRPr="003C6B08" w14:paraId="3526E6A9" w14:textId="77777777" w:rsidTr="00436087">
        <w:tc>
          <w:tcPr>
            <w:tcW w:w="3708" w:type="dxa"/>
            <w:shd w:val="clear" w:color="auto" w:fill="auto"/>
          </w:tcPr>
          <w:p w14:paraId="3474D6AE" w14:textId="77777777" w:rsidR="00734514" w:rsidRPr="00A83643" w:rsidRDefault="00734514" w:rsidP="00436087">
            <w:pPr>
              <w:spacing w:after="0"/>
              <w:jc w:val="left"/>
              <w:rPr>
                <w:rFonts w:cs="Calibri"/>
                <w:sz w:val="16"/>
                <w:szCs w:val="16"/>
              </w:rPr>
            </w:pPr>
            <w:r w:rsidRPr="00A83643">
              <w:rPr>
                <w:rFonts w:cs="Calibri"/>
                <w:sz w:val="16"/>
                <w:szCs w:val="16"/>
              </w:rPr>
              <w:t>Supervision</w:t>
            </w:r>
          </w:p>
        </w:tc>
        <w:tc>
          <w:tcPr>
            <w:tcW w:w="1350" w:type="dxa"/>
            <w:shd w:val="clear" w:color="auto" w:fill="D9D9D9"/>
          </w:tcPr>
          <w:p w14:paraId="015CA390" w14:textId="77777777" w:rsidR="00734514" w:rsidRPr="003C6B08" w:rsidRDefault="00734514" w:rsidP="00436087">
            <w:pPr>
              <w:spacing w:after="0"/>
              <w:jc w:val="left"/>
              <w:rPr>
                <w:rFonts w:cs="Calibri"/>
                <w:sz w:val="16"/>
                <w:szCs w:val="16"/>
              </w:rPr>
            </w:pPr>
            <w:r w:rsidRPr="003C6B08">
              <w:rPr>
                <w:rFonts w:cs="Calibri"/>
                <w:sz w:val="16"/>
                <w:szCs w:val="16"/>
              </w:rPr>
              <w:t>UNDP</w:t>
            </w:r>
          </w:p>
        </w:tc>
        <w:tc>
          <w:tcPr>
            <w:tcW w:w="450" w:type="dxa"/>
            <w:shd w:val="clear" w:color="auto" w:fill="auto"/>
          </w:tcPr>
          <w:p w14:paraId="59FB7053" w14:textId="77777777" w:rsidR="00734514" w:rsidRPr="003C6B08" w:rsidRDefault="00734514" w:rsidP="00436087">
            <w:pPr>
              <w:spacing w:after="0"/>
              <w:rPr>
                <w:rFonts w:cs="Calibri"/>
                <w:sz w:val="18"/>
                <w:szCs w:val="18"/>
              </w:rPr>
            </w:pPr>
          </w:p>
        </w:tc>
        <w:tc>
          <w:tcPr>
            <w:tcW w:w="450" w:type="dxa"/>
            <w:shd w:val="clear" w:color="auto" w:fill="auto"/>
          </w:tcPr>
          <w:p w14:paraId="1E111605" w14:textId="77777777" w:rsidR="00734514" w:rsidRPr="003C6B08" w:rsidRDefault="00734514" w:rsidP="00436087">
            <w:pPr>
              <w:spacing w:after="0"/>
              <w:rPr>
                <w:rFonts w:cs="Calibri"/>
                <w:sz w:val="18"/>
                <w:szCs w:val="18"/>
              </w:rPr>
            </w:pPr>
          </w:p>
        </w:tc>
        <w:tc>
          <w:tcPr>
            <w:tcW w:w="450" w:type="dxa"/>
            <w:shd w:val="clear" w:color="auto" w:fill="auto"/>
          </w:tcPr>
          <w:p w14:paraId="1086720B"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10D1DAA1" w14:textId="77777777" w:rsidR="00734514" w:rsidRPr="003C6B08" w:rsidRDefault="00734514" w:rsidP="00436087">
            <w:pPr>
              <w:spacing w:after="0"/>
              <w:rPr>
                <w:rFonts w:cs="Calibri"/>
                <w:sz w:val="18"/>
                <w:szCs w:val="18"/>
              </w:rPr>
            </w:pPr>
          </w:p>
        </w:tc>
        <w:tc>
          <w:tcPr>
            <w:tcW w:w="450" w:type="dxa"/>
            <w:shd w:val="clear" w:color="auto" w:fill="auto"/>
          </w:tcPr>
          <w:p w14:paraId="5DBD02AA" w14:textId="77777777" w:rsidR="00734514" w:rsidRPr="003C6B08" w:rsidRDefault="00734514" w:rsidP="00436087">
            <w:pPr>
              <w:spacing w:after="0"/>
              <w:rPr>
                <w:rFonts w:cs="Calibri"/>
                <w:sz w:val="18"/>
                <w:szCs w:val="18"/>
              </w:rPr>
            </w:pPr>
          </w:p>
        </w:tc>
        <w:tc>
          <w:tcPr>
            <w:tcW w:w="450" w:type="dxa"/>
            <w:shd w:val="clear" w:color="auto" w:fill="auto"/>
          </w:tcPr>
          <w:p w14:paraId="371C2C18" w14:textId="77777777" w:rsidR="00734514" w:rsidRPr="003C6B08" w:rsidRDefault="00734514" w:rsidP="00436087">
            <w:pPr>
              <w:spacing w:after="0"/>
              <w:rPr>
                <w:rFonts w:cs="Calibri"/>
                <w:sz w:val="18"/>
                <w:szCs w:val="18"/>
              </w:rPr>
            </w:pPr>
          </w:p>
        </w:tc>
        <w:tc>
          <w:tcPr>
            <w:tcW w:w="450" w:type="dxa"/>
            <w:shd w:val="clear" w:color="auto" w:fill="auto"/>
          </w:tcPr>
          <w:p w14:paraId="4ED4639E"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4FE8881" w14:textId="77777777" w:rsidR="00734514" w:rsidRPr="003C6B08" w:rsidRDefault="00734514" w:rsidP="00436087">
            <w:pPr>
              <w:spacing w:after="0"/>
              <w:rPr>
                <w:rFonts w:cs="Calibri"/>
                <w:sz w:val="18"/>
                <w:szCs w:val="18"/>
              </w:rPr>
            </w:pPr>
          </w:p>
        </w:tc>
        <w:tc>
          <w:tcPr>
            <w:tcW w:w="450" w:type="dxa"/>
            <w:shd w:val="clear" w:color="auto" w:fill="auto"/>
          </w:tcPr>
          <w:p w14:paraId="73C78A1D" w14:textId="77777777" w:rsidR="00734514" w:rsidRPr="003C6B08" w:rsidRDefault="00734514" w:rsidP="00436087">
            <w:pPr>
              <w:spacing w:after="0"/>
              <w:rPr>
                <w:rFonts w:cs="Calibri"/>
                <w:sz w:val="18"/>
                <w:szCs w:val="18"/>
              </w:rPr>
            </w:pPr>
          </w:p>
        </w:tc>
        <w:tc>
          <w:tcPr>
            <w:tcW w:w="450" w:type="dxa"/>
            <w:shd w:val="clear" w:color="auto" w:fill="auto"/>
          </w:tcPr>
          <w:p w14:paraId="490A5ECA" w14:textId="77777777" w:rsidR="00734514" w:rsidRPr="003C6B08" w:rsidRDefault="00734514" w:rsidP="00436087">
            <w:pPr>
              <w:spacing w:after="0"/>
              <w:rPr>
                <w:rFonts w:cs="Calibri"/>
                <w:sz w:val="18"/>
                <w:szCs w:val="18"/>
              </w:rPr>
            </w:pPr>
          </w:p>
        </w:tc>
        <w:tc>
          <w:tcPr>
            <w:tcW w:w="450" w:type="dxa"/>
            <w:shd w:val="clear" w:color="auto" w:fill="auto"/>
          </w:tcPr>
          <w:p w14:paraId="2DE346B9"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031CEACC" w14:textId="77777777" w:rsidR="00734514" w:rsidRPr="003C6B08" w:rsidRDefault="00734514" w:rsidP="00436087">
            <w:pPr>
              <w:spacing w:after="0"/>
              <w:rPr>
                <w:rFonts w:cs="Calibri"/>
                <w:sz w:val="18"/>
                <w:szCs w:val="18"/>
              </w:rPr>
            </w:pPr>
          </w:p>
        </w:tc>
        <w:tc>
          <w:tcPr>
            <w:tcW w:w="450" w:type="dxa"/>
            <w:shd w:val="clear" w:color="auto" w:fill="auto"/>
          </w:tcPr>
          <w:p w14:paraId="07684172" w14:textId="77777777" w:rsidR="00734514" w:rsidRPr="003C6B08" w:rsidRDefault="00734514" w:rsidP="00436087">
            <w:pPr>
              <w:spacing w:after="0"/>
              <w:rPr>
                <w:rFonts w:cs="Calibri"/>
                <w:sz w:val="18"/>
                <w:szCs w:val="18"/>
              </w:rPr>
            </w:pPr>
          </w:p>
        </w:tc>
        <w:tc>
          <w:tcPr>
            <w:tcW w:w="450" w:type="dxa"/>
            <w:shd w:val="clear" w:color="auto" w:fill="auto"/>
          </w:tcPr>
          <w:p w14:paraId="45A361C5" w14:textId="77777777" w:rsidR="00734514" w:rsidRPr="003C6B08" w:rsidRDefault="00734514" w:rsidP="00436087">
            <w:pPr>
              <w:spacing w:after="0"/>
              <w:rPr>
                <w:rFonts w:cs="Calibri"/>
                <w:sz w:val="18"/>
                <w:szCs w:val="18"/>
              </w:rPr>
            </w:pPr>
          </w:p>
        </w:tc>
        <w:tc>
          <w:tcPr>
            <w:tcW w:w="450" w:type="dxa"/>
            <w:shd w:val="clear" w:color="auto" w:fill="auto"/>
          </w:tcPr>
          <w:p w14:paraId="27EAAB9C"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70C63D2F" w14:textId="77777777" w:rsidR="00734514" w:rsidRPr="003C6B08" w:rsidRDefault="00734514" w:rsidP="00436087">
            <w:pPr>
              <w:spacing w:after="0"/>
              <w:rPr>
                <w:rFonts w:cs="Calibri"/>
                <w:sz w:val="18"/>
                <w:szCs w:val="18"/>
              </w:rPr>
            </w:pPr>
          </w:p>
        </w:tc>
        <w:tc>
          <w:tcPr>
            <w:tcW w:w="450" w:type="dxa"/>
            <w:shd w:val="clear" w:color="auto" w:fill="auto"/>
          </w:tcPr>
          <w:p w14:paraId="00263927" w14:textId="77777777" w:rsidR="00734514" w:rsidRPr="003C6B08" w:rsidRDefault="00734514" w:rsidP="00436087">
            <w:pPr>
              <w:spacing w:after="0"/>
              <w:rPr>
                <w:rFonts w:cs="Calibri"/>
                <w:sz w:val="18"/>
                <w:szCs w:val="18"/>
              </w:rPr>
            </w:pPr>
          </w:p>
        </w:tc>
      </w:tr>
      <w:tr w:rsidR="00734514" w:rsidRPr="003C6B08" w14:paraId="09AEE4A6" w14:textId="77777777" w:rsidTr="00E011FE">
        <w:tc>
          <w:tcPr>
            <w:tcW w:w="3708" w:type="dxa"/>
            <w:shd w:val="clear" w:color="auto" w:fill="auto"/>
          </w:tcPr>
          <w:p w14:paraId="306BC427" w14:textId="77777777" w:rsidR="00734514" w:rsidRPr="003C6B08" w:rsidRDefault="00734514" w:rsidP="00436087">
            <w:pPr>
              <w:spacing w:after="0"/>
              <w:jc w:val="left"/>
              <w:rPr>
                <w:rFonts w:cs="Calibri"/>
                <w:sz w:val="16"/>
                <w:szCs w:val="16"/>
              </w:rPr>
            </w:pPr>
            <w:r w:rsidRPr="003C6B08">
              <w:rPr>
                <w:rFonts w:cs="Calibri"/>
                <w:sz w:val="16"/>
                <w:szCs w:val="16"/>
              </w:rPr>
              <w:t>MTR tracking tool update</w:t>
            </w:r>
          </w:p>
        </w:tc>
        <w:tc>
          <w:tcPr>
            <w:tcW w:w="1350" w:type="dxa"/>
            <w:shd w:val="clear" w:color="auto" w:fill="D9D9D9"/>
          </w:tcPr>
          <w:p w14:paraId="3150CF15" w14:textId="660AE398" w:rsidR="00734514" w:rsidRPr="003C6B08" w:rsidRDefault="00E011FE" w:rsidP="00436087">
            <w:pPr>
              <w:spacing w:after="0"/>
              <w:jc w:val="left"/>
              <w:rPr>
                <w:rFonts w:cs="Calibri"/>
                <w:sz w:val="16"/>
                <w:szCs w:val="16"/>
              </w:rPr>
            </w:pPr>
            <w:r>
              <w:rPr>
                <w:rFonts w:cs="Calibri"/>
                <w:sz w:val="16"/>
                <w:szCs w:val="16"/>
              </w:rPr>
              <w:t>MINAMB and MINPESMAR</w:t>
            </w:r>
          </w:p>
        </w:tc>
        <w:tc>
          <w:tcPr>
            <w:tcW w:w="450" w:type="dxa"/>
            <w:shd w:val="clear" w:color="auto" w:fill="auto"/>
          </w:tcPr>
          <w:p w14:paraId="042513FA" w14:textId="77777777" w:rsidR="00734514" w:rsidRPr="003C6B08" w:rsidRDefault="00734514" w:rsidP="00436087">
            <w:pPr>
              <w:spacing w:after="0"/>
              <w:rPr>
                <w:rFonts w:cs="Calibri"/>
                <w:sz w:val="18"/>
                <w:szCs w:val="18"/>
              </w:rPr>
            </w:pPr>
          </w:p>
        </w:tc>
        <w:tc>
          <w:tcPr>
            <w:tcW w:w="450" w:type="dxa"/>
            <w:shd w:val="clear" w:color="auto" w:fill="auto"/>
          </w:tcPr>
          <w:p w14:paraId="1D7C0BE7" w14:textId="77777777" w:rsidR="00734514" w:rsidRPr="003C6B08" w:rsidRDefault="00734514" w:rsidP="00436087">
            <w:pPr>
              <w:spacing w:after="0"/>
              <w:rPr>
                <w:rFonts w:cs="Calibri"/>
                <w:sz w:val="18"/>
                <w:szCs w:val="18"/>
              </w:rPr>
            </w:pPr>
          </w:p>
        </w:tc>
        <w:tc>
          <w:tcPr>
            <w:tcW w:w="450" w:type="dxa"/>
            <w:shd w:val="clear" w:color="auto" w:fill="auto"/>
          </w:tcPr>
          <w:p w14:paraId="3AE16B98" w14:textId="77777777" w:rsidR="00734514" w:rsidRPr="003C6B08" w:rsidRDefault="00734514" w:rsidP="00436087">
            <w:pPr>
              <w:spacing w:after="0"/>
              <w:rPr>
                <w:rFonts w:cs="Calibri"/>
                <w:sz w:val="18"/>
                <w:szCs w:val="18"/>
              </w:rPr>
            </w:pPr>
          </w:p>
        </w:tc>
        <w:tc>
          <w:tcPr>
            <w:tcW w:w="450" w:type="dxa"/>
            <w:shd w:val="clear" w:color="auto" w:fill="auto"/>
          </w:tcPr>
          <w:p w14:paraId="74E9756A" w14:textId="77777777" w:rsidR="00734514" w:rsidRPr="003C6B08" w:rsidRDefault="00734514" w:rsidP="00436087">
            <w:pPr>
              <w:spacing w:after="0"/>
              <w:rPr>
                <w:rFonts w:cs="Calibri"/>
                <w:sz w:val="18"/>
                <w:szCs w:val="18"/>
              </w:rPr>
            </w:pPr>
          </w:p>
        </w:tc>
        <w:tc>
          <w:tcPr>
            <w:tcW w:w="450" w:type="dxa"/>
            <w:shd w:val="clear" w:color="auto" w:fill="auto"/>
          </w:tcPr>
          <w:p w14:paraId="3B4A637C" w14:textId="77777777" w:rsidR="00734514" w:rsidRPr="003C6B08" w:rsidRDefault="00734514" w:rsidP="00436087">
            <w:pPr>
              <w:spacing w:after="0"/>
              <w:rPr>
                <w:rFonts w:cs="Calibri"/>
                <w:sz w:val="18"/>
                <w:szCs w:val="18"/>
              </w:rPr>
            </w:pPr>
          </w:p>
        </w:tc>
        <w:tc>
          <w:tcPr>
            <w:tcW w:w="450" w:type="dxa"/>
            <w:shd w:val="clear" w:color="auto" w:fill="auto"/>
          </w:tcPr>
          <w:p w14:paraId="2FD76F2E" w14:textId="77777777" w:rsidR="00734514" w:rsidRPr="003C6B08" w:rsidRDefault="00734514" w:rsidP="00436087">
            <w:pPr>
              <w:spacing w:after="0"/>
              <w:rPr>
                <w:rFonts w:cs="Calibri"/>
                <w:sz w:val="18"/>
                <w:szCs w:val="18"/>
              </w:rPr>
            </w:pPr>
          </w:p>
        </w:tc>
        <w:tc>
          <w:tcPr>
            <w:tcW w:w="450" w:type="dxa"/>
            <w:shd w:val="clear" w:color="auto" w:fill="auto"/>
          </w:tcPr>
          <w:p w14:paraId="76D0F719" w14:textId="77777777" w:rsidR="00734514" w:rsidRPr="003C6B08" w:rsidRDefault="00734514" w:rsidP="00436087">
            <w:pPr>
              <w:spacing w:after="0"/>
              <w:rPr>
                <w:rFonts w:cs="Calibri"/>
                <w:sz w:val="18"/>
                <w:szCs w:val="18"/>
              </w:rPr>
            </w:pPr>
          </w:p>
        </w:tc>
        <w:tc>
          <w:tcPr>
            <w:tcW w:w="450" w:type="dxa"/>
            <w:shd w:val="clear" w:color="auto" w:fill="auto"/>
          </w:tcPr>
          <w:p w14:paraId="49A46D8C"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40B6A40" w14:textId="77777777" w:rsidR="00734514" w:rsidRPr="003C6B08" w:rsidRDefault="00734514" w:rsidP="00436087">
            <w:pPr>
              <w:spacing w:after="0"/>
              <w:rPr>
                <w:rFonts w:cs="Calibri"/>
                <w:sz w:val="18"/>
                <w:szCs w:val="18"/>
              </w:rPr>
            </w:pPr>
          </w:p>
        </w:tc>
        <w:tc>
          <w:tcPr>
            <w:tcW w:w="450" w:type="dxa"/>
            <w:shd w:val="clear" w:color="auto" w:fill="auto"/>
          </w:tcPr>
          <w:p w14:paraId="04F803A7" w14:textId="77777777" w:rsidR="00734514" w:rsidRPr="003C6B08" w:rsidRDefault="00734514" w:rsidP="00436087">
            <w:pPr>
              <w:spacing w:after="0"/>
              <w:rPr>
                <w:rFonts w:cs="Calibri"/>
                <w:sz w:val="18"/>
                <w:szCs w:val="18"/>
              </w:rPr>
            </w:pPr>
          </w:p>
        </w:tc>
        <w:tc>
          <w:tcPr>
            <w:tcW w:w="450" w:type="dxa"/>
            <w:shd w:val="clear" w:color="auto" w:fill="auto"/>
          </w:tcPr>
          <w:p w14:paraId="39B0CE72" w14:textId="77777777" w:rsidR="00734514" w:rsidRPr="003C6B08" w:rsidRDefault="00734514" w:rsidP="00436087">
            <w:pPr>
              <w:spacing w:after="0"/>
              <w:rPr>
                <w:rFonts w:cs="Calibri"/>
                <w:sz w:val="18"/>
                <w:szCs w:val="18"/>
              </w:rPr>
            </w:pPr>
          </w:p>
        </w:tc>
        <w:tc>
          <w:tcPr>
            <w:tcW w:w="450" w:type="dxa"/>
            <w:shd w:val="clear" w:color="auto" w:fill="auto"/>
          </w:tcPr>
          <w:p w14:paraId="4EECCEC5" w14:textId="77777777" w:rsidR="00734514" w:rsidRPr="003C6B08" w:rsidRDefault="00734514" w:rsidP="00436087">
            <w:pPr>
              <w:spacing w:after="0"/>
              <w:rPr>
                <w:rFonts w:cs="Calibri"/>
                <w:sz w:val="18"/>
                <w:szCs w:val="18"/>
              </w:rPr>
            </w:pPr>
          </w:p>
        </w:tc>
        <w:tc>
          <w:tcPr>
            <w:tcW w:w="450" w:type="dxa"/>
            <w:shd w:val="clear" w:color="auto" w:fill="auto"/>
          </w:tcPr>
          <w:p w14:paraId="6DC52FDC" w14:textId="77777777" w:rsidR="00734514" w:rsidRPr="003C6B08" w:rsidRDefault="00734514" w:rsidP="00436087">
            <w:pPr>
              <w:spacing w:after="0"/>
              <w:rPr>
                <w:rFonts w:cs="Calibri"/>
                <w:sz w:val="18"/>
                <w:szCs w:val="18"/>
              </w:rPr>
            </w:pPr>
          </w:p>
        </w:tc>
        <w:tc>
          <w:tcPr>
            <w:tcW w:w="450" w:type="dxa"/>
            <w:shd w:val="clear" w:color="auto" w:fill="auto"/>
          </w:tcPr>
          <w:p w14:paraId="40C9F206" w14:textId="77777777" w:rsidR="00734514" w:rsidRPr="003C6B08" w:rsidRDefault="00734514" w:rsidP="00436087">
            <w:pPr>
              <w:spacing w:after="0"/>
              <w:rPr>
                <w:rFonts w:cs="Calibri"/>
                <w:sz w:val="18"/>
                <w:szCs w:val="18"/>
              </w:rPr>
            </w:pPr>
          </w:p>
        </w:tc>
        <w:tc>
          <w:tcPr>
            <w:tcW w:w="450" w:type="dxa"/>
            <w:shd w:val="clear" w:color="auto" w:fill="auto"/>
          </w:tcPr>
          <w:p w14:paraId="1E56A7A0" w14:textId="77777777" w:rsidR="00734514" w:rsidRPr="003C6B08" w:rsidRDefault="00734514" w:rsidP="00436087">
            <w:pPr>
              <w:spacing w:after="0"/>
              <w:rPr>
                <w:rFonts w:cs="Calibri"/>
                <w:sz w:val="18"/>
                <w:szCs w:val="18"/>
              </w:rPr>
            </w:pPr>
          </w:p>
        </w:tc>
        <w:tc>
          <w:tcPr>
            <w:tcW w:w="450" w:type="dxa"/>
            <w:shd w:val="clear" w:color="auto" w:fill="auto"/>
          </w:tcPr>
          <w:p w14:paraId="7D6957A0" w14:textId="77777777" w:rsidR="00734514" w:rsidRPr="003C6B08" w:rsidRDefault="00734514" w:rsidP="00436087">
            <w:pPr>
              <w:spacing w:after="0"/>
              <w:rPr>
                <w:rFonts w:cs="Calibri"/>
                <w:sz w:val="18"/>
                <w:szCs w:val="18"/>
              </w:rPr>
            </w:pPr>
          </w:p>
        </w:tc>
        <w:tc>
          <w:tcPr>
            <w:tcW w:w="450" w:type="dxa"/>
            <w:shd w:val="clear" w:color="auto" w:fill="auto"/>
          </w:tcPr>
          <w:p w14:paraId="4D537F4C" w14:textId="77777777" w:rsidR="00734514" w:rsidRPr="003C6B08" w:rsidRDefault="00734514" w:rsidP="00436087">
            <w:pPr>
              <w:spacing w:after="0"/>
              <w:rPr>
                <w:rFonts w:cs="Calibri"/>
                <w:sz w:val="18"/>
                <w:szCs w:val="18"/>
              </w:rPr>
            </w:pPr>
          </w:p>
        </w:tc>
      </w:tr>
      <w:tr w:rsidR="00734514" w:rsidRPr="003C6B08" w14:paraId="656037C0" w14:textId="77777777" w:rsidTr="00E011FE">
        <w:tc>
          <w:tcPr>
            <w:tcW w:w="3708" w:type="dxa"/>
            <w:shd w:val="clear" w:color="auto" w:fill="auto"/>
          </w:tcPr>
          <w:p w14:paraId="15867306" w14:textId="77777777" w:rsidR="00734514" w:rsidRPr="003C6B08" w:rsidRDefault="00734514" w:rsidP="00436087">
            <w:pPr>
              <w:spacing w:after="0"/>
              <w:jc w:val="left"/>
              <w:rPr>
                <w:rFonts w:cs="Calibri"/>
                <w:sz w:val="16"/>
                <w:szCs w:val="16"/>
              </w:rPr>
            </w:pPr>
            <w:r w:rsidRPr="003C6B08">
              <w:rPr>
                <w:rFonts w:cs="Calibri"/>
                <w:sz w:val="16"/>
                <w:szCs w:val="16"/>
              </w:rPr>
              <w:t>Final tracking tool update</w:t>
            </w:r>
          </w:p>
        </w:tc>
        <w:tc>
          <w:tcPr>
            <w:tcW w:w="1350" w:type="dxa"/>
            <w:shd w:val="clear" w:color="auto" w:fill="D9D9D9"/>
          </w:tcPr>
          <w:p w14:paraId="61F761ED" w14:textId="4ACA2758" w:rsidR="00734514" w:rsidRPr="003C6B08" w:rsidRDefault="00E011FE" w:rsidP="00436087">
            <w:pPr>
              <w:spacing w:after="0"/>
              <w:jc w:val="left"/>
              <w:rPr>
                <w:rFonts w:cs="Calibri"/>
                <w:sz w:val="16"/>
                <w:szCs w:val="16"/>
              </w:rPr>
            </w:pPr>
            <w:r>
              <w:rPr>
                <w:rFonts w:cs="Calibri"/>
                <w:sz w:val="16"/>
                <w:szCs w:val="16"/>
              </w:rPr>
              <w:t>MINAMB and MINPESMAR</w:t>
            </w:r>
          </w:p>
        </w:tc>
        <w:tc>
          <w:tcPr>
            <w:tcW w:w="450" w:type="dxa"/>
            <w:shd w:val="clear" w:color="auto" w:fill="auto"/>
          </w:tcPr>
          <w:p w14:paraId="6A74BC81" w14:textId="77777777" w:rsidR="00734514" w:rsidRPr="003C6B08" w:rsidRDefault="00734514" w:rsidP="00436087">
            <w:pPr>
              <w:spacing w:after="0"/>
              <w:rPr>
                <w:rFonts w:cs="Calibri"/>
                <w:sz w:val="18"/>
                <w:szCs w:val="18"/>
              </w:rPr>
            </w:pPr>
          </w:p>
        </w:tc>
        <w:tc>
          <w:tcPr>
            <w:tcW w:w="450" w:type="dxa"/>
            <w:shd w:val="clear" w:color="auto" w:fill="auto"/>
          </w:tcPr>
          <w:p w14:paraId="1B7080ED" w14:textId="77777777" w:rsidR="00734514" w:rsidRPr="003C6B08" w:rsidRDefault="00734514" w:rsidP="00436087">
            <w:pPr>
              <w:spacing w:after="0"/>
              <w:rPr>
                <w:rFonts w:cs="Calibri"/>
                <w:sz w:val="18"/>
                <w:szCs w:val="18"/>
              </w:rPr>
            </w:pPr>
          </w:p>
        </w:tc>
        <w:tc>
          <w:tcPr>
            <w:tcW w:w="450" w:type="dxa"/>
            <w:shd w:val="clear" w:color="auto" w:fill="auto"/>
          </w:tcPr>
          <w:p w14:paraId="460EB254" w14:textId="77777777" w:rsidR="00734514" w:rsidRPr="003C6B08" w:rsidRDefault="00734514" w:rsidP="00436087">
            <w:pPr>
              <w:spacing w:after="0"/>
              <w:rPr>
                <w:rFonts w:cs="Calibri"/>
                <w:sz w:val="18"/>
                <w:szCs w:val="18"/>
              </w:rPr>
            </w:pPr>
          </w:p>
        </w:tc>
        <w:tc>
          <w:tcPr>
            <w:tcW w:w="450" w:type="dxa"/>
            <w:shd w:val="clear" w:color="auto" w:fill="auto"/>
          </w:tcPr>
          <w:p w14:paraId="3CDC1D21" w14:textId="77777777" w:rsidR="00734514" w:rsidRPr="003C6B08" w:rsidRDefault="00734514" w:rsidP="00436087">
            <w:pPr>
              <w:spacing w:after="0"/>
              <w:rPr>
                <w:rFonts w:cs="Calibri"/>
                <w:sz w:val="18"/>
                <w:szCs w:val="18"/>
              </w:rPr>
            </w:pPr>
          </w:p>
        </w:tc>
        <w:tc>
          <w:tcPr>
            <w:tcW w:w="450" w:type="dxa"/>
            <w:shd w:val="clear" w:color="auto" w:fill="auto"/>
          </w:tcPr>
          <w:p w14:paraId="635641F2" w14:textId="77777777" w:rsidR="00734514" w:rsidRPr="003C6B08" w:rsidRDefault="00734514" w:rsidP="00436087">
            <w:pPr>
              <w:spacing w:after="0"/>
              <w:rPr>
                <w:rFonts w:cs="Calibri"/>
                <w:sz w:val="18"/>
                <w:szCs w:val="18"/>
              </w:rPr>
            </w:pPr>
          </w:p>
        </w:tc>
        <w:tc>
          <w:tcPr>
            <w:tcW w:w="450" w:type="dxa"/>
            <w:shd w:val="clear" w:color="auto" w:fill="auto"/>
          </w:tcPr>
          <w:p w14:paraId="7F2CBB46" w14:textId="77777777" w:rsidR="00734514" w:rsidRPr="003C6B08" w:rsidRDefault="00734514" w:rsidP="00436087">
            <w:pPr>
              <w:spacing w:after="0"/>
              <w:rPr>
                <w:rFonts w:cs="Calibri"/>
                <w:sz w:val="18"/>
                <w:szCs w:val="18"/>
              </w:rPr>
            </w:pPr>
          </w:p>
        </w:tc>
        <w:tc>
          <w:tcPr>
            <w:tcW w:w="450" w:type="dxa"/>
            <w:shd w:val="clear" w:color="auto" w:fill="auto"/>
          </w:tcPr>
          <w:p w14:paraId="72196EE1" w14:textId="77777777" w:rsidR="00734514" w:rsidRPr="003C6B08" w:rsidRDefault="00734514" w:rsidP="00436087">
            <w:pPr>
              <w:spacing w:after="0"/>
              <w:rPr>
                <w:rFonts w:cs="Calibri"/>
                <w:sz w:val="18"/>
                <w:szCs w:val="18"/>
              </w:rPr>
            </w:pPr>
          </w:p>
        </w:tc>
        <w:tc>
          <w:tcPr>
            <w:tcW w:w="450" w:type="dxa"/>
            <w:shd w:val="clear" w:color="auto" w:fill="auto"/>
          </w:tcPr>
          <w:p w14:paraId="54BF90B8" w14:textId="77777777" w:rsidR="00734514" w:rsidRPr="003C6B08" w:rsidRDefault="00734514" w:rsidP="00436087">
            <w:pPr>
              <w:spacing w:after="0"/>
              <w:rPr>
                <w:rFonts w:cs="Calibri"/>
                <w:sz w:val="18"/>
                <w:szCs w:val="18"/>
              </w:rPr>
            </w:pPr>
          </w:p>
        </w:tc>
        <w:tc>
          <w:tcPr>
            <w:tcW w:w="450" w:type="dxa"/>
            <w:shd w:val="clear" w:color="auto" w:fill="auto"/>
          </w:tcPr>
          <w:p w14:paraId="541FBABC" w14:textId="77777777" w:rsidR="00734514" w:rsidRPr="003C6B08" w:rsidRDefault="00734514" w:rsidP="00436087">
            <w:pPr>
              <w:spacing w:after="0"/>
              <w:rPr>
                <w:rFonts w:cs="Calibri"/>
                <w:sz w:val="18"/>
                <w:szCs w:val="18"/>
              </w:rPr>
            </w:pPr>
          </w:p>
        </w:tc>
        <w:tc>
          <w:tcPr>
            <w:tcW w:w="450" w:type="dxa"/>
            <w:shd w:val="clear" w:color="auto" w:fill="auto"/>
          </w:tcPr>
          <w:p w14:paraId="604B9A9B" w14:textId="77777777" w:rsidR="00734514" w:rsidRPr="003C6B08" w:rsidRDefault="00734514" w:rsidP="00436087">
            <w:pPr>
              <w:spacing w:after="0"/>
              <w:rPr>
                <w:rFonts w:cs="Calibri"/>
                <w:sz w:val="18"/>
                <w:szCs w:val="18"/>
              </w:rPr>
            </w:pPr>
          </w:p>
        </w:tc>
        <w:tc>
          <w:tcPr>
            <w:tcW w:w="450" w:type="dxa"/>
            <w:shd w:val="clear" w:color="auto" w:fill="auto"/>
          </w:tcPr>
          <w:p w14:paraId="4F77241E" w14:textId="77777777" w:rsidR="00734514" w:rsidRPr="003C6B08" w:rsidRDefault="00734514" w:rsidP="00436087">
            <w:pPr>
              <w:spacing w:after="0"/>
              <w:rPr>
                <w:rFonts w:cs="Calibri"/>
                <w:sz w:val="18"/>
                <w:szCs w:val="18"/>
              </w:rPr>
            </w:pPr>
          </w:p>
        </w:tc>
        <w:tc>
          <w:tcPr>
            <w:tcW w:w="450" w:type="dxa"/>
            <w:shd w:val="clear" w:color="auto" w:fill="auto"/>
          </w:tcPr>
          <w:p w14:paraId="28B17DBF" w14:textId="77777777" w:rsidR="00734514" w:rsidRPr="003C6B08" w:rsidRDefault="00734514" w:rsidP="00436087">
            <w:pPr>
              <w:spacing w:after="0"/>
              <w:rPr>
                <w:rFonts w:cs="Calibri"/>
                <w:sz w:val="18"/>
                <w:szCs w:val="18"/>
              </w:rPr>
            </w:pPr>
          </w:p>
        </w:tc>
        <w:tc>
          <w:tcPr>
            <w:tcW w:w="450" w:type="dxa"/>
            <w:shd w:val="clear" w:color="auto" w:fill="auto"/>
          </w:tcPr>
          <w:p w14:paraId="3C31E2FA" w14:textId="77777777" w:rsidR="00734514" w:rsidRPr="003C6B08" w:rsidRDefault="00734514" w:rsidP="00436087">
            <w:pPr>
              <w:spacing w:after="0"/>
              <w:rPr>
                <w:rFonts w:cs="Calibri"/>
                <w:sz w:val="18"/>
                <w:szCs w:val="18"/>
              </w:rPr>
            </w:pPr>
          </w:p>
        </w:tc>
        <w:tc>
          <w:tcPr>
            <w:tcW w:w="450" w:type="dxa"/>
            <w:shd w:val="clear" w:color="auto" w:fill="auto"/>
          </w:tcPr>
          <w:p w14:paraId="60DD5B72" w14:textId="77777777" w:rsidR="00734514" w:rsidRPr="003C6B08" w:rsidRDefault="00734514" w:rsidP="00436087">
            <w:pPr>
              <w:spacing w:after="0"/>
              <w:rPr>
                <w:rFonts w:cs="Calibri"/>
                <w:sz w:val="18"/>
                <w:szCs w:val="18"/>
              </w:rPr>
            </w:pPr>
          </w:p>
        </w:tc>
        <w:tc>
          <w:tcPr>
            <w:tcW w:w="450" w:type="dxa"/>
            <w:shd w:val="clear" w:color="auto" w:fill="auto"/>
          </w:tcPr>
          <w:p w14:paraId="270A2152" w14:textId="77777777" w:rsidR="00734514" w:rsidRPr="003C6B08" w:rsidRDefault="00734514" w:rsidP="00436087">
            <w:pPr>
              <w:spacing w:after="0"/>
              <w:rPr>
                <w:rFonts w:cs="Calibri"/>
                <w:sz w:val="18"/>
                <w:szCs w:val="18"/>
              </w:rPr>
            </w:pPr>
          </w:p>
        </w:tc>
        <w:tc>
          <w:tcPr>
            <w:tcW w:w="450" w:type="dxa"/>
            <w:shd w:val="clear" w:color="auto" w:fill="auto"/>
          </w:tcPr>
          <w:p w14:paraId="4AAD18C3"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6D9BBFBD" w14:textId="77777777" w:rsidR="00734514" w:rsidRPr="003C6B08" w:rsidRDefault="00734514" w:rsidP="00436087">
            <w:pPr>
              <w:spacing w:after="0"/>
              <w:rPr>
                <w:rFonts w:cs="Calibri"/>
                <w:sz w:val="18"/>
                <w:szCs w:val="18"/>
              </w:rPr>
            </w:pPr>
          </w:p>
        </w:tc>
      </w:tr>
      <w:tr w:rsidR="00734514" w:rsidRPr="003C6B08" w14:paraId="4EFA85ED" w14:textId="77777777" w:rsidTr="00E011FE">
        <w:tc>
          <w:tcPr>
            <w:tcW w:w="3708" w:type="dxa"/>
            <w:shd w:val="clear" w:color="auto" w:fill="auto"/>
          </w:tcPr>
          <w:p w14:paraId="37479CB0" w14:textId="77777777" w:rsidR="00734514" w:rsidRPr="003C6B08" w:rsidRDefault="00734514" w:rsidP="00436087">
            <w:pPr>
              <w:spacing w:after="0"/>
              <w:jc w:val="left"/>
              <w:rPr>
                <w:rFonts w:cs="Calibri"/>
                <w:sz w:val="16"/>
                <w:szCs w:val="16"/>
              </w:rPr>
            </w:pPr>
            <w:r w:rsidRPr="003C6B08">
              <w:rPr>
                <w:rFonts w:cs="Calibri"/>
                <w:sz w:val="16"/>
                <w:szCs w:val="16"/>
              </w:rPr>
              <w:t>Audits</w:t>
            </w:r>
          </w:p>
        </w:tc>
        <w:tc>
          <w:tcPr>
            <w:tcW w:w="1350" w:type="dxa"/>
            <w:shd w:val="clear" w:color="auto" w:fill="D9D9D9"/>
          </w:tcPr>
          <w:p w14:paraId="5152EE8B" w14:textId="77777777" w:rsidR="00734514" w:rsidRPr="003C6B08" w:rsidRDefault="00734514" w:rsidP="00436087">
            <w:pPr>
              <w:spacing w:after="0"/>
              <w:jc w:val="left"/>
              <w:rPr>
                <w:rFonts w:cs="Calibri"/>
                <w:sz w:val="16"/>
                <w:szCs w:val="16"/>
              </w:rPr>
            </w:pPr>
            <w:r w:rsidRPr="003C6B08">
              <w:rPr>
                <w:rFonts w:cs="Calibri"/>
                <w:sz w:val="16"/>
                <w:szCs w:val="16"/>
              </w:rPr>
              <w:t>UNDP</w:t>
            </w:r>
          </w:p>
        </w:tc>
        <w:tc>
          <w:tcPr>
            <w:tcW w:w="450" w:type="dxa"/>
            <w:shd w:val="clear" w:color="auto" w:fill="auto"/>
          </w:tcPr>
          <w:p w14:paraId="759625D5" w14:textId="77777777" w:rsidR="00734514" w:rsidRPr="003C6B08" w:rsidRDefault="00734514" w:rsidP="00436087">
            <w:pPr>
              <w:spacing w:after="0"/>
              <w:rPr>
                <w:rFonts w:cs="Calibri"/>
                <w:sz w:val="18"/>
                <w:szCs w:val="18"/>
              </w:rPr>
            </w:pPr>
          </w:p>
        </w:tc>
        <w:tc>
          <w:tcPr>
            <w:tcW w:w="450" w:type="dxa"/>
            <w:shd w:val="clear" w:color="auto" w:fill="auto"/>
          </w:tcPr>
          <w:p w14:paraId="1C364654" w14:textId="77777777" w:rsidR="00734514" w:rsidRPr="003C6B08" w:rsidRDefault="00734514" w:rsidP="00436087">
            <w:pPr>
              <w:spacing w:after="0"/>
              <w:rPr>
                <w:rFonts w:cs="Calibri"/>
                <w:sz w:val="18"/>
                <w:szCs w:val="18"/>
              </w:rPr>
            </w:pPr>
          </w:p>
        </w:tc>
        <w:tc>
          <w:tcPr>
            <w:tcW w:w="450" w:type="dxa"/>
            <w:shd w:val="clear" w:color="auto" w:fill="auto"/>
          </w:tcPr>
          <w:p w14:paraId="6934D85C" w14:textId="77777777" w:rsidR="00734514" w:rsidRPr="003C6B08" w:rsidRDefault="00734514" w:rsidP="00436087">
            <w:pPr>
              <w:spacing w:after="0"/>
              <w:rPr>
                <w:rFonts w:cs="Calibri"/>
                <w:sz w:val="18"/>
                <w:szCs w:val="18"/>
              </w:rPr>
            </w:pPr>
          </w:p>
        </w:tc>
        <w:tc>
          <w:tcPr>
            <w:tcW w:w="450" w:type="dxa"/>
            <w:shd w:val="clear" w:color="auto" w:fill="auto"/>
          </w:tcPr>
          <w:p w14:paraId="2B5D2514" w14:textId="77777777" w:rsidR="00734514" w:rsidRPr="003C6B08" w:rsidRDefault="00734514" w:rsidP="00436087">
            <w:pPr>
              <w:spacing w:after="0"/>
              <w:rPr>
                <w:rFonts w:cs="Calibri"/>
                <w:sz w:val="18"/>
                <w:szCs w:val="18"/>
              </w:rPr>
            </w:pPr>
          </w:p>
        </w:tc>
        <w:tc>
          <w:tcPr>
            <w:tcW w:w="450" w:type="dxa"/>
            <w:shd w:val="clear" w:color="auto" w:fill="auto"/>
          </w:tcPr>
          <w:p w14:paraId="2F643A12"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33149B28" w14:textId="77777777" w:rsidR="00734514" w:rsidRPr="003C6B08" w:rsidRDefault="00734514" w:rsidP="00436087">
            <w:pPr>
              <w:spacing w:after="0"/>
              <w:rPr>
                <w:rFonts w:cs="Calibri"/>
                <w:sz w:val="18"/>
                <w:szCs w:val="18"/>
              </w:rPr>
            </w:pPr>
          </w:p>
        </w:tc>
        <w:tc>
          <w:tcPr>
            <w:tcW w:w="450" w:type="dxa"/>
            <w:shd w:val="clear" w:color="auto" w:fill="auto"/>
          </w:tcPr>
          <w:p w14:paraId="38912679" w14:textId="77777777" w:rsidR="00734514" w:rsidRPr="003C6B08" w:rsidRDefault="00734514" w:rsidP="00436087">
            <w:pPr>
              <w:spacing w:after="0"/>
              <w:rPr>
                <w:rFonts w:cs="Calibri"/>
                <w:sz w:val="18"/>
                <w:szCs w:val="18"/>
              </w:rPr>
            </w:pPr>
          </w:p>
        </w:tc>
        <w:tc>
          <w:tcPr>
            <w:tcW w:w="450" w:type="dxa"/>
            <w:shd w:val="clear" w:color="auto" w:fill="auto"/>
          </w:tcPr>
          <w:p w14:paraId="337DBABD" w14:textId="77777777" w:rsidR="00734514" w:rsidRPr="003C6B08" w:rsidRDefault="00734514" w:rsidP="00436087">
            <w:pPr>
              <w:spacing w:after="0"/>
              <w:rPr>
                <w:rFonts w:cs="Calibri"/>
                <w:sz w:val="18"/>
                <w:szCs w:val="18"/>
              </w:rPr>
            </w:pPr>
          </w:p>
        </w:tc>
        <w:tc>
          <w:tcPr>
            <w:tcW w:w="450" w:type="dxa"/>
            <w:shd w:val="clear" w:color="auto" w:fill="auto"/>
          </w:tcPr>
          <w:p w14:paraId="7971A2C6"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177E7606" w14:textId="77777777" w:rsidR="00734514" w:rsidRPr="003C6B08" w:rsidRDefault="00734514" w:rsidP="00436087">
            <w:pPr>
              <w:spacing w:after="0"/>
              <w:rPr>
                <w:rFonts w:cs="Calibri"/>
                <w:sz w:val="18"/>
                <w:szCs w:val="18"/>
              </w:rPr>
            </w:pPr>
          </w:p>
        </w:tc>
        <w:tc>
          <w:tcPr>
            <w:tcW w:w="450" w:type="dxa"/>
            <w:shd w:val="clear" w:color="auto" w:fill="auto"/>
          </w:tcPr>
          <w:p w14:paraId="698293D4" w14:textId="77777777" w:rsidR="00734514" w:rsidRPr="003C6B08" w:rsidRDefault="00734514" w:rsidP="00436087">
            <w:pPr>
              <w:spacing w:after="0"/>
              <w:rPr>
                <w:rFonts w:cs="Calibri"/>
                <w:sz w:val="18"/>
                <w:szCs w:val="18"/>
              </w:rPr>
            </w:pPr>
          </w:p>
        </w:tc>
        <w:tc>
          <w:tcPr>
            <w:tcW w:w="450" w:type="dxa"/>
            <w:shd w:val="clear" w:color="auto" w:fill="auto"/>
          </w:tcPr>
          <w:p w14:paraId="516E0913" w14:textId="77777777" w:rsidR="00734514" w:rsidRPr="003C6B08" w:rsidRDefault="00734514" w:rsidP="00436087">
            <w:pPr>
              <w:spacing w:after="0"/>
              <w:rPr>
                <w:rFonts w:cs="Calibri"/>
                <w:sz w:val="18"/>
                <w:szCs w:val="18"/>
              </w:rPr>
            </w:pPr>
          </w:p>
        </w:tc>
        <w:tc>
          <w:tcPr>
            <w:tcW w:w="450" w:type="dxa"/>
            <w:shd w:val="clear" w:color="auto" w:fill="auto"/>
          </w:tcPr>
          <w:p w14:paraId="055F0EAC"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2AC29E20" w14:textId="77777777" w:rsidR="00734514" w:rsidRPr="003C6B08" w:rsidRDefault="00734514" w:rsidP="00436087">
            <w:pPr>
              <w:spacing w:after="0"/>
              <w:rPr>
                <w:rFonts w:cs="Calibri"/>
                <w:sz w:val="18"/>
                <w:szCs w:val="18"/>
              </w:rPr>
            </w:pPr>
          </w:p>
        </w:tc>
        <w:tc>
          <w:tcPr>
            <w:tcW w:w="450" w:type="dxa"/>
            <w:shd w:val="clear" w:color="auto" w:fill="auto"/>
          </w:tcPr>
          <w:p w14:paraId="0738E99A" w14:textId="77777777" w:rsidR="00734514" w:rsidRPr="003C6B08" w:rsidRDefault="00734514" w:rsidP="00436087">
            <w:pPr>
              <w:spacing w:after="0"/>
              <w:rPr>
                <w:rFonts w:cs="Calibri"/>
                <w:sz w:val="18"/>
                <w:szCs w:val="18"/>
              </w:rPr>
            </w:pPr>
          </w:p>
        </w:tc>
        <w:tc>
          <w:tcPr>
            <w:tcW w:w="450" w:type="dxa"/>
            <w:shd w:val="clear" w:color="auto" w:fill="auto"/>
          </w:tcPr>
          <w:p w14:paraId="2D66605C"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B8B71BA" w14:textId="77777777" w:rsidR="00734514" w:rsidRPr="003C6B08" w:rsidRDefault="00734514" w:rsidP="00436087">
            <w:pPr>
              <w:spacing w:after="0"/>
              <w:rPr>
                <w:rFonts w:cs="Calibri"/>
                <w:sz w:val="18"/>
                <w:szCs w:val="18"/>
              </w:rPr>
            </w:pPr>
          </w:p>
        </w:tc>
      </w:tr>
      <w:tr w:rsidR="00734514" w:rsidRPr="003C6B08" w14:paraId="0931BB7D" w14:textId="77777777" w:rsidTr="00E011FE">
        <w:tc>
          <w:tcPr>
            <w:tcW w:w="3708" w:type="dxa"/>
            <w:shd w:val="clear" w:color="auto" w:fill="auto"/>
          </w:tcPr>
          <w:p w14:paraId="7BF0A5A4" w14:textId="77777777" w:rsidR="00734514" w:rsidRPr="003C6B08" w:rsidRDefault="00734514" w:rsidP="00436087">
            <w:pPr>
              <w:spacing w:after="0"/>
              <w:jc w:val="left"/>
              <w:rPr>
                <w:rFonts w:cs="Calibri"/>
                <w:sz w:val="16"/>
                <w:szCs w:val="16"/>
              </w:rPr>
            </w:pPr>
            <w:r w:rsidRPr="003C6B08">
              <w:rPr>
                <w:rFonts w:cs="Calibri"/>
                <w:sz w:val="16"/>
                <w:szCs w:val="16"/>
              </w:rPr>
              <w:t>MTR Independent Review</w:t>
            </w:r>
          </w:p>
        </w:tc>
        <w:tc>
          <w:tcPr>
            <w:tcW w:w="1350" w:type="dxa"/>
            <w:shd w:val="clear" w:color="auto" w:fill="D9D9D9"/>
          </w:tcPr>
          <w:p w14:paraId="5A0F8EE5" w14:textId="77777777" w:rsidR="00734514" w:rsidRPr="003C6B08" w:rsidRDefault="00734514" w:rsidP="00436087">
            <w:pPr>
              <w:spacing w:after="0"/>
              <w:jc w:val="left"/>
              <w:rPr>
                <w:rFonts w:cs="Calibri"/>
                <w:sz w:val="16"/>
                <w:szCs w:val="16"/>
              </w:rPr>
            </w:pPr>
            <w:r w:rsidRPr="003C6B08">
              <w:rPr>
                <w:rFonts w:cs="Calibri"/>
                <w:sz w:val="16"/>
                <w:szCs w:val="16"/>
              </w:rPr>
              <w:t>UNDP</w:t>
            </w:r>
          </w:p>
        </w:tc>
        <w:tc>
          <w:tcPr>
            <w:tcW w:w="450" w:type="dxa"/>
            <w:shd w:val="clear" w:color="auto" w:fill="auto"/>
          </w:tcPr>
          <w:p w14:paraId="21E9CD05" w14:textId="77777777" w:rsidR="00734514" w:rsidRPr="003C6B08" w:rsidRDefault="00734514" w:rsidP="00436087">
            <w:pPr>
              <w:spacing w:after="0"/>
              <w:rPr>
                <w:rFonts w:cs="Calibri"/>
                <w:sz w:val="18"/>
                <w:szCs w:val="18"/>
              </w:rPr>
            </w:pPr>
          </w:p>
        </w:tc>
        <w:tc>
          <w:tcPr>
            <w:tcW w:w="450" w:type="dxa"/>
            <w:shd w:val="clear" w:color="auto" w:fill="auto"/>
          </w:tcPr>
          <w:p w14:paraId="216B0CE3" w14:textId="77777777" w:rsidR="00734514" w:rsidRPr="003C6B08" w:rsidRDefault="00734514" w:rsidP="00436087">
            <w:pPr>
              <w:spacing w:after="0"/>
              <w:rPr>
                <w:rFonts w:cs="Calibri"/>
                <w:sz w:val="18"/>
                <w:szCs w:val="18"/>
              </w:rPr>
            </w:pPr>
          </w:p>
        </w:tc>
        <w:tc>
          <w:tcPr>
            <w:tcW w:w="450" w:type="dxa"/>
            <w:shd w:val="clear" w:color="auto" w:fill="auto"/>
          </w:tcPr>
          <w:p w14:paraId="22DA32AA" w14:textId="77777777" w:rsidR="00734514" w:rsidRPr="003C6B08" w:rsidRDefault="00734514" w:rsidP="00436087">
            <w:pPr>
              <w:spacing w:after="0"/>
              <w:rPr>
                <w:rFonts w:cs="Calibri"/>
                <w:sz w:val="18"/>
                <w:szCs w:val="18"/>
              </w:rPr>
            </w:pPr>
          </w:p>
        </w:tc>
        <w:tc>
          <w:tcPr>
            <w:tcW w:w="450" w:type="dxa"/>
            <w:shd w:val="clear" w:color="auto" w:fill="auto"/>
          </w:tcPr>
          <w:p w14:paraId="27D66133" w14:textId="77777777" w:rsidR="00734514" w:rsidRPr="003C6B08" w:rsidRDefault="00734514" w:rsidP="00436087">
            <w:pPr>
              <w:spacing w:after="0"/>
              <w:rPr>
                <w:rFonts w:cs="Calibri"/>
                <w:sz w:val="18"/>
                <w:szCs w:val="18"/>
              </w:rPr>
            </w:pPr>
          </w:p>
        </w:tc>
        <w:tc>
          <w:tcPr>
            <w:tcW w:w="450" w:type="dxa"/>
            <w:shd w:val="clear" w:color="auto" w:fill="auto"/>
          </w:tcPr>
          <w:p w14:paraId="665BB944" w14:textId="77777777" w:rsidR="00734514" w:rsidRPr="003C6B08" w:rsidRDefault="00734514" w:rsidP="00436087">
            <w:pPr>
              <w:spacing w:after="0"/>
              <w:rPr>
                <w:rFonts w:cs="Calibri"/>
                <w:sz w:val="18"/>
                <w:szCs w:val="18"/>
              </w:rPr>
            </w:pPr>
          </w:p>
        </w:tc>
        <w:tc>
          <w:tcPr>
            <w:tcW w:w="450" w:type="dxa"/>
            <w:shd w:val="clear" w:color="auto" w:fill="auto"/>
          </w:tcPr>
          <w:p w14:paraId="67DF5A70" w14:textId="77777777" w:rsidR="00734514" w:rsidRPr="003C6B08" w:rsidRDefault="00734514" w:rsidP="00436087">
            <w:pPr>
              <w:spacing w:after="0"/>
              <w:rPr>
                <w:rFonts w:cs="Calibri"/>
                <w:sz w:val="18"/>
                <w:szCs w:val="18"/>
              </w:rPr>
            </w:pPr>
          </w:p>
        </w:tc>
        <w:tc>
          <w:tcPr>
            <w:tcW w:w="450" w:type="dxa"/>
            <w:shd w:val="clear" w:color="auto" w:fill="auto"/>
          </w:tcPr>
          <w:p w14:paraId="7E9D7ABD" w14:textId="77777777" w:rsidR="00734514" w:rsidRPr="003C6B08" w:rsidRDefault="00734514" w:rsidP="00436087">
            <w:pPr>
              <w:spacing w:after="0"/>
              <w:rPr>
                <w:rFonts w:cs="Calibri"/>
                <w:sz w:val="18"/>
                <w:szCs w:val="18"/>
              </w:rPr>
            </w:pPr>
          </w:p>
        </w:tc>
        <w:tc>
          <w:tcPr>
            <w:tcW w:w="450" w:type="dxa"/>
            <w:shd w:val="clear" w:color="auto" w:fill="auto"/>
          </w:tcPr>
          <w:p w14:paraId="7A7A8EC1"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4AC38A1C" w14:textId="77777777" w:rsidR="00734514" w:rsidRPr="003C6B08" w:rsidRDefault="00734514" w:rsidP="00436087">
            <w:pPr>
              <w:spacing w:after="0"/>
              <w:rPr>
                <w:rFonts w:cs="Calibri"/>
                <w:sz w:val="18"/>
                <w:szCs w:val="18"/>
              </w:rPr>
            </w:pPr>
          </w:p>
        </w:tc>
        <w:tc>
          <w:tcPr>
            <w:tcW w:w="450" w:type="dxa"/>
            <w:shd w:val="clear" w:color="auto" w:fill="auto"/>
          </w:tcPr>
          <w:p w14:paraId="4A9621B9" w14:textId="77777777" w:rsidR="00734514" w:rsidRPr="003C6B08" w:rsidRDefault="00734514" w:rsidP="00436087">
            <w:pPr>
              <w:spacing w:after="0"/>
              <w:rPr>
                <w:rFonts w:cs="Calibri"/>
                <w:sz w:val="18"/>
                <w:szCs w:val="18"/>
              </w:rPr>
            </w:pPr>
          </w:p>
        </w:tc>
        <w:tc>
          <w:tcPr>
            <w:tcW w:w="450" w:type="dxa"/>
            <w:shd w:val="clear" w:color="auto" w:fill="auto"/>
          </w:tcPr>
          <w:p w14:paraId="7C988FF8" w14:textId="77777777" w:rsidR="00734514" w:rsidRPr="003C6B08" w:rsidRDefault="00734514" w:rsidP="00436087">
            <w:pPr>
              <w:spacing w:after="0"/>
              <w:rPr>
                <w:rFonts w:cs="Calibri"/>
                <w:sz w:val="18"/>
                <w:szCs w:val="18"/>
              </w:rPr>
            </w:pPr>
          </w:p>
        </w:tc>
        <w:tc>
          <w:tcPr>
            <w:tcW w:w="450" w:type="dxa"/>
            <w:shd w:val="clear" w:color="auto" w:fill="auto"/>
          </w:tcPr>
          <w:p w14:paraId="03D80E2A" w14:textId="77777777" w:rsidR="00734514" w:rsidRPr="003C6B08" w:rsidRDefault="00734514" w:rsidP="00436087">
            <w:pPr>
              <w:spacing w:after="0"/>
              <w:rPr>
                <w:rFonts w:cs="Calibri"/>
                <w:sz w:val="18"/>
                <w:szCs w:val="18"/>
              </w:rPr>
            </w:pPr>
          </w:p>
        </w:tc>
        <w:tc>
          <w:tcPr>
            <w:tcW w:w="450" w:type="dxa"/>
            <w:shd w:val="clear" w:color="auto" w:fill="auto"/>
          </w:tcPr>
          <w:p w14:paraId="12A4187C" w14:textId="77777777" w:rsidR="00734514" w:rsidRPr="003C6B08" w:rsidRDefault="00734514" w:rsidP="00436087">
            <w:pPr>
              <w:spacing w:after="0"/>
              <w:rPr>
                <w:rFonts w:cs="Calibri"/>
                <w:sz w:val="18"/>
                <w:szCs w:val="18"/>
              </w:rPr>
            </w:pPr>
          </w:p>
        </w:tc>
        <w:tc>
          <w:tcPr>
            <w:tcW w:w="450" w:type="dxa"/>
            <w:shd w:val="clear" w:color="auto" w:fill="auto"/>
          </w:tcPr>
          <w:p w14:paraId="3C4BFB81" w14:textId="77777777" w:rsidR="00734514" w:rsidRPr="003C6B08" w:rsidRDefault="00734514" w:rsidP="00436087">
            <w:pPr>
              <w:spacing w:after="0"/>
              <w:rPr>
                <w:rFonts w:cs="Calibri"/>
                <w:sz w:val="18"/>
                <w:szCs w:val="18"/>
              </w:rPr>
            </w:pPr>
          </w:p>
        </w:tc>
        <w:tc>
          <w:tcPr>
            <w:tcW w:w="450" w:type="dxa"/>
            <w:shd w:val="clear" w:color="auto" w:fill="auto"/>
          </w:tcPr>
          <w:p w14:paraId="49FC4F04" w14:textId="77777777" w:rsidR="00734514" w:rsidRPr="003C6B08" w:rsidRDefault="00734514" w:rsidP="00436087">
            <w:pPr>
              <w:spacing w:after="0"/>
              <w:rPr>
                <w:rFonts w:cs="Calibri"/>
                <w:sz w:val="18"/>
                <w:szCs w:val="18"/>
              </w:rPr>
            </w:pPr>
          </w:p>
        </w:tc>
        <w:tc>
          <w:tcPr>
            <w:tcW w:w="450" w:type="dxa"/>
            <w:shd w:val="clear" w:color="auto" w:fill="auto"/>
          </w:tcPr>
          <w:p w14:paraId="6F702D68" w14:textId="77777777" w:rsidR="00734514" w:rsidRPr="003C6B08" w:rsidRDefault="00734514" w:rsidP="00436087">
            <w:pPr>
              <w:spacing w:after="0"/>
              <w:rPr>
                <w:rFonts w:cs="Calibri"/>
                <w:sz w:val="18"/>
                <w:szCs w:val="18"/>
              </w:rPr>
            </w:pPr>
          </w:p>
        </w:tc>
        <w:tc>
          <w:tcPr>
            <w:tcW w:w="450" w:type="dxa"/>
            <w:shd w:val="clear" w:color="auto" w:fill="auto"/>
          </w:tcPr>
          <w:p w14:paraId="3D8AF0A2" w14:textId="77777777" w:rsidR="00734514" w:rsidRPr="003C6B08" w:rsidRDefault="00734514" w:rsidP="00436087">
            <w:pPr>
              <w:spacing w:after="0"/>
              <w:rPr>
                <w:rFonts w:cs="Calibri"/>
                <w:sz w:val="18"/>
                <w:szCs w:val="18"/>
              </w:rPr>
            </w:pPr>
          </w:p>
        </w:tc>
      </w:tr>
      <w:tr w:rsidR="00734514" w:rsidRPr="003C6B08" w14:paraId="0E18C60C" w14:textId="77777777" w:rsidTr="00E011FE">
        <w:tc>
          <w:tcPr>
            <w:tcW w:w="3708" w:type="dxa"/>
            <w:shd w:val="clear" w:color="auto" w:fill="auto"/>
          </w:tcPr>
          <w:p w14:paraId="53F24F0D" w14:textId="77777777" w:rsidR="00734514" w:rsidRPr="003C6B08" w:rsidRDefault="00734514" w:rsidP="00436087">
            <w:pPr>
              <w:spacing w:after="0"/>
              <w:jc w:val="left"/>
              <w:rPr>
                <w:rFonts w:cs="Calibri"/>
                <w:sz w:val="16"/>
                <w:szCs w:val="16"/>
              </w:rPr>
            </w:pPr>
            <w:r w:rsidRPr="003C6B08">
              <w:rPr>
                <w:rFonts w:cs="Calibri"/>
                <w:sz w:val="16"/>
                <w:szCs w:val="16"/>
              </w:rPr>
              <w:t>Final Project Review</w:t>
            </w:r>
          </w:p>
        </w:tc>
        <w:tc>
          <w:tcPr>
            <w:tcW w:w="1350" w:type="dxa"/>
            <w:shd w:val="clear" w:color="auto" w:fill="D9D9D9"/>
          </w:tcPr>
          <w:p w14:paraId="11CF78BF" w14:textId="77777777" w:rsidR="00734514" w:rsidRPr="003C6B08" w:rsidRDefault="00734514" w:rsidP="00436087">
            <w:pPr>
              <w:spacing w:after="0"/>
              <w:jc w:val="left"/>
              <w:rPr>
                <w:rFonts w:cs="Calibri"/>
                <w:sz w:val="16"/>
                <w:szCs w:val="16"/>
              </w:rPr>
            </w:pPr>
            <w:r w:rsidRPr="003C6B08">
              <w:rPr>
                <w:rFonts w:cs="Calibri"/>
                <w:sz w:val="16"/>
                <w:szCs w:val="16"/>
              </w:rPr>
              <w:t>UNDP</w:t>
            </w:r>
          </w:p>
        </w:tc>
        <w:tc>
          <w:tcPr>
            <w:tcW w:w="450" w:type="dxa"/>
            <w:shd w:val="clear" w:color="auto" w:fill="auto"/>
          </w:tcPr>
          <w:p w14:paraId="5F57F4C0" w14:textId="77777777" w:rsidR="00734514" w:rsidRPr="003C6B08" w:rsidRDefault="00734514" w:rsidP="00436087">
            <w:pPr>
              <w:spacing w:after="0"/>
              <w:rPr>
                <w:rFonts w:cs="Calibri"/>
                <w:sz w:val="18"/>
                <w:szCs w:val="18"/>
              </w:rPr>
            </w:pPr>
          </w:p>
        </w:tc>
        <w:tc>
          <w:tcPr>
            <w:tcW w:w="450" w:type="dxa"/>
            <w:shd w:val="clear" w:color="auto" w:fill="auto"/>
          </w:tcPr>
          <w:p w14:paraId="4C5560E3" w14:textId="77777777" w:rsidR="00734514" w:rsidRPr="003C6B08" w:rsidRDefault="00734514" w:rsidP="00436087">
            <w:pPr>
              <w:spacing w:after="0"/>
              <w:rPr>
                <w:rFonts w:cs="Calibri"/>
                <w:sz w:val="18"/>
                <w:szCs w:val="18"/>
              </w:rPr>
            </w:pPr>
          </w:p>
        </w:tc>
        <w:tc>
          <w:tcPr>
            <w:tcW w:w="450" w:type="dxa"/>
            <w:shd w:val="clear" w:color="auto" w:fill="auto"/>
          </w:tcPr>
          <w:p w14:paraId="0272B6F7" w14:textId="77777777" w:rsidR="00734514" w:rsidRPr="003C6B08" w:rsidRDefault="00734514" w:rsidP="00436087">
            <w:pPr>
              <w:spacing w:after="0"/>
              <w:rPr>
                <w:rFonts w:cs="Calibri"/>
                <w:sz w:val="18"/>
                <w:szCs w:val="18"/>
              </w:rPr>
            </w:pPr>
          </w:p>
        </w:tc>
        <w:tc>
          <w:tcPr>
            <w:tcW w:w="450" w:type="dxa"/>
            <w:shd w:val="clear" w:color="auto" w:fill="auto"/>
          </w:tcPr>
          <w:p w14:paraId="05E1D4B0" w14:textId="77777777" w:rsidR="00734514" w:rsidRPr="003C6B08" w:rsidRDefault="00734514" w:rsidP="00436087">
            <w:pPr>
              <w:spacing w:after="0"/>
              <w:rPr>
                <w:rFonts w:cs="Calibri"/>
                <w:sz w:val="18"/>
                <w:szCs w:val="18"/>
              </w:rPr>
            </w:pPr>
          </w:p>
        </w:tc>
        <w:tc>
          <w:tcPr>
            <w:tcW w:w="450" w:type="dxa"/>
            <w:shd w:val="clear" w:color="auto" w:fill="auto"/>
          </w:tcPr>
          <w:p w14:paraId="43A904D5" w14:textId="77777777" w:rsidR="00734514" w:rsidRPr="003C6B08" w:rsidRDefault="00734514" w:rsidP="00436087">
            <w:pPr>
              <w:spacing w:after="0"/>
              <w:rPr>
                <w:rFonts w:cs="Calibri"/>
                <w:sz w:val="18"/>
                <w:szCs w:val="18"/>
              </w:rPr>
            </w:pPr>
          </w:p>
        </w:tc>
        <w:tc>
          <w:tcPr>
            <w:tcW w:w="450" w:type="dxa"/>
            <w:shd w:val="clear" w:color="auto" w:fill="auto"/>
          </w:tcPr>
          <w:p w14:paraId="462B463F" w14:textId="77777777" w:rsidR="00734514" w:rsidRPr="003C6B08" w:rsidRDefault="00734514" w:rsidP="00436087">
            <w:pPr>
              <w:spacing w:after="0"/>
              <w:rPr>
                <w:rFonts w:cs="Calibri"/>
                <w:sz w:val="18"/>
                <w:szCs w:val="18"/>
              </w:rPr>
            </w:pPr>
          </w:p>
        </w:tc>
        <w:tc>
          <w:tcPr>
            <w:tcW w:w="450" w:type="dxa"/>
            <w:shd w:val="clear" w:color="auto" w:fill="auto"/>
          </w:tcPr>
          <w:p w14:paraId="0532B881" w14:textId="77777777" w:rsidR="00734514" w:rsidRPr="003C6B08" w:rsidRDefault="00734514" w:rsidP="00436087">
            <w:pPr>
              <w:spacing w:after="0"/>
              <w:rPr>
                <w:rFonts w:cs="Calibri"/>
                <w:sz w:val="18"/>
                <w:szCs w:val="18"/>
              </w:rPr>
            </w:pPr>
          </w:p>
        </w:tc>
        <w:tc>
          <w:tcPr>
            <w:tcW w:w="450" w:type="dxa"/>
            <w:shd w:val="clear" w:color="auto" w:fill="auto"/>
          </w:tcPr>
          <w:p w14:paraId="05DCE9A2" w14:textId="77777777" w:rsidR="00734514" w:rsidRPr="003C6B08" w:rsidRDefault="00734514" w:rsidP="00436087">
            <w:pPr>
              <w:spacing w:after="0"/>
              <w:rPr>
                <w:rFonts w:cs="Calibri"/>
                <w:sz w:val="18"/>
                <w:szCs w:val="18"/>
              </w:rPr>
            </w:pPr>
          </w:p>
        </w:tc>
        <w:tc>
          <w:tcPr>
            <w:tcW w:w="450" w:type="dxa"/>
            <w:shd w:val="clear" w:color="auto" w:fill="auto"/>
          </w:tcPr>
          <w:p w14:paraId="06FBAB3F" w14:textId="77777777" w:rsidR="00734514" w:rsidRPr="003C6B08" w:rsidRDefault="00734514" w:rsidP="00436087">
            <w:pPr>
              <w:spacing w:after="0"/>
              <w:rPr>
                <w:rFonts w:cs="Calibri"/>
                <w:sz w:val="18"/>
                <w:szCs w:val="18"/>
              </w:rPr>
            </w:pPr>
          </w:p>
        </w:tc>
        <w:tc>
          <w:tcPr>
            <w:tcW w:w="450" w:type="dxa"/>
            <w:shd w:val="clear" w:color="auto" w:fill="auto"/>
          </w:tcPr>
          <w:p w14:paraId="7FE5369F" w14:textId="77777777" w:rsidR="00734514" w:rsidRPr="003C6B08" w:rsidRDefault="00734514" w:rsidP="00436087">
            <w:pPr>
              <w:spacing w:after="0"/>
              <w:rPr>
                <w:rFonts w:cs="Calibri"/>
                <w:sz w:val="18"/>
                <w:szCs w:val="18"/>
              </w:rPr>
            </w:pPr>
          </w:p>
        </w:tc>
        <w:tc>
          <w:tcPr>
            <w:tcW w:w="450" w:type="dxa"/>
            <w:shd w:val="clear" w:color="auto" w:fill="auto"/>
          </w:tcPr>
          <w:p w14:paraId="176D6E72" w14:textId="77777777" w:rsidR="00734514" w:rsidRPr="003C6B08" w:rsidRDefault="00734514" w:rsidP="00436087">
            <w:pPr>
              <w:spacing w:after="0"/>
              <w:rPr>
                <w:rFonts w:cs="Calibri"/>
                <w:sz w:val="18"/>
                <w:szCs w:val="18"/>
              </w:rPr>
            </w:pPr>
          </w:p>
        </w:tc>
        <w:tc>
          <w:tcPr>
            <w:tcW w:w="450" w:type="dxa"/>
            <w:shd w:val="clear" w:color="auto" w:fill="auto"/>
          </w:tcPr>
          <w:p w14:paraId="5C32C87B" w14:textId="77777777" w:rsidR="00734514" w:rsidRPr="003C6B08" w:rsidRDefault="00734514" w:rsidP="00436087">
            <w:pPr>
              <w:spacing w:after="0"/>
              <w:rPr>
                <w:rFonts w:cs="Calibri"/>
                <w:sz w:val="18"/>
                <w:szCs w:val="18"/>
              </w:rPr>
            </w:pPr>
          </w:p>
        </w:tc>
        <w:tc>
          <w:tcPr>
            <w:tcW w:w="450" w:type="dxa"/>
            <w:shd w:val="clear" w:color="auto" w:fill="auto"/>
          </w:tcPr>
          <w:p w14:paraId="2341F1F3" w14:textId="77777777" w:rsidR="00734514" w:rsidRPr="003C6B08" w:rsidRDefault="00734514" w:rsidP="00436087">
            <w:pPr>
              <w:spacing w:after="0"/>
              <w:rPr>
                <w:rFonts w:cs="Calibri"/>
                <w:sz w:val="18"/>
                <w:szCs w:val="18"/>
              </w:rPr>
            </w:pPr>
          </w:p>
        </w:tc>
        <w:tc>
          <w:tcPr>
            <w:tcW w:w="450" w:type="dxa"/>
            <w:shd w:val="clear" w:color="auto" w:fill="auto"/>
          </w:tcPr>
          <w:p w14:paraId="33EBB3E5" w14:textId="77777777" w:rsidR="00734514" w:rsidRPr="003C6B08" w:rsidRDefault="00734514" w:rsidP="00436087">
            <w:pPr>
              <w:spacing w:after="0"/>
              <w:rPr>
                <w:rFonts w:cs="Calibri"/>
                <w:sz w:val="18"/>
                <w:szCs w:val="18"/>
              </w:rPr>
            </w:pPr>
          </w:p>
        </w:tc>
        <w:tc>
          <w:tcPr>
            <w:tcW w:w="450" w:type="dxa"/>
            <w:shd w:val="clear" w:color="auto" w:fill="auto"/>
          </w:tcPr>
          <w:p w14:paraId="74613001" w14:textId="77777777" w:rsidR="00734514" w:rsidRPr="003C6B08" w:rsidRDefault="00734514" w:rsidP="00436087">
            <w:pPr>
              <w:spacing w:after="0"/>
              <w:rPr>
                <w:rFonts w:cs="Calibri"/>
                <w:sz w:val="18"/>
                <w:szCs w:val="18"/>
              </w:rPr>
            </w:pPr>
          </w:p>
        </w:tc>
        <w:tc>
          <w:tcPr>
            <w:tcW w:w="450" w:type="dxa"/>
            <w:shd w:val="clear" w:color="auto" w:fill="auto"/>
          </w:tcPr>
          <w:p w14:paraId="4F7B9212" w14:textId="77777777" w:rsidR="00734514" w:rsidRPr="003C6B08" w:rsidRDefault="00734514" w:rsidP="00436087">
            <w:pPr>
              <w:spacing w:after="0"/>
              <w:rPr>
                <w:rFonts w:cs="Calibri"/>
                <w:sz w:val="18"/>
                <w:szCs w:val="18"/>
              </w:rPr>
            </w:pPr>
          </w:p>
        </w:tc>
        <w:tc>
          <w:tcPr>
            <w:tcW w:w="450" w:type="dxa"/>
            <w:shd w:val="clear" w:color="auto" w:fill="FBD4B4" w:themeFill="accent6" w:themeFillTint="66"/>
          </w:tcPr>
          <w:p w14:paraId="529F922E" w14:textId="77777777" w:rsidR="00734514" w:rsidRPr="003C6B08" w:rsidRDefault="00734514" w:rsidP="00436087">
            <w:pPr>
              <w:spacing w:after="0"/>
              <w:rPr>
                <w:rFonts w:cs="Calibri"/>
                <w:sz w:val="18"/>
                <w:szCs w:val="18"/>
              </w:rPr>
            </w:pPr>
          </w:p>
        </w:tc>
      </w:tr>
    </w:tbl>
    <w:p w14:paraId="67727F37" w14:textId="77777777" w:rsidR="00436087" w:rsidRPr="003C6B08" w:rsidRDefault="00436087" w:rsidP="00436087">
      <w:pPr>
        <w:rPr>
          <w:rFonts w:cs="Calibri"/>
          <w:b/>
          <w:szCs w:val="20"/>
        </w:rPr>
      </w:pPr>
    </w:p>
    <w:p w14:paraId="1B101A52" w14:textId="77777777" w:rsidR="00193359" w:rsidRPr="007B7928" w:rsidRDefault="00193359" w:rsidP="00193359">
      <w:pPr>
        <w:rPr>
          <w:szCs w:val="22"/>
        </w:rPr>
      </w:pPr>
    </w:p>
    <w:p w14:paraId="5D7890FD" w14:textId="77777777" w:rsidR="002A75C5" w:rsidRDefault="00193359" w:rsidP="00193359">
      <w:pPr>
        <w:rPr>
          <w:b/>
          <w:szCs w:val="22"/>
        </w:rPr>
      </w:pPr>
      <w:r>
        <w:rPr>
          <w:b/>
          <w:szCs w:val="22"/>
        </w:rPr>
        <w:br w:type="page"/>
      </w:r>
    </w:p>
    <w:p w14:paraId="5B7CDECF" w14:textId="77777777" w:rsidR="002A75C5" w:rsidRDefault="002A75C5" w:rsidP="00193359">
      <w:pPr>
        <w:rPr>
          <w:b/>
          <w:szCs w:val="22"/>
        </w:rPr>
      </w:pPr>
    </w:p>
    <w:p w14:paraId="3A4A8CE7" w14:textId="590C484B" w:rsidR="002A75C5" w:rsidRDefault="002A75C5" w:rsidP="002A75C5">
      <w:pPr>
        <w:jc w:val="right"/>
        <w:rPr>
          <w:b/>
          <w:szCs w:val="22"/>
        </w:rPr>
      </w:pPr>
      <w:r>
        <w:rPr>
          <w:b/>
          <w:szCs w:val="22"/>
        </w:rPr>
        <w:t>Annex 2</w:t>
      </w:r>
    </w:p>
    <w:p w14:paraId="607C9106" w14:textId="7EF1C07C" w:rsidR="002A75C5" w:rsidRDefault="00193359" w:rsidP="002A75C5">
      <w:pPr>
        <w:jc w:val="center"/>
        <w:rPr>
          <w:b/>
          <w:szCs w:val="22"/>
        </w:rPr>
      </w:pPr>
      <w:r w:rsidRPr="0003763F">
        <w:rPr>
          <w:b/>
          <w:szCs w:val="22"/>
        </w:rPr>
        <w:t>Monitoring Plan</w:t>
      </w:r>
    </w:p>
    <w:p w14:paraId="6649923B" w14:textId="77777777" w:rsidR="002A75C5" w:rsidRDefault="002A75C5" w:rsidP="00193359">
      <w:pPr>
        <w:rPr>
          <w:b/>
          <w:szCs w:val="22"/>
        </w:rPr>
      </w:pPr>
    </w:p>
    <w:p w14:paraId="53CE6D64" w14:textId="37AE6615" w:rsidR="00193359" w:rsidRPr="0003763F" w:rsidRDefault="00193359" w:rsidP="00193359">
      <w:pPr>
        <w:rPr>
          <w:b/>
          <w:szCs w:val="20"/>
        </w:rPr>
      </w:pPr>
      <w:r w:rsidRPr="0003763F">
        <w:rPr>
          <w:szCs w:val="20"/>
        </w:rPr>
        <w:t xml:space="preserve">The </w:t>
      </w:r>
      <w:r w:rsidR="002A75C5">
        <w:rPr>
          <w:szCs w:val="20"/>
        </w:rPr>
        <w:t xml:space="preserve">National </w:t>
      </w:r>
      <w:r w:rsidRPr="0003763F">
        <w:rPr>
          <w:szCs w:val="20"/>
        </w:rPr>
        <w:t xml:space="preserve">Project </w:t>
      </w:r>
      <w:r w:rsidR="002A75C5">
        <w:rPr>
          <w:szCs w:val="20"/>
        </w:rPr>
        <w:t xml:space="preserve">Coordinator will ensure that results data are collected </w:t>
      </w:r>
      <w:r w:rsidRPr="0003763F">
        <w:rPr>
          <w:szCs w:val="20"/>
        </w:rPr>
        <w:t xml:space="preserve">according to the following monitoring plan.  </w:t>
      </w:r>
    </w:p>
    <w:p w14:paraId="1DEAC600" w14:textId="77777777" w:rsidR="00193359" w:rsidRPr="0003763F" w:rsidRDefault="00193359" w:rsidP="00193359">
      <w:pPr>
        <w:rPr>
          <w:i/>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1703"/>
        <w:gridCol w:w="1386"/>
        <w:gridCol w:w="2103"/>
        <w:gridCol w:w="1081"/>
        <w:gridCol w:w="1625"/>
        <w:gridCol w:w="1622"/>
        <w:gridCol w:w="1948"/>
      </w:tblGrid>
      <w:tr w:rsidR="00FB3651" w:rsidRPr="0003763F" w14:paraId="3073434B" w14:textId="77777777" w:rsidTr="00FB3651">
        <w:trPr>
          <w:trHeight w:val="980"/>
          <w:tblHeader/>
        </w:trPr>
        <w:tc>
          <w:tcPr>
            <w:tcW w:w="1497" w:type="dxa"/>
            <w:shd w:val="clear" w:color="auto" w:fill="D9D9D9"/>
            <w:vAlign w:val="center"/>
          </w:tcPr>
          <w:p w14:paraId="52BAB2DC" w14:textId="77777777" w:rsidR="00193359" w:rsidRPr="0003763F" w:rsidRDefault="00193359" w:rsidP="00ED5740">
            <w:pPr>
              <w:jc w:val="center"/>
              <w:rPr>
                <w:b/>
                <w:szCs w:val="20"/>
              </w:rPr>
            </w:pPr>
            <w:r w:rsidRPr="0003763F">
              <w:rPr>
                <w:b/>
                <w:szCs w:val="20"/>
              </w:rPr>
              <w:lastRenderedPageBreak/>
              <w:t xml:space="preserve">Monitoring </w:t>
            </w:r>
          </w:p>
        </w:tc>
        <w:tc>
          <w:tcPr>
            <w:tcW w:w="1738" w:type="dxa"/>
            <w:shd w:val="clear" w:color="auto" w:fill="D9D9D9"/>
            <w:vAlign w:val="center"/>
          </w:tcPr>
          <w:p w14:paraId="5F6C78FD" w14:textId="77777777" w:rsidR="00193359" w:rsidRPr="0003763F" w:rsidRDefault="00193359" w:rsidP="00ED5740">
            <w:pPr>
              <w:jc w:val="center"/>
              <w:rPr>
                <w:b/>
                <w:szCs w:val="20"/>
              </w:rPr>
            </w:pPr>
            <w:r w:rsidRPr="0003763F">
              <w:rPr>
                <w:b/>
                <w:szCs w:val="20"/>
              </w:rPr>
              <w:t>Indicators</w:t>
            </w:r>
          </w:p>
        </w:tc>
        <w:tc>
          <w:tcPr>
            <w:tcW w:w="1386" w:type="dxa"/>
            <w:shd w:val="clear" w:color="auto" w:fill="D9D9D9"/>
          </w:tcPr>
          <w:p w14:paraId="5F6A5E4C" w14:textId="77777777" w:rsidR="00193359" w:rsidRPr="0003763F" w:rsidRDefault="00193359" w:rsidP="00ED5740">
            <w:pPr>
              <w:jc w:val="center"/>
              <w:rPr>
                <w:b/>
                <w:szCs w:val="20"/>
              </w:rPr>
            </w:pPr>
          </w:p>
          <w:p w14:paraId="0EB06207" w14:textId="77777777" w:rsidR="00193359" w:rsidRPr="0003763F" w:rsidRDefault="00193359" w:rsidP="00ED5740">
            <w:pPr>
              <w:jc w:val="center"/>
              <w:rPr>
                <w:b/>
                <w:szCs w:val="20"/>
              </w:rPr>
            </w:pPr>
            <w:r w:rsidRPr="0003763F">
              <w:rPr>
                <w:b/>
                <w:szCs w:val="20"/>
              </w:rPr>
              <w:t>Description</w:t>
            </w:r>
          </w:p>
          <w:p w14:paraId="1FAD66E9" w14:textId="77777777" w:rsidR="00193359" w:rsidRPr="0003763F" w:rsidRDefault="00193359" w:rsidP="00ED5740">
            <w:pPr>
              <w:jc w:val="center"/>
              <w:rPr>
                <w:b/>
                <w:szCs w:val="20"/>
              </w:rPr>
            </w:pPr>
          </w:p>
        </w:tc>
        <w:tc>
          <w:tcPr>
            <w:tcW w:w="2145" w:type="dxa"/>
            <w:shd w:val="clear" w:color="auto" w:fill="D9D9D9"/>
            <w:vAlign w:val="center"/>
          </w:tcPr>
          <w:p w14:paraId="5A51AD3E" w14:textId="77777777" w:rsidR="00193359" w:rsidRPr="0003763F" w:rsidRDefault="00193359" w:rsidP="00ED5740">
            <w:pPr>
              <w:jc w:val="center"/>
              <w:rPr>
                <w:b/>
                <w:szCs w:val="20"/>
              </w:rPr>
            </w:pPr>
            <w:r w:rsidRPr="0003763F">
              <w:rPr>
                <w:b/>
                <w:szCs w:val="20"/>
              </w:rPr>
              <w:t>Data source/Collection Methods</w:t>
            </w:r>
          </w:p>
          <w:p w14:paraId="0A7010FF" w14:textId="77777777" w:rsidR="00193359" w:rsidRPr="0003763F" w:rsidRDefault="00193359" w:rsidP="00ED5740">
            <w:pPr>
              <w:jc w:val="center"/>
              <w:rPr>
                <w:b/>
                <w:szCs w:val="20"/>
              </w:rPr>
            </w:pPr>
          </w:p>
        </w:tc>
        <w:tc>
          <w:tcPr>
            <w:tcW w:w="1081" w:type="dxa"/>
            <w:shd w:val="clear" w:color="auto" w:fill="D9D9D9"/>
            <w:vAlign w:val="center"/>
          </w:tcPr>
          <w:p w14:paraId="0848C894" w14:textId="77777777" w:rsidR="00193359" w:rsidRPr="0003763F" w:rsidRDefault="00193359" w:rsidP="00ED5740">
            <w:pPr>
              <w:jc w:val="center"/>
              <w:rPr>
                <w:b/>
                <w:szCs w:val="20"/>
              </w:rPr>
            </w:pPr>
            <w:r w:rsidRPr="0003763F">
              <w:rPr>
                <w:b/>
                <w:szCs w:val="20"/>
              </w:rPr>
              <w:t>Frequency</w:t>
            </w:r>
          </w:p>
          <w:p w14:paraId="6B43833F" w14:textId="77777777" w:rsidR="00193359" w:rsidRPr="0003763F" w:rsidRDefault="00193359" w:rsidP="00ED5740">
            <w:pPr>
              <w:jc w:val="center"/>
              <w:rPr>
                <w:b/>
                <w:szCs w:val="20"/>
              </w:rPr>
            </w:pPr>
          </w:p>
        </w:tc>
        <w:tc>
          <w:tcPr>
            <w:tcW w:w="1670" w:type="dxa"/>
            <w:shd w:val="clear" w:color="auto" w:fill="D9D9D9"/>
            <w:vAlign w:val="center"/>
          </w:tcPr>
          <w:p w14:paraId="180EEB8B" w14:textId="77777777" w:rsidR="00193359" w:rsidRPr="0003763F" w:rsidRDefault="00193359" w:rsidP="00ED5740">
            <w:pPr>
              <w:jc w:val="center"/>
              <w:rPr>
                <w:b/>
                <w:szCs w:val="20"/>
              </w:rPr>
            </w:pPr>
            <w:r w:rsidRPr="0003763F">
              <w:rPr>
                <w:b/>
                <w:szCs w:val="20"/>
              </w:rPr>
              <w:t>Responsible for data collection</w:t>
            </w:r>
          </w:p>
        </w:tc>
        <w:tc>
          <w:tcPr>
            <w:tcW w:w="1648" w:type="dxa"/>
            <w:shd w:val="clear" w:color="auto" w:fill="D9D9D9"/>
            <w:vAlign w:val="center"/>
          </w:tcPr>
          <w:p w14:paraId="0F6EFD74" w14:textId="77777777" w:rsidR="00193359" w:rsidRPr="0003763F" w:rsidRDefault="00193359" w:rsidP="00ED5740">
            <w:pPr>
              <w:jc w:val="center"/>
              <w:rPr>
                <w:b/>
                <w:szCs w:val="20"/>
              </w:rPr>
            </w:pPr>
            <w:r w:rsidRPr="0003763F">
              <w:rPr>
                <w:b/>
                <w:szCs w:val="20"/>
              </w:rPr>
              <w:t>Means of verification</w:t>
            </w:r>
          </w:p>
        </w:tc>
        <w:tc>
          <w:tcPr>
            <w:tcW w:w="2016" w:type="dxa"/>
            <w:shd w:val="clear" w:color="auto" w:fill="D9D9D9"/>
            <w:vAlign w:val="center"/>
          </w:tcPr>
          <w:p w14:paraId="2FFE0955" w14:textId="77777777" w:rsidR="00193359" w:rsidRPr="0003763F" w:rsidRDefault="00193359" w:rsidP="00ED5740">
            <w:pPr>
              <w:jc w:val="center"/>
              <w:rPr>
                <w:b/>
                <w:szCs w:val="20"/>
              </w:rPr>
            </w:pPr>
            <w:r w:rsidRPr="0003763F">
              <w:rPr>
                <w:b/>
                <w:szCs w:val="20"/>
              </w:rPr>
              <w:t>Assumptions and Risks</w:t>
            </w:r>
          </w:p>
          <w:p w14:paraId="3FB8D294" w14:textId="77777777" w:rsidR="00193359" w:rsidRPr="0003763F" w:rsidRDefault="00193359" w:rsidP="00ED5740">
            <w:pPr>
              <w:jc w:val="center"/>
              <w:rPr>
                <w:b/>
                <w:szCs w:val="20"/>
              </w:rPr>
            </w:pPr>
          </w:p>
        </w:tc>
      </w:tr>
      <w:tr w:rsidR="009A6046" w:rsidRPr="0003763F" w14:paraId="53CA7632" w14:textId="77777777" w:rsidTr="00FB3651">
        <w:trPr>
          <w:trHeight w:val="1358"/>
          <w:tblHeader/>
        </w:trPr>
        <w:tc>
          <w:tcPr>
            <w:tcW w:w="1497" w:type="dxa"/>
            <w:vMerge w:val="restart"/>
            <w:shd w:val="clear" w:color="auto" w:fill="auto"/>
          </w:tcPr>
          <w:p w14:paraId="50E971AE" w14:textId="22CCAA0B" w:rsidR="009A6046" w:rsidRPr="0003763F" w:rsidRDefault="009A6046" w:rsidP="004D18BF">
            <w:pPr>
              <w:jc w:val="left"/>
              <w:rPr>
                <w:b/>
                <w:sz w:val="18"/>
                <w:szCs w:val="18"/>
              </w:rPr>
            </w:pPr>
            <w:r w:rsidRPr="0003763F">
              <w:rPr>
                <w:b/>
                <w:sz w:val="18"/>
                <w:szCs w:val="18"/>
              </w:rPr>
              <w:t xml:space="preserve">Project objective </w:t>
            </w:r>
            <w:proofErr w:type="gramStart"/>
            <w:r w:rsidRPr="001331C0">
              <w:rPr>
                <w:rFonts w:asciiTheme="majorHAnsi" w:hAnsiTheme="majorHAnsi"/>
                <w:sz w:val="18"/>
                <w:szCs w:val="18"/>
                <w:lang w:val="en-GB"/>
              </w:rPr>
              <w:t>To</w:t>
            </w:r>
            <w:proofErr w:type="gramEnd"/>
            <w:r w:rsidRPr="001331C0">
              <w:rPr>
                <w:rFonts w:asciiTheme="majorHAnsi" w:hAnsiTheme="majorHAnsi"/>
                <w:sz w:val="18"/>
                <w:szCs w:val="18"/>
                <w:lang w:val="en-GB"/>
              </w:rPr>
              <w:t xml:space="preserve"> expand the protected areas network into the marine environment through creation of Angola’s first marine protected area</w:t>
            </w:r>
          </w:p>
        </w:tc>
        <w:tc>
          <w:tcPr>
            <w:tcW w:w="1738" w:type="dxa"/>
            <w:shd w:val="clear" w:color="auto" w:fill="auto"/>
          </w:tcPr>
          <w:p w14:paraId="710014E5" w14:textId="20A43241" w:rsidR="009A6046" w:rsidRPr="0003763F" w:rsidRDefault="009A6046" w:rsidP="004D18BF">
            <w:pPr>
              <w:jc w:val="left"/>
              <w:rPr>
                <w:i/>
                <w:sz w:val="18"/>
                <w:szCs w:val="18"/>
              </w:rPr>
            </w:pPr>
            <w:r w:rsidRPr="0003763F">
              <w:rPr>
                <w:b/>
                <w:i/>
                <w:sz w:val="18"/>
                <w:szCs w:val="18"/>
              </w:rPr>
              <w:t xml:space="preserve">Indicator </w:t>
            </w:r>
            <w:r>
              <w:rPr>
                <w:b/>
                <w:i/>
                <w:sz w:val="18"/>
                <w:szCs w:val="18"/>
              </w:rPr>
              <w:t xml:space="preserve">1: </w:t>
            </w:r>
            <w:r w:rsidRPr="005C3E66">
              <w:rPr>
                <w:bCs/>
                <w:sz w:val="18"/>
                <w:szCs w:val="18"/>
              </w:rPr>
              <w:t>Area of sustainable management solutions at sub-national level for conservation of biodiversity and ecosystem services that benefit from integrated landscape and seascape planning and management approaches</w:t>
            </w:r>
          </w:p>
        </w:tc>
        <w:tc>
          <w:tcPr>
            <w:tcW w:w="1386" w:type="dxa"/>
          </w:tcPr>
          <w:p w14:paraId="2B2E9BC4" w14:textId="56289B50" w:rsidR="009A6046" w:rsidRPr="0003763F" w:rsidRDefault="009A6046" w:rsidP="00ED5740">
            <w:pPr>
              <w:jc w:val="left"/>
              <w:rPr>
                <w:i/>
                <w:sz w:val="18"/>
                <w:szCs w:val="18"/>
              </w:rPr>
            </w:pPr>
            <w:r>
              <w:rPr>
                <w:bCs/>
                <w:i/>
                <w:sz w:val="18"/>
                <w:szCs w:val="18"/>
              </w:rPr>
              <w:t xml:space="preserve">At least 150,000 hectares of new MPA formally established expanding marine species protection.  </w:t>
            </w:r>
          </w:p>
        </w:tc>
        <w:tc>
          <w:tcPr>
            <w:tcW w:w="2145" w:type="dxa"/>
            <w:shd w:val="clear" w:color="auto" w:fill="auto"/>
          </w:tcPr>
          <w:p w14:paraId="361A6A5F" w14:textId="6EDB32A3" w:rsidR="009A6046" w:rsidRPr="0003763F" w:rsidRDefault="009A6046" w:rsidP="00FB3651">
            <w:pPr>
              <w:jc w:val="left"/>
              <w:rPr>
                <w:i/>
                <w:sz w:val="18"/>
                <w:szCs w:val="18"/>
              </w:rPr>
            </w:pPr>
            <w:r w:rsidRPr="003C6B08">
              <w:rPr>
                <w:rFonts w:cs="Calibri"/>
                <w:sz w:val="18"/>
                <w:szCs w:val="18"/>
              </w:rPr>
              <w:t xml:space="preserve">Consultation with </w:t>
            </w:r>
            <w:r>
              <w:rPr>
                <w:rFonts w:cs="Calibri"/>
                <w:sz w:val="18"/>
                <w:szCs w:val="18"/>
              </w:rPr>
              <w:t xml:space="preserve">stakeholder </w:t>
            </w:r>
            <w:r w:rsidRPr="003C6B08">
              <w:rPr>
                <w:rFonts w:cs="Calibri"/>
                <w:sz w:val="18"/>
                <w:szCs w:val="18"/>
              </w:rPr>
              <w:t>groups</w:t>
            </w:r>
            <w:r>
              <w:rPr>
                <w:rFonts w:cs="Calibri"/>
                <w:sz w:val="18"/>
                <w:szCs w:val="18"/>
              </w:rPr>
              <w:t>, marine species</w:t>
            </w:r>
            <w:r w:rsidRPr="003C6B08">
              <w:rPr>
                <w:rFonts w:cs="Calibri"/>
                <w:sz w:val="18"/>
                <w:szCs w:val="18"/>
              </w:rPr>
              <w:t xml:space="preserve"> surveys, inventories, etc.</w:t>
            </w:r>
          </w:p>
        </w:tc>
        <w:tc>
          <w:tcPr>
            <w:tcW w:w="1081" w:type="dxa"/>
            <w:shd w:val="clear" w:color="auto" w:fill="auto"/>
          </w:tcPr>
          <w:p w14:paraId="543E3D34" w14:textId="77777777" w:rsidR="009A6046" w:rsidRPr="003C6B08" w:rsidRDefault="009A6046" w:rsidP="00FB3651">
            <w:pPr>
              <w:jc w:val="left"/>
              <w:rPr>
                <w:rFonts w:cs="Calibri"/>
                <w:sz w:val="18"/>
                <w:szCs w:val="18"/>
              </w:rPr>
            </w:pPr>
            <w:r w:rsidRPr="003C6B08">
              <w:rPr>
                <w:rFonts w:cs="Calibri"/>
                <w:sz w:val="18"/>
                <w:szCs w:val="18"/>
              </w:rPr>
              <w:t>Mid-term and end-of-project</w:t>
            </w:r>
          </w:p>
          <w:p w14:paraId="29FF6B85" w14:textId="6A328A9A" w:rsidR="009A6046" w:rsidRPr="0003763F" w:rsidRDefault="009A6046" w:rsidP="00ED5740">
            <w:pPr>
              <w:jc w:val="left"/>
              <w:rPr>
                <w:sz w:val="18"/>
                <w:szCs w:val="18"/>
              </w:rPr>
            </w:pPr>
          </w:p>
        </w:tc>
        <w:tc>
          <w:tcPr>
            <w:tcW w:w="1670" w:type="dxa"/>
            <w:shd w:val="clear" w:color="auto" w:fill="auto"/>
          </w:tcPr>
          <w:p w14:paraId="672C5821" w14:textId="018857DD" w:rsidR="009A6046" w:rsidRPr="003C6B08" w:rsidRDefault="009A6046" w:rsidP="00FB3651">
            <w:pPr>
              <w:jc w:val="left"/>
              <w:rPr>
                <w:rFonts w:cs="Calibri"/>
                <w:sz w:val="18"/>
                <w:szCs w:val="18"/>
              </w:rPr>
            </w:pPr>
            <w:r>
              <w:rPr>
                <w:rFonts w:cs="Calibri"/>
                <w:sz w:val="18"/>
                <w:szCs w:val="18"/>
              </w:rPr>
              <w:t>MINAMB</w:t>
            </w:r>
          </w:p>
          <w:p w14:paraId="10910428" w14:textId="77777777" w:rsidR="009A6046" w:rsidRPr="0003763F" w:rsidRDefault="009A6046" w:rsidP="00ED5740">
            <w:pPr>
              <w:jc w:val="left"/>
              <w:rPr>
                <w:i/>
                <w:sz w:val="18"/>
                <w:szCs w:val="18"/>
              </w:rPr>
            </w:pPr>
          </w:p>
        </w:tc>
        <w:tc>
          <w:tcPr>
            <w:tcW w:w="1648" w:type="dxa"/>
            <w:shd w:val="clear" w:color="auto" w:fill="auto"/>
          </w:tcPr>
          <w:p w14:paraId="3CC1D9EB" w14:textId="0CAD3605" w:rsidR="009A6046" w:rsidRPr="0003763F" w:rsidRDefault="009A6046" w:rsidP="00ED5740">
            <w:pPr>
              <w:jc w:val="left"/>
              <w:rPr>
                <w:i/>
                <w:sz w:val="18"/>
                <w:szCs w:val="18"/>
              </w:rPr>
            </w:pPr>
            <w:r w:rsidRPr="003C6B08">
              <w:rPr>
                <w:rFonts w:cs="Calibri"/>
                <w:sz w:val="18"/>
                <w:szCs w:val="18"/>
              </w:rPr>
              <w:t xml:space="preserve">Management plan documents implementation status reports, Annual work plan completion reports, METTs </w:t>
            </w:r>
          </w:p>
        </w:tc>
        <w:tc>
          <w:tcPr>
            <w:tcW w:w="2016" w:type="dxa"/>
            <w:vMerge w:val="restart"/>
            <w:shd w:val="clear" w:color="auto" w:fill="auto"/>
          </w:tcPr>
          <w:p w14:paraId="63A41310" w14:textId="77777777" w:rsidR="009A6046" w:rsidRPr="001F09F3" w:rsidRDefault="009A6046" w:rsidP="009A6046">
            <w:pPr>
              <w:spacing w:after="0"/>
              <w:jc w:val="left"/>
              <w:rPr>
                <w:sz w:val="18"/>
                <w:szCs w:val="18"/>
                <w:u w:val="single"/>
              </w:rPr>
            </w:pPr>
            <w:r w:rsidRPr="001F09F3">
              <w:rPr>
                <w:b/>
                <w:sz w:val="18"/>
                <w:szCs w:val="18"/>
                <w:u w:val="single"/>
              </w:rPr>
              <w:t>Assumptions:</w:t>
            </w:r>
            <w:r w:rsidRPr="001F09F3">
              <w:rPr>
                <w:sz w:val="18"/>
                <w:szCs w:val="18"/>
                <w:u w:val="single"/>
              </w:rPr>
              <w:t xml:space="preserve"> </w:t>
            </w:r>
          </w:p>
          <w:p w14:paraId="1FF2EB2F" w14:textId="4FE7316A" w:rsidR="009A6046" w:rsidRPr="009A6046" w:rsidRDefault="009A6046" w:rsidP="009A6046">
            <w:pPr>
              <w:spacing w:after="0"/>
              <w:jc w:val="left"/>
              <w:rPr>
                <w:bCs/>
                <w:sz w:val="18"/>
                <w:szCs w:val="18"/>
                <w:lang w:val="en-GB"/>
              </w:rPr>
            </w:pPr>
            <w:r>
              <w:rPr>
                <w:bCs/>
                <w:sz w:val="18"/>
                <w:szCs w:val="18"/>
                <w:lang w:val="en-GB"/>
              </w:rPr>
              <w:t>-</w:t>
            </w:r>
            <w:r w:rsidRPr="009A6046">
              <w:rPr>
                <w:bCs/>
                <w:sz w:val="18"/>
                <w:szCs w:val="18"/>
                <w:lang w:val="en-GB"/>
              </w:rPr>
              <w:t xml:space="preserve">There is </w:t>
            </w:r>
            <w:proofErr w:type="gramStart"/>
            <w:r w:rsidRPr="009A6046">
              <w:rPr>
                <w:bCs/>
                <w:sz w:val="18"/>
                <w:szCs w:val="18"/>
                <w:lang w:val="en-GB"/>
              </w:rPr>
              <w:t>sufficient</w:t>
            </w:r>
            <w:proofErr w:type="gramEnd"/>
            <w:r w:rsidRPr="009A6046">
              <w:rPr>
                <w:bCs/>
                <w:sz w:val="18"/>
                <w:szCs w:val="18"/>
                <w:lang w:val="en-GB"/>
              </w:rPr>
              <w:t xml:space="preserve"> political will to support </w:t>
            </w:r>
            <w:r>
              <w:rPr>
                <w:bCs/>
                <w:sz w:val="18"/>
                <w:szCs w:val="18"/>
                <w:lang w:val="en-GB"/>
              </w:rPr>
              <w:t xml:space="preserve">establishment of MPAs </w:t>
            </w:r>
          </w:p>
          <w:p w14:paraId="238A4713" w14:textId="3BBB99C5" w:rsidR="009A6046" w:rsidRPr="009A6046" w:rsidRDefault="009A6046" w:rsidP="009A6046">
            <w:pPr>
              <w:spacing w:after="0"/>
              <w:jc w:val="left"/>
              <w:rPr>
                <w:bCs/>
                <w:sz w:val="18"/>
                <w:szCs w:val="18"/>
                <w:lang w:val="en-GB"/>
              </w:rPr>
            </w:pPr>
            <w:r>
              <w:rPr>
                <w:bCs/>
                <w:sz w:val="18"/>
                <w:szCs w:val="18"/>
                <w:lang w:val="en-GB"/>
              </w:rPr>
              <w:t>-</w:t>
            </w:r>
            <w:r w:rsidRPr="009A6046">
              <w:rPr>
                <w:bCs/>
                <w:sz w:val="18"/>
                <w:szCs w:val="18"/>
                <w:lang w:val="en-GB"/>
              </w:rPr>
              <w:t xml:space="preserve">There are no major bureaucratic delays in </w:t>
            </w:r>
            <w:r>
              <w:rPr>
                <w:bCs/>
                <w:sz w:val="18"/>
                <w:szCs w:val="18"/>
                <w:lang w:val="en-GB"/>
              </w:rPr>
              <w:t xml:space="preserve">approval </w:t>
            </w:r>
            <w:r w:rsidR="00AA3EFD">
              <w:rPr>
                <w:bCs/>
                <w:sz w:val="18"/>
                <w:szCs w:val="18"/>
                <w:lang w:val="en-GB"/>
              </w:rPr>
              <w:t>legislation and regulations for MPAs</w:t>
            </w:r>
            <w:r>
              <w:rPr>
                <w:bCs/>
                <w:sz w:val="18"/>
                <w:szCs w:val="18"/>
                <w:lang w:val="en-GB"/>
              </w:rPr>
              <w:t xml:space="preserve"> </w:t>
            </w:r>
          </w:p>
          <w:p w14:paraId="21FA4EC9" w14:textId="0D61CF75" w:rsidR="009A6046" w:rsidRPr="009A6046" w:rsidRDefault="00AA3EFD" w:rsidP="009A6046">
            <w:pPr>
              <w:spacing w:after="0"/>
              <w:jc w:val="left"/>
              <w:rPr>
                <w:bCs/>
                <w:sz w:val="18"/>
                <w:szCs w:val="18"/>
                <w:lang w:val="en-GB"/>
              </w:rPr>
            </w:pPr>
            <w:r>
              <w:rPr>
                <w:b/>
                <w:sz w:val="18"/>
                <w:szCs w:val="18"/>
              </w:rPr>
              <w:t>-</w:t>
            </w:r>
            <w:r w:rsidR="009A6046" w:rsidRPr="009A6046">
              <w:rPr>
                <w:bCs/>
                <w:sz w:val="18"/>
                <w:szCs w:val="18"/>
                <w:lang w:val="en-GB"/>
              </w:rPr>
              <w:t xml:space="preserve">Continuing level of </w:t>
            </w:r>
            <w:r w:rsidR="009A6046">
              <w:rPr>
                <w:bCs/>
                <w:sz w:val="18"/>
                <w:szCs w:val="18"/>
                <w:lang w:val="en-GB"/>
              </w:rPr>
              <w:t>municipal government s</w:t>
            </w:r>
            <w:r w:rsidR="009A6046" w:rsidRPr="009A6046">
              <w:rPr>
                <w:bCs/>
                <w:sz w:val="18"/>
                <w:szCs w:val="18"/>
                <w:lang w:val="en-GB"/>
              </w:rPr>
              <w:t xml:space="preserve">upport </w:t>
            </w:r>
            <w:r w:rsidR="009A6046">
              <w:rPr>
                <w:bCs/>
                <w:sz w:val="18"/>
                <w:szCs w:val="18"/>
                <w:lang w:val="en-GB"/>
              </w:rPr>
              <w:t>for</w:t>
            </w:r>
            <w:r w:rsidR="009A6046" w:rsidRPr="009A6046">
              <w:rPr>
                <w:bCs/>
                <w:sz w:val="18"/>
                <w:szCs w:val="18"/>
                <w:lang w:val="en-GB"/>
              </w:rPr>
              <w:t xml:space="preserve"> </w:t>
            </w:r>
            <w:r w:rsidR="009A6046">
              <w:rPr>
                <w:bCs/>
                <w:sz w:val="18"/>
                <w:szCs w:val="18"/>
                <w:lang w:val="en-GB"/>
              </w:rPr>
              <w:t>artisanal fisheries communities</w:t>
            </w:r>
          </w:p>
          <w:p w14:paraId="1AAD311D" w14:textId="77777777" w:rsidR="009A6046" w:rsidRPr="009A6046" w:rsidRDefault="009A6046" w:rsidP="009A6046">
            <w:pPr>
              <w:spacing w:after="0"/>
              <w:jc w:val="left"/>
              <w:rPr>
                <w:bCs/>
                <w:sz w:val="18"/>
                <w:szCs w:val="18"/>
                <w:lang w:val="en-GB"/>
              </w:rPr>
            </w:pPr>
          </w:p>
          <w:p w14:paraId="0141F2F1" w14:textId="77777777" w:rsidR="009A6046" w:rsidRPr="001F09F3" w:rsidRDefault="009A6046" w:rsidP="009A6046">
            <w:pPr>
              <w:jc w:val="left"/>
              <w:rPr>
                <w:b/>
                <w:sz w:val="18"/>
                <w:szCs w:val="18"/>
                <w:u w:val="single"/>
              </w:rPr>
            </w:pPr>
            <w:r w:rsidRPr="001F09F3">
              <w:rPr>
                <w:b/>
                <w:sz w:val="18"/>
                <w:szCs w:val="18"/>
                <w:u w:val="single"/>
              </w:rPr>
              <w:t xml:space="preserve">Risks: </w:t>
            </w:r>
          </w:p>
          <w:p w14:paraId="5A11AD03" w14:textId="7C6079FE" w:rsidR="009A6046" w:rsidRPr="0003763F" w:rsidRDefault="00AA3EFD" w:rsidP="009A6046">
            <w:pPr>
              <w:jc w:val="left"/>
              <w:rPr>
                <w:i/>
                <w:sz w:val="18"/>
                <w:szCs w:val="18"/>
              </w:rPr>
            </w:pPr>
            <w:r>
              <w:rPr>
                <w:sz w:val="18"/>
                <w:szCs w:val="18"/>
              </w:rPr>
              <w:t>-</w:t>
            </w:r>
            <w:r w:rsidR="009A6046" w:rsidRPr="009A6046">
              <w:rPr>
                <w:sz w:val="18"/>
                <w:szCs w:val="18"/>
              </w:rPr>
              <w:t>Communities do not accept project intervention in their areas</w:t>
            </w:r>
          </w:p>
          <w:p w14:paraId="0661911D" w14:textId="587E9BB2" w:rsidR="009A6046" w:rsidRDefault="00AA3EFD" w:rsidP="009A6046">
            <w:pPr>
              <w:spacing w:after="0"/>
              <w:jc w:val="left"/>
              <w:rPr>
                <w:b/>
                <w:sz w:val="18"/>
                <w:szCs w:val="18"/>
              </w:rPr>
            </w:pPr>
            <w:r>
              <w:rPr>
                <w:b/>
                <w:sz w:val="18"/>
                <w:szCs w:val="18"/>
              </w:rPr>
              <w:t>-</w:t>
            </w:r>
            <w:r w:rsidRPr="00AA3EFD">
              <w:rPr>
                <w:sz w:val="18"/>
                <w:szCs w:val="18"/>
              </w:rPr>
              <w:t>Natural disasters may affect political commitments</w:t>
            </w:r>
            <w:r>
              <w:rPr>
                <w:b/>
                <w:sz w:val="18"/>
                <w:szCs w:val="18"/>
              </w:rPr>
              <w:t xml:space="preserve"> </w:t>
            </w:r>
          </w:p>
          <w:p w14:paraId="0C27E132" w14:textId="70F6F35C" w:rsidR="00AA3EFD" w:rsidRPr="009A6046" w:rsidRDefault="00AA3EFD" w:rsidP="009A6046">
            <w:pPr>
              <w:spacing w:after="0"/>
              <w:jc w:val="left"/>
              <w:rPr>
                <w:b/>
                <w:sz w:val="18"/>
                <w:szCs w:val="18"/>
              </w:rPr>
            </w:pPr>
            <w:r>
              <w:rPr>
                <w:b/>
                <w:sz w:val="18"/>
                <w:szCs w:val="18"/>
              </w:rPr>
              <w:t>-</w:t>
            </w:r>
            <w:r w:rsidRPr="00AA3EFD">
              <w:rPr>
                <w:sz w:val="18"/>
                <w:szCs w:val="18"/>
              </w:rPr>
              <w:t xml:space="preserve">Conflicts over territorial issues could </w:t>
            </w:r>
            <w:r w:rsidRPr="00AA3EFD">
              <w:rPr>
                <w:sz w:val="18"/>
                <w:szCs w:val="18"/>
              </w:rPr>
              <w:lastRenderedPageBreak/>
              <w:t>undermine conservation efforts</w:t>
            </w:r>
          </w:p>
          <w:p w14:paraId="73D1D44D" w14:textId="66D08371" w:rsidR="009A6046" w:rsidRPr="0003763F" w:rsidRDefault="009A6046" w:rsidP="00AA3EFD">
            <w:pPr>
              <w:jc w:val="left"/>
              <w:rPr>
                <w:i/>
                <w:sz w:val="18"/>
                <w:szCs w:val="18"/>
              </w:rPr>
            </w:pPr>
          </w:p>
        </w:tc>
      </w:tr>
      <w:tr w:rsidR="009A6046" w:rsidRPr="0003763F" w14:paraId="64BCC650" w14:textId="77777777" w:rsidTr="00FB3651">
        <w:trPr>
          <w:trHeight w:val="278"/>
          <w:tblHeader/>
        </w:trPr>
        <w:tc>
          <w:tcPr>
            <w:tcW w:w="1497" w:type="dxa"/>
            <w:vMerge/>
            <w:shd w:val="clear" w:color="auto" w:fill="auto"/>
          </w:tcPr>
          <w:p w14:paraId="19254F7B" w14:textId="77777777" w:rsidR="009A6046" w:rsidRPr="0003763F" w:rsidRDefault="009A6046" w:rsidP="00ED5740">
            <w:pPr>
              <w:rPr>
                <w:b/>
                <w:sz w:val="18"/>
                <w:szCs w:val="18"/>
              </w:rPr>
            </w:pPr>
          </w:p>
        </w:tc>
        <w:tc>
          <w:tcPr>
            <w:tcW w:w="1738" w:type="dxa"/>
            <w:shd w:val="clear" w:color="auto" w:fill="auto"/>
          </w:tcPr>
          <w:p w14:paraId="4766EA10" w14:textId="595F086A" w:rsidR="009A6046" w:rsidRPr="0003763F" w:rsidRDefault="009A6046" w:rsidP="004D18BF">
            <w:pPr>
              <w:jc w:val="left"/>
              <w:rPr>
                <w:b/>
                <w:i/>
                <w:sz w:val="18"/>
                <w:szCs w:val="18"/>
              </w:rPr>
            </w:pPr>
            <w:r w:rsidRPr="0003763F">
              <w:rPr>
                <w:b/>
                <w:i/>
                <w:sz w:val="18"/>
                <w:szCs w:val="18"/>
              </w:rPr>
              <w:t>Indicator 2</w:t>
            </w:r>
            <w:r>
              <w:rPr>
                <w:b/>
                <w:i/>
                <w:sz w:val="18"/>
                <w:szCs w:val="18"/>
              </w:rPr>
              <w:t xml:space="preserve">: </w:t>
            </w:r>
            <w:r>
              <w:rPr>
                <w:bCs/>
                <w:sz w:val="18"/>
                <w:szCs w:val="18"/>
              </w:rPr>
              <w:t xml:space="preserve">Number of </w:t>
            </w:r>
            <w:r w:rsidRPr="00430C15">
              <w:rPr>
                <w:bCs/>
                <w:sz w:val="18"/>
                <w:szCs w:val="18"/>
              </w:rPr>
              <w:t xml:space="preserve">households participating in improved </w:t>
            </w:r>
            <w:r>
              <w:rPr>
                <w:bCs/>
                <w:sz w:val="18"/>
                <w:szCs w:val="18"/>
              </w:rPr>
              <w:t xml:space="preserve">and sustainable marine resources use </w:t>
            </w:r>
            <w:r w:rsidRPr="00430C15">
              <w:rPr>
                <w:bCs/>
                <w:sz w:val="18"/>
                <w:szCs w:val="18"/>
              </w:rPr>
              <w:t>and best practice</w:t>
            </w:r>
          </w:p>
        </w:tc>
        <w:tc>
          <w:tcPr>
            <w:tcW w:w="1386" w:type="dxa"/>
          </w:tcPr>
          <w:p w14:paraId="522E537C" w14:textId="6BFE1E07" w:rsidR="009A6046" w:rsidRPr="0003763F" w:rsidRDefault="009A6046" w:rsidP="00ED5740">
            <w:pPr>
              <w:jc w:val="left"/>
              <w:rPr>
                <w:i/>
                <w:sz w:val="18"/>
                <w:szCs w:val="18"/>
              </w:rPr>
            </w:pPr>
            <w:r>
              <w:rPr>
                <w:bCs/>
                <w:i/>
                <w:sz w:val="18"/>
                <w:szCs w:val="18"/>
              </w:rPr>
              <w:t>At least 300 of 550 households practicing sustainable marine resource use based on agreed capture targets and species composition</w:t>
            </w:r>
          </w:p>
        </w:tc>
        <w:tc>
          <w:tcPr>
            <w:tcW w:w="2145" w:type="dxa"/>
            <w:shd w:val="clear" w:color="auto" w:fill="auto"/>
          </w:tcPr>
          <w:p w14:paraId="5645968F" w14:textId="0ED2E5F0" w:rsidR="009A6046" w:rsidRPr="0003763F" w:rsidRDefault="009A6046" w:rsidP="00ED5740">
            <w:pPr>
              <w:jc w:val="left"/>
              <w:rPr>
                <w:i/>
                <w:sz w:val="18"/>
                <w:szCs w:val="18"/>
              </w:rPr>
            </w:pPr>
            <w:r w:rsidRPr="003C6B08">
              <w:rPr>
                <w:rFonts w:cs="Calibri"/>
                <w:sz w:val="18"/>
                <w:szCs w:val="18"/>
              </w:rPr>
              <w:t>Consultation with community groups/participatory assessments, ethnographic records, community surveys, informant assessments</w:t>
            </w:r>
          </w:p>
        </w:tc>
        <w:tc>
          <w:tcPr>
            <w:tcW w:w="1081" w:type="dxa"/>
            <w:shd w:val="clear" w:color="auto" w:fill="auto"/>
          </w:tcPr>
          <w:p w14:paraId="71463106" w14:textId="77777777" w:rsidR="009A6046" w:rsidRPr="003C6B08" w:rsidRDefault="009A6046" w:rsidP="00FB3651">
            <w:pPr>
              <w:jc w:val="left"/>
              <w:rPr>
                <w:rFonts w:cs="Calibri"/>
                <w:sz w:val="18"/>
                <w:szCs w:val="18"/>
              </w:rPr>
            </w:pPr>
            <w:r w:rsidRPr="003C6B08">
              <w:rPr>
                <w:rFonts w:cs="Calibri"/>
                <w:sz w:val="18"/>
                <w:szCs w:val="18"/>
              </w:rPr>
              <w:t>Annually</w:t>
            </w:r>
          </w:p>
          <w:p w14:paraId="46ADD5F9" w14:textId="4BCBD12C" w:rsidR="009A6046" w:rsidRPr="0003763F" w:rsidRDefault="009A6046" w:rsidP="00ED5740">
            <w:pPr>
              <w:jc w:val="left"/>
              <w:rPr>
                <w:sz w:val="18"/>
                <w:szCs w:val="18"/>
              </w:rPr>
            </w:pPr>
          </w:p>
        </w:tc>
        <w:tc>
          <w:tcPr>
            <w:tcW w:w="1670" w:type="dxa"/>
            <w:shd w:val="clear" w:color="auto" w:fill="auto"/>
          </w:tcPr>
          <w:p w14:paraId="15F68C20" w14:textId="65246C89" w:rsidR="009A6046" w:rsidRPr="0003763F" w:rsidRDefault="009A6046" w:rsidP="00FB3651">
            <w:pPr>
              <w:jc w:val="left"/>
              <w:rPr>
                <w:i/>
                <w:sz w:val="18"/>
                <w:szCs w:val="18"/>
              </w:rPr>
            </w:pPr>
            <w:r>
              <w:rPr>
                <w:rFonts w:cs="Calibri"/>
                <w:sz w:val="18"/>
                <w:szCs w:val="18"/>
              </w:rPr>
              <w:t xml:space="preserve">MPA Management Unit </w:t>
            </w:r>
          </w:p>
        </w:tc>
        <w:tc>
          <w:tcPr>
            <w:tcW w:w="1648" w:type="dxa"/>
            <w:shd w:val="clear" w:color="auto" w:fill="auto"/>
          </w:tcPr>
          <w:p w14:paraId="3DE70DA9" w14:textId="0423769B" w:rsidR="009A6046" w:rsidRPr="003C6B08" w:rsidRDefault="009A6046" w:rsidP="00FB3651">
            <w:pPr>
              <w:spacing w:after="0"/>
              <w:jc w:val="left"/>
              <w:rPr>
                <w:rFonts w:cs="Calibri"/>
                <w:sz w:val="18"/>
                <w:szCs w:val="18"/>
              </w:rPr>
            </w:pPr>
            <w:r>
              <w:rPr>
                <w:rFonts w:cs="Calibri"/>
                <w:sz w:val="18"/>
                <w:szCs w:val="18"/>
              </w:rPr>
              <w:t xml:space="preserve">Integrated Fisheries management plan, </w:t>
            </w:r>
            <w:r w:rsidRPr="003C6B08">
              <w:rPr>
                <w:rFonts w:cs="Calibri"/>
                <w:sz w:val="18"/>
                <w:szCs w:val="18"/>
              </w:rPr>
              <w:t>Annual plan budget estimates and statement of expenditures.</w:t>
            </w:r>
          </w:p>
          <w:p w14:paraId="2E6A52DC" w14:textId="41649EA8" w:rsidR="009A6046" w:rsidRPr="0003763F" w:rsidRDefault="009A6046" w:rsidP="00ED5740">
            <w:pPr>
              <w:jc w:val="left"/>
              <w:rPr>
                <w:i/>
                <w:sz w:val="18"/>
                <w:szCs w:val="18"/>
              </w:rPr>
            </w:pPr>
            <w:r>
              <w:rPr>
                <w:rFonts w:cs="Calibri"/>
                <w:sz w:val="18"/>
                <w:szCs w:val="18"/>
              </w:rPr>
              <w:t>Community s</w:t>
            </w:r>
            <w:r w:rsidRPr="003C6B08">
              <w:rPr>
                <w:rFonts w:cs="Calibri"/>
                <w:sz w:val="18"/>
                <w:szCs w:val="18"/>
              </w:rPr>
              <w:t>urvey records</w:t>
            </w:r>
          </w:p>
        </w:tc>
        <w:tc>
          <w:tcPr>
            <w:tcW w:w="2016" w:type="dxa"/>
            <w:vMerge/>
            <w:shd w:val="clear" w:color="auto" w:fill="auto"/>
          </w:tcPr>
          <w:p w14:paraId="3FF99458" w14:textId="7C51EC3E" w:rsidR="009A6046" w:rsidRPr="0003763F" w:rsidRDefault="009A6046" w:rsidP="009A6046">
            <w:pPr>
              <w:jc w:val="left"/>
              <w:rPr>
                <w:i/>
                <w:sz w:val="18"/>
                <w:szCs w:val="18"/>
              </w:rPr>
            </w:pPr>
          </w:p>
        </w:tc>
      </w:tr>
      <w:tr w:rsidR="009A6046" w:rsidRPr="0003763F" w14:paraId="2F11451A" w14:textId="77777777" w:rsidTr="00FB3651">
        <w:trPr>
          <w:trHeight w:val="260"/>
          <w:tblHeader/>
        </w:trPr>
        <w:tc>
          <w:tcPr>
            <w:tcW w:w="1497" w:type="dxa"/>
            <w:vMerge/>
            <w:shd w:val="clear" w:color="auto" w:fill="auto"/>
          </w:tcPr>
          <w:p w14:paraId="3910DCCE" w14:textId="77777777" w:rsidR="009A6046" w:rsidRPr="0003763F" w:rsidRDefault="009A6046" w:rsidP="00ED5740">
            <w:pPr>
              <w:rPr>
                <w:b/>
                <w:sz w:val="18"/>
                <w:szCs w:val="18"/>
              </w:rPr>
            </w:pPr>
          </w:p>
        </w:tc>
        <w:tc>
          <w:tcPr>
            <w:tcW w:w="1738" w:type="dxa"/>
            <w:shd w:val="clear" w:color="auto" w:fill="auto"/>
          </w:tcPr>
          <w:p w14:paraId="56F39A55" w14:textId="28998ED8" w:rsidR="009A6046" w:rsidRPr="0003763F" w:rsidRDefault="009A6046" w:rsidP="004D18BF">
            <w:pPr>
              <w:jc w:val="left"/>
              <w:rPr>
                <w:b/>
                <w:i/>
                <w:sz w:val="18"/>
                <w:szCs w:val="18"/>
              </w:rPr>
            </w:pPr>
            <w:r w:rsidRPr="0003763F">
              <w:rPr>
                <w:b/>
                <w:i/>
                <w:sz w:val="18"/>
                <w:szCs w:val="18"/>
              </w:rPr>
              <w:t>Indicator 3</w:t>
            </w:r>
            <w:r>
              <w:rPr>
                <w:b/>
                <w:i/>
                <w:sz w:val="18"/>
                <w:szCs w:val="18"/>
              </w:rPr>
              <w:t xml:space="preserve">: </w:t>
            </w:r>
            <w:r>
              <w:rPr>
                <w:bCs/>
                <w:sz w:val="18"/>
                <w:szCs w:val="18"/>
              </w:rPr>
              <w:t>Extent to which l</w:t>
            </w:r>
            <w:r w:rsidRPr="001331C0">
              <w:rPr>
                <w:bCs/>
                <w:sz w:val="18"/>
                <w:szCs w:val="18"/>
              </w:rPr>
              <w:t xml:space="preserve">egal and regulatory frameworks enabled to ensure conservation and sustainable marine resource </w:t>
            </w:r>
            <w:r>
              <w:rPr>
                <w:bCs/>
                <w:sz w:val="18"/>
                <w:szCs w:val="18"/>
              </w:rPr>
              <w:t>management</w:t>
            </w:r>
          </w:p>
        </w:tc>
        <w:tc>
          <w:tcPr>
            <w:tcW w:w="1386" w:type="dxa"/>
          </w:tcPr>
          <w:p w14:paraId="5A74A45D" w14:textId="4C277988" w:rsidR="009A6046" w:rsidRPr="0003763F" w:rsidRDefault="009A6046" w:rsidP="00ED5740">
            <w:pPr>
              <w:jc w:val="left"/>
              <w:rPr>
                <w:i/>
                <w:sz w:val="18"/>
                <w:szCs w:val="18"/>
              </w:rPr>
            </w:pPr>
            <w:r>
              <w:rPr>
                <w:bCs/>
                <w:i/>
                <w:sz w:val="18"/>
                <w:szCs w:val="18"/>
              </w:rPr>
              <w:t>Creation of first Angolan MPA approved by Government of Angola on basis of existing legislation with clear defined responsibilities for their management</w:t>
            </w:r>
          </w:p>
        </w:tc>
        <w:tc>
          <w:tcPr>
            <w:tcW w:w="2145" w:type="dxa"/>
            <w:shd w:val="clear" w:color="auto" w:fill="auto"/>
          </w:tcPr>
          <w:p w14:paraId="47D27CCB" w14:textId="216E42D4" w:rsidR="009A6046" w:rsidRPr="0003763F" w:rsidRDefault="009A6046" w:rsidP="00FB3651">
            <w:pPr>
              <w:jc w:val="left"/>
              <w:rPr>
                <w:i/>
                <w:sz w:val="18"/>
                <w:szCs w:val="18"/>
              </w:rPr>
            </w:pPr>
            <w:r w:rsidRPr="003C6B08">
              <w:rPr>
                <w:rFonts w:cs="Calibri"/>
                <w:sz w:val="18"/>
                <w:szCs w:val="18"/>
              </w:rPr>
              <w:t xml:space="preserve">Consultation with </w:t>
            </w:r>
            <w:r>
              <w:rPr>
                <w:rFonts w:cs="Calibri"/>
                <w:sz w:val="18"/>
                <w:szCs w:val="18"/>
              </w:rPr>
              <w:t xml:space="preserve">Provincial Government, MPA management unit, etc. </w:t>
            </w:r>
          </w:p>
        </w:tc>
        <w:tc>
          <w:tcPr>
            <w:tcW w:w="1081" w:type="dxa"/>
            <w:shd w:val="clear" w:color="auto" w:fill="auto"/>
          </w:tcPr>
          <w:p w14:paraId="0B678203" w14:textId="77777777" w:rsidR="009A6046" w:rsidRPr="003C6B08" w:rsidRDefault="009A6046" w:rsidP="00FB3651">
            <w:pPr>
              <w:jc w:val="left"/>
              <w:rPr>
                <w:rFonts w:cs="Calibri"/>
                <w:sz w:val="18"/>
                <w:szCs w:val="18"/>
              </w:rPr>
            </w:pPr>
            <w:r w:rsidRPr="003C6B08">
              <w:rPr>
                <w:rFonts w:cs="Calibri"/>
                <w:sz w:val="18"/>
                <w:szCs w:val="18"/>
              </w:rPr>
              <w:t>Mid-term and end-of-project</w:t>
            </w:r>
          </w:p>
          <w:p w14:paraId="710A5EFF" w14:textId="1E06927D" w:rsidR="009A6046" w:rsidRPr="0003763F" w:rsidRDefault="009A6046" w:rsidP="00ED5740">
            <w:pPr>
              <w:jc w:val="left"/>
              <w:rPr>
                <w:sz w:val="18"/>
                <w:szCs w:val="18"/>
              </w:rPr>
            </w:pPr>
          </w:p>
        </w:tc>
        <w:tc>
          <w:tcPr>
            <w:tcW w:w="1670" w:type="dxa"/>
            <w:shd w:val="clear" w:color="auto" w:fill="auto"/>
          </w:tcPr>
          <w:p w14:paraId="35EB4204" w14:textId="7D2E8638" w:rsidR="009A6046" w:rsidRPr="0003763F" w:rsidRDefault="009A6046" w:rsidP="00ED5740">
            <w:pPr>
              <w:jc w:val="left"/>
              <w:rPr>
                <w:i/>
                <w:sz w:val="18"/>
                <w:szCs w:val="18"/>
              </w:rPr>
            </w:pPr>
            <w:r>
              <w:rPr>
                <w:rFonts w:cs="Calibri"/>
                <w:sz w:val="18"/>
                <w:szCs w:val="18"/>
              </w:rPr>
              <w:t>INBAC and National MPA Coordinating Committee</w:t>
            </w:r>
          </w:p>
        </w:tc>
        <w:tc>
          <w:tcPr>
            <w:tcW w:w="1648" w:type="dxa"/>
            <w:shd w:val="clear" w:color="auto" w:fill="auto"/>
          </w:tcPr>
          <w:p w14:paraId="1D506427" w14:textId="7CE0171D" w:rsidR="009A6046" w:rsidRPr="0003763F" w:rsidRDefault="009A6046" w:rsidP="00ED5740">
            <w:pPr>
              <w:jc w:val="left"/>
              <w:rPr>
                <w:i/>
                <w:sz w:val="18"/>
                <w:szCs w:val="18"/>
              </w:rPr>
            </w:pPr>
            <w:r w:rsidRPr="003C6B08">
              <w:rPr>
                <w:rFonts w:cs="Calibri"/>
                <w:sz w:val="18"/>
                <w:szCs w:val="18"/>
              </w:rPr>
              <w:t>National and Provincial Regulations; Coordination Committee meeting records; Independent Evaluation Reports</w:t>
            </w:r>
          </w:p>
        </w:tc>
        <w:tc>
          <w:tcPr>
            <w:tcW w:w="2016" w:type="dxa"/>
            <w:vMerge/>
            <w:shd w:val="clear" w:color="auto" w:fill="auto"/>
          </w:tcPr>
          <w:p w14:paraId="301EF7B2" w14:textId="24BCF5B4" w:rsidR="009A6046" w:rsidRPr="0003763F" w:rsidRDefault="009A6046" w:rsidP="009A6046">
            <w:pPr>
              <w:jc w:val="left"/>
              <w:rPr>
                <w:i/>
                <w:sz w:val="18"/>
                <w:szCs w:val="18"/>
              </w:rPr>
            </w:pPr>
          </w:p>
        </w:tc>
      </w:tr>
      <w:tr w:rsidR="00AA3EFD" w:rsidRPr="0003763F" w14:paraId="629BE497" w14:textId="77777777" w:rsidTr="00FB3651">
        <w:trPr>
          <w:trHeight w:val="424"/>
          <w:tblHeader/>
        </w:trPr>
        <w:tc>
          <w:tcPr>
            <w:tcW w:w="1497" w:type="dxa"/>
            <w:vMerge w:val="restart"/>
            <w:shd w:val="clear" w:color="auto" w:fill="auto"/>
          </w:tcPr>
          <w:p w14:paraId="4494BD54" w14:textId="77777777" w:rsidR="00AA3EFD" w:rsidRPr="0003763F" w:rsidRDefault="00AA3EFD" w:rsidP="00ED5740">
            <w:pPr>
              <w:rPr>
                <w:b/>
                <w:sz w:val="18"/>
                <w:szCs w:val="18"/>
              </w:rPr>
            </w:pPr>
          </w:p>
          <w:p w14:paraId="193012EA" w14:textId="3BE3AEA5" w:rsidR="00AA3EFD" w:rsidRPr="0003763F" w:rsidRDefault="00AA3EFD" w:rsidP="004D18BF">
            <w:pPr>
              <w:jc w:val="left"/>
              <w:rPr>
                <w:b/>
                <w:sz w:val="18"/>
                <w:szCs w:val="18"/>
              </w:rPr>
            </w:pPr>
            <w:r w:rsidRPr="0003763F">
              <w:rPr>
                <w:b/>
                <w:sz w:val="18"/>
                <w:szCs w:val="18"/>
              </w:rPr>
              <w:t>Project Outcome</w:t>
            </w:r>
            <w:r>
              <w:rPr>
                <w:b/>
                <w:sz w:val="18"/>
                <w:szCs w:val="18"/>
              </w:rPr>
              <w:t xml:space="preserve"> 1: </w:t>
            </w:r>
            <w:r w:rsidRPr="001331C0">
              <w:rPr>
                <w:sz w:val="18"/>
                <w:szCs w:val="18"/>
                <w:lang w:val="en-GB"/>
              </w:rPr>
              <w:t>Strengthened policy, legal and institutional framework for creation and management of Marine Protected Areas</w:t>
            </w:r>
            <w:r w:rsidRPr="0003763F">
              <w:rPr>
                <w:b/>
                <w:sz w:val="18"/>
                <w:szCs w:val="18"/>
              </w:rPr>
              <w:t xml:space="preserve"> </w:t>
            </w:r>
          </w:p>
        </w:tc>
        <w:tc>
          <w:tcPr>
            <w:tcW w:w="1738" w:type="dxa"/>
            <w:shd w:val="clear" w:color="auto" w:fill="auto"/>
          </w:tcPr>
          <w:p w14:paraId="645254DA" w14:textId="28AFB434" w:rsidR="00AA3EFD" w:rsidRPr="0003763F" w:rsidRDefault="00AA3EFD" w:rsidP="004D18BF">
            <w:pPr>
              <w:jc w:val="left"/>
              <w:rPr>
                <w:b/>
                <w:i/>
                <w:sz w:val="18"/>
                <w:szCs w:val="18"/>
              </w:rPr>
            </w:pPr>
            <w:r w:rsidRPr="0003763F">
              <w:rPr>
                <w:b/>
                <w:i/>
                <w:sz w:val="18"/>
                <w:szCs w:val="18"/>
              </w:rPr>
              <w:t xml:space="preserve">Indicator </w:t>
            </w:r>
            <w:r>
              <w:rPr>
                <w:b/>
                <w:i/>
                <w:sz w:val="18"/>
                <w:szCs w:val="18"/>
              </w:rPr>
              <w:t xml:space="preserve">4: </w:t>
            </w:r>
            <w:r w:rsidRPr="0003763F">
              <w:rPr>
                <w:b/>
                <w:i/>
                <w:sz w:val="18"/>
                <w:szCs w:val="18"/>
              </w:rPr>
              <w:t xml:space="preserve"> </w:t>
            </w:r>
            <w:r>
              <w:rPr>
                <w:bCs/>
                <w:sz w:val="18"/>
                <w:szCs w:val="18"/>
              </w:rPr>
              <w:t>Level of</w:t>
            </w:r>
            <w:r w:rsidRPr="005C3E66">
              <w:rPr>
                <w:bCs/>
                <w:sz w:val="18"/>
                <w:szCs w:val="18"/>
              </w:rPr>
              <w:t xml:space="preserve"> </w:t>
            </w:r>
            <w:r w:rsidRPr="005C3E66">
              <w:rPr>
                <w:sz w:val="18"/>
                <w:szCs w:val="18"/>
              </w:rPr>
              <w:t xml:space="preserve">institutional capacities for planning, implementation and monitoring integrated </w:t>
            </w:r>
            <w:r>
              <w:rPr>
                <w:sz w:val="18"/>
                <w:szCs w:val="18"/>
              </w:rPr>
              <w:t xml:space="preserve">MPA planning and management </w:t>
            </w:r>
            <w:r w:rsidRPr="005C3E66">
              <w:rPr>
                <w:sz w:val="18"/>
                <w:szCs w:val="18"/>
              </w:rPr>
              <w:t>as measured by UNDP</w:t>
            </w:r>
            <w:r>
              <w:rPr>
                <w:sz w:val="18"/>
                <w:szCs w:val="18"/>
              </w:rPr>
              <w:t>’s</w:t>
            </w:r>
            <w:r w:rsidRPr="005C3E66">
              <w:rPr>
                <w:sz w:val="18"/>
                <w:szCs w:val="18"/>
              </w:rPr>
              <w:t xml:space="preserve"> </w:t>
            </w:r>
            <w:r>
              <w:rPr>
                <w:sz w:val="18"/>
                <w:szCs w:val="18"/>
              </w:rPr>
              <w:t>capacity development s</w:t>
            </w:r>
            <w:r w:rsidRPr="005C3E66">
              <w:rPr>
                <w:sz w:val="18"/>
                <w:szCs w:val="18"/>
              </w:rPr>
              <w:t>corecard</w:t>
            </w:r>
          </w:p>
          <w:p w14:paraId="458E11BA" w14:textId="77777777" w:rsidR="00AA3EFD" w:rsidRPr="0003763F" w:rsidRDefault="00AA3EFD" w:rsidP="00ED5740">
            <w:pPr>
              <w:jc w:val="left"/>
              <w:rPr>
                <w:sz w:val="18"/>
                <w:szCs w:val="18"/>
              </w:rPr>
            </w:pPr>
          </w:p>
        </w:tc>
        <w:tc>
          <w:tcPr>
            <w:tcW w:w="1386" w:type="dxa"/>
          </w:tcPr>
          <w:p w14:paraId="764AE0F0" w14:textId="6D7A3426" w:rsidR="00AA3EFD" w:rsidRPr="0003763F" w:rsidRDefault="00AA3EFD" w:rsidP="00CE7C5B">
            <w:pPr>
              <w:jc w:val="left"/>
              <w:rPr>
                <w:i/>
                <w:sz w:val="18"/>
                <w:szCs w:val="18"/>
              </w:rPr>
            </w:pPr>
            <w:r>
              <w:rPr>
                <w:bCs/>
                <w:i/>
                <w:sz w:val="18"/>
                <w:szCs w:val="18"/>
              </w:rPr>
              <w:t xml:space="preserve">Average </w:t>
            </w:r>
            <w:r w:rsidRPr="00041F97">
              <w:rPr>
                <w:bCs/>
                <w:i/>
                <w:sz w:val="18"/>
                <w:szCs w:val="18"/>
              </w:rPr>
              <w:t xml:space="preserve">Increase of institutional capacity as measured by a </w:t>
            </w:r>
            <w:r>
              <w:rPr>
                <w:bCs/>
                <w:i/>
                <w:sz w:val="18"/>
                <w:szCs w:val="18"/>
              </w:rPr>
              <w:t xml:space="preserve">50% </w:t>
            </w:r>
            <w:r w:rsidRPr="00041F97">
              <w:rPr>
                <w:bCs/>
                <w:i/>
                <w:sz w:val="18"/>
                <w:szCs w:val="18"/>
              </w:rPr>
              <w:t xml:space="preserve">increase in UNDP Capacity Development Scorecard </w:t>
            </w:r>
            <w:r w:rsidR="003F7839">
              <w:rPr>
                <w:bCs/>
                <w:i/>
                <w:sz w:val="18"/>
                <w:szCs w:val="18"/>
              </w:rPr>
              <w:t xml:space="preserve">from </w:t>
            </w:r>
            <w:r w:rsidR="003F7839" w:rsidRPr="00A83643">
              <w:rPr>
                <w:bCs/>
                <w:i/>
                <w:sz w:val="18"/>
                <w:szCs w:val="18"/>
              </w:rPr>
              <w:t xml:space="preserve">baseline </w:t>
            </w:r>
            <w:r w:rsidR="003F7839" w:rsidRPr="00A83643">
              <w:rPr>
                <w:rFonts w:asciiTheme="majorHAnsi" w:hAnsiTheme="majorHAnsi"/>
                <w:bCs/>
                <w:i/>
                <w:sz w:val="18"/>
                <w:szCs w:val="18"/>
              </w:rPr>
              <w:t>of 39 (Systemic-11; Institutional-20 and Individual-8)</w:t>
            </w:r>
          </w:p>
        </w:tc>
        <w:tc>
          <w:tcPr>
            <w:tcW w:w="2145" w:type="dxa"/>
            <w:shd w:val="clear" w:color="auto" w:fill="auto"/>
          </w:tcPr>
          <w:p w14:paraId="31A44542" w14:textId="74D38264" w:rsidR="00AA3EFD" w:rsidRPr="0003763F" w:rsidRDefault="00AA3EFD" w:rsidP="004D18BF">
            <w:pPr>
              <w:jc w:val="left"/>
              <w:rPr>
                <w:sz w:val="18"/>
                <w:szCs w:val="18"/>
              </w:rPr>
            </w:pPr>
            <w:r w:rsidRPr="003C6B08">
              <w:rPr>
                <w:rFonts w:cs="Calibri"/>
                <w:sz w:val="18"/>
                <w:szCs w:val="18"/>
              </w:rPr>
              <w:t xml:space="preserve">Consultation with </w:t>
            </w:r>
            <w:r>
              <w:rPr>
                <w:rFonts w:cs="Calibri"/>
                <w:sz w:val="18"/>
                <w:szCs w:val="18"/>
              </w:rPr>
              <w:t xml:space="preserve">MPA management unit, </w:t>
            </w:r>
            <w:r w:rsidRPr="003C6B08">
              <w:rPr>
                <w:rFonts w:cs="Calibri"/>
                <w:sz w:val="18"/>
                <w:szCs w:val="18"/>
              </w:rPr>
              <w:t>Consultative meetings with sector agencies and stakeholders, interviews, monitoring data and surveys etc.</w:t>
            </w:r>
          </w:p>
        </w:tc>
        <w:tc>
          <w:tcPr>
            <w:tcW w:w="1081" w:type="dxa"/>
            <w:shd w:val="clear" w:color="auto" w:fill="auto"/>
          </w:tcPr>
          <w:p w14:paraId="0601C860" w14:textId="713E322F" w:rsidR="00AA3EFD" w:rsidRPr="0003763F" w:rsidRDefault="00AA3EFD" w:rsidP="004D18BF">
            <w:pPr>
              <w:jc w:val="left"/>
              <w:rPr>
                <w:sz w:val="18"/>
                <w:szCs w:val="18"/>
              </w:rPr>
            </w:pPr>
            <w:r w:rsidRPr="003C6B08">
              <w:rPr>
                <w:rFonts w:cs="Calibri"/>
                <w:sz w:val="18"/>
                <w:szCs w:val="18"/>
              </w:rPr>
              <w:t xml:space="preserve">Annually </w:t>
            </w:r>
          </w:p>
        </w:tc>
        <w:tc>
          <w:tcPr>
            <w:tcW w:w="1670" w:type="dxa"/>
            <w:shd w:val="clear" w:color="auto" w:fill="auto"/>
          </w:tcPr>
          <w:p w14:paraId="0D70C4B9" w14:textId="7A1818A7" w:rsidR="00AA3EFD" w:rsidRPr="0003763F" w:rsidRDefault="00AA3EFD" w:rsidP="004D18BF">
            <w:pPr>
              <w:jc w:val="left"/>
              <w:rPr>
                <w:sz w:val="18"/>
                <w:szCs w:val="18"/>
              </w:rPr>
            </w:pPr>
            <w:r>
              <w:rPr>
                <w:rFonts w:cs="Calibri"/>
                <w:sz w:val="18"/>
                <w:szCs w:val="18"/>
              </w:rPr>
              <w:t>INBAC and MPA management unit</w:t>
            </w:r>
            <w:r w:rsidRPr="003C6B08">
              <w:rPr>
                <w:rFonts w:cs="Calibri"/>
                <w:sz w:val="18"/>
                <w:szCs w:val="18"/>
              </w:rPr>
              <w:t xml:space="preserve"> </w:t>
            </w:r>
          </w:p>
        </w:tc>
        <w:tc>
          <w:tcPr>
            <w:tcW w:w="1648" w:type="dxa"/>
            <w:shd w:val="clear" w:color="auto" w:fill="auto"/>
          </w:tcPr>
          <w:p w14:paraId="3A37A960" w14:textId="0976A7F2" w:rsidR="00AA3EFD" w:rsidRPr="0003763F" w:rsidRDefault="00AA3EFD" w:rsidP="004D18BF">
            <w:pPr>
              <w:jc w:val="left"/>
              <w:rPr>
                <w:sz w:val="18"/>
                <w:szCs w:val="18"/>
              </w:rPr>
            </w:pPr>
            <w:r>
              <w:rPr>
                <w:rFonts w:cs="Calibri"/>
                <w:sz w:val="18"/>
                <w:szCs w:val="18"/>
              </w:rPr>
              <w:t xml:space="preserve">MPA </w:t>
            </w:r>
            <w:r w:rsidRPr="003C6B08">
              <w:rPr>
                <w:rFonts w:cs="Calibri"/>
                <w:sz w:val="18"/>
                <w:szCs w:val="18"/>
              </w:rPr>
              <w:t>management plans, Annual approved budgets reports, expenditure statements, monitoring reports, etc.</w:t>
            </w:r>
          </w:p>
        </w:tc>
        <w:tc>
          <w:tcPr>
            <w:tcW w:w="2016" w:type="dxa"/>
            <w:vMerge w:val="restart"/>
            <w:shd w:val="clear" w:color="auto" w:fill="auto"/>
          </w:tcPr>
          <w:p w14:paraId="1B2E5471" w14:textId="77777777" w:rsidR="00AA3EFD" w:rsidRPr="001F09F3" w:rsidRDefault="003679B0" w:rsidP="00ED5740">
            <w:pPr>
              <w:rPr>
                <w:b/>
                <w:sz w:val="18"/>
                <w:szCs w:val="18"/>
                <w:u w:val="single"/>
              </w:rPr>
            </w:pPr>
            <w:r w:rsidRPr="001F09F3">
              <w:rPr>
                <w:b/>
                <w:sz w:val="18"/>
                <w:szCs w:val="18"/>
                <w:u w:val="single"/>
              </w:rPr>
              <w:t>Assumptions:</w:t>
            </w:r>
          </w:p>
          <w:p w14:paraId="1DC2DA2B" w14:textId="77777777" w:rsidR="003679B0" w:rsidRDefault="003679B0" w:rsidP="00BB77D0">
            <w:pPr>
              <w:jc w:val="left"/>
              <w:rPr>
                <w:sz w:val="18"/>
                <w:szCs w:val="18"/>
              </w:rPr>
            </w:pPr>
            <w:r>
              <w:rPr>
                <w:sz w:val="18"/>
                <w:szCs w:val="18"/>
              </w:rPr>
              <w:t>The national government will develop appropriate legislation, policy and institutional measures to facilitate seascape planning in a timely manner</w:t>
            </w:r>
          </w:p>
          <w:p w14:paraId="06ED1CB0" w14:textId="77777777" w:rsidR="00BB77D0" w:rsidRDefault="003679B0" w:rsidP="00BB77D0">
            <w:pPr>
              <w:jc w:val="left"/>
              <w:rPr>
                <w:sz w:val="18"/>
                <w:szCs w:val="18"/>
              </w:rPr>
            </w:pPr>
            <w:r>
              <w:rPr>
                <w:sz w:val="18"/>
                <w:szCs w:val="18"/>
              </w:rPr>
              <w:t>-</w:t>
            </w:r>
            <w:r w:rsidR="00BB77D0">
              <w:rPr>
                <w:sz w:val="18"/>
                <w:szCs w:val="18"/>
              </w:rPr>
              <w:t>The government will allocate appropriate staff and funding for MPAs</w:t>
            </w:r>
          </w:p>
          <w:p w14:paraId="3EA2C780" w14:textId="77777777" w:rsidR="003679B0" w:rsidRDefault="00BB77D0" w:rsidP="00BB77D0">
            <w:pPr>
              <w:jc w:val="left"/>
              <w:rPr>
                <w:sz w:val="18"/>
                <w:szCs w:val="18"/>
              </w:rPr>
            </w:pPr>
            <w:r>
              <w:rPr>
                <w:sz w:val="18"/>
                <w:szCs w:val="18"/>
              </w:rPr>
              <w:lastRenderedPageBreak/>
              <w:t>-The Provinces will take part in promoting the concept of MPAs</w:t>
            </w:r>
          </w:p>
          <w:p w14:paraId="7A1FEDDB" w14:textId="77777777" w:rsidR="00BB77D0" w:rsidRPr="00BB77D0" w:rsidRDefault="00BB77D0" w:rsidP="00BB77D0">
            <w:pPr>
              <w:jc w:val="left"/>
              <w:rPr>
                <w:b/>
                <w:sz w:val="18"/>
                <w:szCs w:val="18"/>
                <w:u w:val="single"/>
              </w:rPr>
            </w:pPr>
            <w:r w:rsidRPr="00BB77D0">
              <w:rPr>
                <w:b/>
                <w:sz w:val="18"/>
                <w:szCs w:val="18"/>
                <w:u w:val="single"/>
              </w:rPr>
              <w:t>Risks:</w:t>
            </w:r>
          </w:p>
          <w:p w14:paraId="35F4D1E3" w14:textId="77777777" w:rsidR="00BB77D0" w:rsidRPr="001F09F3" w:rsidRDefault="00BB77D0" w:rsidP="00BB77D0">
            <w:pPr>
              <w:jc w:val="left"/>
              <w:rPr>
                <w:sz w:val="18"/>
                <w:szCs w:val="18"/>
              </w:rPr>
            </w:pPr>
            <w:r w:rsidRPr="001F09F3">
              <w:rPr>
                <w:sz w:val="18"/>
                <w:szCs w:val="18"/>
              </w:rPr>
              <w:t>-Priorities of national government shifts due to economic constraints</w:t>
            </w:r>
          </w:p>
          <w:p w14:paraId="04699C40" w14:textId="24516EAC" w:rsidR="00BB77D0" w:rsidRPr="00BB77D0" w:rsidRDefault="00BB77D0" w:rsidP="00BB77D0">
            <w:pPr>
              <w:jc w:val="left"/>
              <w:rPr>
                <w:sz w:val="18"/>
                <w:szCs w:val="18"/>
                <w:u w:val="single"/>
              </w:rPr>
            </w:pPr>
            <w:r w:rsidRPr="001F09F3">
              <w:rPr>
                <w:sz w:val="18"/>
                <w:szCs w:val="18"/>
              </w:rPr>
              <w:t>-Policies and regulations are not used</w:t>
            </w:r>
          </w:p>
        </w:tc>
      </w:tr>
      <w:tr w:rsidR="00AA3EFD" w:rsidRPr="0003763F" w14:paraId="187AF273" w14:textId="77777777" w:rsidTr="00FB3651">
        <w:trPr>
          <w:trHeight w:val="424"/>
        </w:trPr>
        <w:tc>
          <w:tcPr>
            <w:tcW w:w="1497" w:type="dxa"/>
            <w:vMerge/>
            <w:shd w:val="clear" w:color="auto" w:fill="auto"/>
          </w:tcPr>
          <w:p w14:paraId="119D6E8B" w14:textId="0C24B787" w:rsidR="00AA3EFD" w:rsidRPr="0003763F" w:rsidRDefault="00AA3EFD" w:rsidP="00ED5740">
            <w:pPr>
              <w:rPr>
                <w:b/>
                <w:sz w:val="18"/>
                <w:szCs w:val="18"/>
              </w:rPr>
            </w:pPr>
          </w:p>
        </w:tc>
        <w:tc>
          <w:tcPr>
            <w:tcW w:w="1738" w:type="dxa"/>
            <w:shd w:val="clear" w:color="auto" w:fill="auto"/>
          </w:tcPr>
          <w:p w14:paraId="5FA67D5F" w14:textId="2815AA56" w:rsidR="00AA3EFD" w:rsidRPr="0003763F" w:rsidRDefault="00AA3EFD" w:rsidP="00FB3651">
            <w:pPr>
              <w:jc w:val="left"/>
              <w:rPr>
                <w:sz w:val="18"/>
                <w:szCs w:val="18"/>
              </w:rPr>
            </w:pPr>
            <w:r w:rsidRPr="0003763F">
              <w:rPr>
                <w:b/>
                <w:i/>
                <w:sz w:val="18"/>
                <w:szCs w:val="18"/>
              </w:rPr>
              <w:t xml:space="preserve">Indicator </w:t>
            </w:r>
            <w:r>
              <w:rPr>
                <w:b/>
                <w:i/>
                <w:sz w:val="18"/>
                <w:szCs w:val="18"/>
              </w:rPr>
              <w:t xml:space="preserve">5: </w:t>
            </w:r>
            <w:r>
              <w:rPr>
                <w:bCs/>
                <w:sz w:val="18"/>
                <w:szCs w:val="18"/>
              </w:rPr>
              <w:t>Extent to which MPAs are integrated and coordinated with marine spatial planning and sectoral planning and to which institutional responsibilities and collaboration in the creation and management of MPAs has been established and formalized</w:t>
            </w:r>
          </w:p>
        </w:tc>
        <w:tc>
          <w:tcPr>
            <w:tcW w:w="1386" w:type="dxa"/>
          </w:tcPr>
          <w:p w14:paraId="11248C2B" w14:textId="276CE078" w:rsidR="00AA3EFD" w:rsidRPr="0003763F" w:rsidRDefault="007A479F" w:rsidP="004D18BF">
            <w:pPr>
              <w:jc w:val="left"/>
              <w:rPr>
                <w:i/>
                <w:sz w:val="18"/>
                <w:szCs w:val="18"/>
              </w:rPr>
            </w:pPr>
            <w:r>
              <w:rPr>
                <w:i/>
                <w:sz w:val="18"/>
                <w:szCs w:val="18"/>
              </w:rPr>
              <w:t>National MPA strategy and action plan with defined institutional arrangements, activities and time frame for creation and management of MPAs</w:t>
            </w:r>
          </w:p>
        </w:tc>
        <w:tc>
          <w:tcPr>
            <w:tcW w:w="2145" w:type="dxa"/>
            <w:shd w:val="clear" w:color="auto" w:fill="auto"/>
          </w:tcPr>
          <w:p w14:paraId="4221FB41" w14:textId="0D78B9CE" w:rsidR="00AA3EFD" w:rsidRPr="0003763F" w:rsidRDefault="00AA3EFD" w:rsidP="004D18BF">
            <w:pPr>
              <w:jc w:val="left"/>
              <w:rPr>
                <w:i/>
                <w:sz w:val="18"/>
                <w:szCs w:val="18"/>
              </w:rPr>
            </w:pPr>
            <w:r w:rsidRPr="003C6B08">
              <w:rPr>
                <w:rFonts w:cs="Calibri"/>
                <w:sz w:val="18"/>
                <w:szCs w:val="18"/>
              </w:rPr>
              <w:t xml:space="preserve">Consultative meetings, interviews, and monitoring data regarding legislative and policy changes </w:t>
            </w:r>
          </w:p>
        </w:tc>
        <w:tc>
          <w:tcPr>
            <w:tcW w:w="1081" w:type="dxa"/>
            <w:shd w:val="clear" w:color="auto" w:fill="auto"/>
          </w:tcPr>
          <w:p w14:paraId="2CB0B7D8" w14:textId="6B7CBD0B" w:rsidR="00AA3EFD" w:rsidRPr="0003763F" w:rsidRDefault="00AA3EFD" w:rsidP="00FB3651">
            <w:pPr>
              <w:jc w:val="left"/>
              <w:rPr>
                <w:sz w:val="18"/>
                <w:szCs w:val="18"/>
              </w:rPr>
            </w:pPr>
            <w:r w:rsidRPr="003C6B08">
              <w:rPr>
                <w:rFonts w:cs="Calibri"/>
                <w:sz w:val="18"/>
                <w:szCs w:val="18"/>
              </w:rPr>
              <w:t xml:space="preserve">Annually </w:t>
            </w:r>
          </w:p>
        </w:tc>
        <w:tc>
          <w:tcPr>
            <w:tcW w:w="1670" w:type="dxa"/>
            <w:shd w:val="clear" w:color="auto" w:fill="auto"/>
          </w:tcPr>
          <w:p w14:paraId="12899B09" w14:textId="2B6D4B74" w:rsidR="00AA3EFD" w:rsidRPr="0003763F" w:rsidRDefault="00AA3EFD" w:rsidP="004D18BF">
            <w:pPr>
              <w:jc w:val="left"/>
              <w:rPr>
                <w:sz w:val="18"/>
                <w:szCs w:val="18"/>
              </w:rPr>
            </w:pPr>
            <w:r w:rsidRPr="003C6B08">
              <w:rPr>
                <w:rFonts w:cs="Calibri"/>
                <w:sz w:val="18"/>
                <w:szCs w:val="18"/>
              </w:rPr>
              <w:t>M</w:t>
            </w:r>
            <w:r>
              <w:rPr>
                <w:rFonts w:cs="Calibri"/>
                <w:sz w:val="18"/>
                <w:szCs w:val="18"/>
              </w:rPr>
              <w:t>INAMB</w:t>
            </w:r>
          </w:p>
        </w:tc>
        <w:tc>
          <w:tcPr>
            <w:tcW w:w="1648" w:type="dxa"/>
            <w:shd w:val="clear" w:color="auto" w:fill="auto"/>
          </w:tcPr>
          <w:p w14:paraId="440D5946" w14:textId="1AF46FBE" w:rsidR="00AA3EFD" w:rsidRPr="0003763F" w:rsidRDefault="00AA3EFD" w:rsidP="004D18BF">
            <w:pPr>
              <w:jc w:val="left"/>
              <w:rPr>
                <w:sz w:val="18"/>
                <w:szCs w:val="18"/>
              </w:rPr>
            </w:pPr>
            <w:r w:rsidRPr="003C6B08">
              <w:rPr>
                <w:rFonts w:cs="Calibri"/>
                <w:sz w:val="18"/>
                <w:szCs w:val="18"/>
              </w:rPr>
              <w:t xml:space="preserve">Government approved notice for new/revised legislation, </w:t>
            </w:r>
            <w:r>
              <w:rPr>
                <w:rFonts w:cs="Calibri"/>
                <w:sz w:val="18"/>
                <w:szCs w:val="18"/>
              </w:rPr>
              <w:t xml:space="preserve">guidelines, best practices and </w:t>
            </w:r>
            <w:r w:rsidRPr="003C6B08">
              <w:rPr>
                <w:rFonts w:cs="Calibri"/>
                <w:sz w:val="18"/>
                <w:szCs w:val="18"/>
              </w:rPr>
              <w:t xml:space="preserve">circulars </w:t>
            </w:r>
          </w:p>
        </w:tc>
        <w:tc>
          <w:tcPr>
            <w:tcW w:w="2016" w:type="dxa"/>
            <w:vMerge/>
            <w:shd w:val="clear" w:color="auto" w:fill="auto"/>
          </w:tcPr>
          <w:p w14:paraId="4F26A453" w14:textId="51C5B75C" w:rsidR="00AA3EFD" w:rsidRPr="0003763F" w:rsidRDefault="00AA3EFD" w:rsidP="00ED5740">
            <w:pPr>
              <w:rPr>
                <w:i/>
                <w:sz w:val="18"/>
                <w:szCs w:val="18"/>
              </w:rPr>
            </w:pPr>
          </w:p>
        </w:tc>
      </w:tr>
      <w:tr w:rsidR="00BB77D0" w:rsidRPr="0003763F" w14:paraId="7051810F" w14:textId="77777777" w:rsidTr="00FB3651">
        <w:trPr>
          <w:trHeight w:val="424"/>
        </w:trPr>
        <w:tc>
          <w:tcPr>
            <w:tcW w:w="1497" w:type="dxa"/>
            <w:vMerge w:val="restart"/>
            <w:shd w:val="clear" w:color="auto" w:fill="auto"/>
          </w:tcPr>
          <w:p w14:paraId="316733ED" w14:textId="77777777" w:rsidR="00BB77D0" w:rsidRPr="0003763F" w:rsidRDefault="00BB77D0" w:rsidP="00ED5740">
            <w:pPr>
              <w:rPr>
                <w:b/>
                <w:sz w:val="18"/>
                <w:szCs w:val="18"/>
              </w:rPr>
            </w:pPr>
          </w:p>
          <w:p w14:paraId="5F3FDFC4" w14:textId="5005FA25" w:rsidR="00BB77D0" w:rsidRPr="0003763F" w:rsidRDefault="00BB77D0" w:rsidP="004D18BF">
            <w:pPr>
              <w:jc w:val="left"/>
              <w:rPr>
                <w:b/>
                <w:sz w:val="18"/>
                <w:szCs w:val="18"/>
              </w:rPr>
            </w:pPr>
            <w:r w:rsidRPr="0003763F">
              <w:rPr>
                <w:b/>
                <w:sz w:val="18"/>
                <w:szCs w:val="18"/>
              </w:rPr>
              <w:t>Project Outcome 2</w:t>
            </w:r>
            <w:r>
              <w:rPr>
                <w:b/>
                <w:sz w:val="18"/>
                <w:szCs w:val="18"/>
              </w:rPr>
              <w:t xml:space="preserve">: </w:t>
            </w:r>
            <w:r w:rsidRPr="001331C0">
              <w:rPr>
                <w:rFonts w:asciiTheme="majorHAnsi" w:hAnsiTheme="majorHAnsi"/>
                <w:sz w:val="18"/>
                <w:szCs w:val="18"/>
                <w:lang w:val="en-GB" w:eastAsia="ja-JP"/>
              </w:rPr>
              <w:t>Integrated management plan implemented for a priority high biodiversity marine protected area to protect endangered marine species and reduce threats</w:t>
            </w:r>
          </w:p>
        </w:tc>
        <w:tc>
          <w:tcPr>
            <w:tcW w:w="1738" w:type="dxa"/>
            <w:shd w:val="clear" w:color="auto" w:fill="auto"/>
          </w:tcPr>
          <w:p w14:paraId="1119F2DC" w14:textId="2533D384" w:rsidR="00BB77D0" w:rsidRPr="0003763F" w:rsidRDefault="00BB77D0" w:rsidP="004D18BF">
            <w:pPr>
              <w:jc w:val="left"/>
              <w:rPr>
                <w:sz w:val="18"/>
                <w:szCs w:val="18"/>
              </w:rPr>
            </w:pPr>
            <w:r w:rsidRPr="0003763F">
              <w:rPr>
                <w:b/>
                <w:i/>
                <w:sz w:val="18"/>
                <w:szCs w:val="18"/>
              </w:rPr>
              <w:t xml:space="preserve">Indicator </w:t>
            </w:r>
            <w:r>
              <w:rPr>
                <w:b/>
                <w:i/>
                <w:sz w:val="18"/>
                <w:szCs w:val="18"/>
              </w:rPr>
              <w:t xml:space="preserve">6: </w:t>
            </w:r>
            <w:r w:rsidR="00354F28" w:rsidRPr="005C3E66">
              <w:rPr>
                <w:bCs/>
                <w:sz w:val="18"/>
                <w:szCs w:val="18"/>
              </w:rPr>
              <w:t xml:space="preserve">Extent to which Institutional frameworks are in place for </w:t>
            </w:r>
            <w:r w:rsidR="00354F28">
              <w:rPr>
                <w:bCs/>
                <w:sz w:val="18"/>
                <w:szCs w:val="18"/>
              </w:rPr>
              <w:t xml:space="preserve">integration of </w:t>
            </w:r>
            <w:r w:rsidR="00354F28" w:rsidRPr="005C3E66">
              <w:rPr>
                <w:bCs/>
                <w:sz w:val="18"/>
                <w:szCs w:val="18"/>
              </w:rPr>
              <w:t>conservation, sustainable</w:t>
            </w:r>
            <w:r w:rsidR="00354F28">
              <w:rPr>
                <w:bCs/>
                <w:sz w:val="18"/>
                <w:szCs w:val="18"/>
              </w:rPr>
              <w:t xml:space="preserve"> marine</w:t>
            </w:r>
            <w:r w:rsidR="00354F28" w:rsidRPr="005C3E66">
              <w:rPr>
                <w:bCs/>
                <w:sz w:val="18"/>
                <w:szCs w:val="18"/>
              </w:rPr>
              <w:t xml:space="preserve"> resource use, control and management of biodiversity and ecosystems and improved livelihoods</w:t>
            </w:r>
            <w:r w:rsidR="00354F28">
              <w:rPr>
                <w:bCs/>
                <w:sz w:val="18"/>
                <w:szCs w:val="18"/>
              </w:rPr>
              <w:t xml:space="preserve"> into integrated seascape planning and management</w:t>
            </w:r>
          </w:p>
        </w:tc>
        <w:tc>
          <w:tcPr>
            <w:tcW w:w="1386" w:type="dxa"/>
          </w:tcPr>
          <w:p w14:paraId="2B86964C" w14:textId="02098145" w:rsidR="00BB77D0" w:rsidRPr="0003763F" w:rsidRDefault="00BB77D0" w:rsidP="004D18BF">
            <w:pPr>
              <w:jc w:val="left"/>
              <w:rPr>
                <w:i/>
                <w:sz w:val="18"/>
                <w:szCs w:val="18"/>
              </w:rPr>
            </w:pPr>
            <w:r>
              <w:rPr>
                <w:bCs/>
                <w:i/>
                <w:sz w:val="18"/>
                <w:szCs w:val="18"/>
              </w:rPr>
              <w:t>Multiple use and sustainable marine conservation approaches institutionalized by national legislative, policy, zoning, guidelines, and institutional arrangements and planning and practice effected in target MPA</w:t>
            </w:r>
          </w:p>
        </w:tc>
        <w:tc>
          <w:tcPr>
            <w:tcW w:w="2145" w:type="dxa"/>
            <w:shd w:val="clear" w:color="auto" w:fill="auto"/>
          </w:tcPr>
          <w:p w14:paraId="6540BA2C" w14:textId="41B0EF69" w:rsidR="00BB77D0" w:rsidRPr="0003763F" w:rsidRDefault="00BB77D0" w:rsidP="004D18BF">
            <w:pPr>
              <w:jc w:val="left"/>
              <w:rPr>
                <w:sz w:val="18"/>
                <w:szCs w:val="18"/>
              </w:rPr>
            </w:pPr>
            <w:r w:rsidRPr="003C6B08">
              <w:rPr>
                <w:rFonts w:cs="Calibri"/>
                <w:sz w:val="18"/>
                <w:szCs w:val="18"/>
              </w:rPr>
              <w:t xml:space="preserve">Consultative meetings, interviews, and monitoring data regarding legislative and policy changes </w:t>
            </w:r>
          </w:p>
        </w:tc>
        <w:tc>
          <w:tcPr>
            <w:tcW w:w="1081" w:type="dxa"/>
            <w:shd w:val="clear" w:color="auto" w:fill="auto"/>
          </w:tcPr>
          <w:p w14:paraId="7F331EA5" w14:textId="3BDD6397" w:rsidR="00BB77D0" w:rsidRPr="0003763F" w:rsidRDefault="00BB77D0" w:rsidP="004D18BF">
            <w:pPr>
              <w:jc w:val="left"/>
              <w:rPr>
                <w:sz w:val="18"/>
                <w:szCs w:val="18"/>
              </w:rPr>
            </w:pPr>
            <w:r w:rsidRPr="003C6B08">
              <w:rPr>
                <w:rFonts w:cs="Calibri"/>
                <w:sz w:val="18"/>
                <w:szCs w:val="18"/>
              </w:rPr>
              <w:t xml:space="preserve">Annually </w:t>
            </w:r>
          </w:p>
        </w:tc>
        <w:tc>
          <w:tcPr>
            <w:tcW w:w="1670" w:type="dxa"/>
            <w:shd w:val="clear" w:color="auto" w:fill="auto"/>
          </w:tcPr>
          <w:p w14:paraId="672B9906" w14:textId="37427D89" w:rsidR="00BB77D0" w:rsidRPr="0003763F" w:rsidRDefault="00BB77D0" w:rsidP="004D18BF">
            <w:pPr>
              <w:jc w:val="left"/>
              <w:rPr>
                <w:sz w:val="18"/>
                <w:szCs w:val="18"/>
              </w:rPr>
            </w:pPr>
            <w:r w:rsidRPr="003C6B08">
              <w:rPr>
                <w:rFonts w:cs="Calibri"/>
                <w:sz w:val="18"/>
                <w:szCs w:val="18"/>
              </w:rPr>
              <w:t>M</w:t>
            </w:r>
            <w:r>
              <w:rPr>
                <w:rFonts w:cs="Calibri"/>
                <w:sz w:val="18"/>
                <w:szCs w:val="18"/>
              </w:rPr>
              <w:t>INAMB</w:t>
            </w:r>
          </w:p>
        </w:tc>
        <w:tc>
          <w:tcPr>
            <w:tcW w:w="1648" w:type="dxa"/>
            <w:shd w:val="clear" w:color="auto" w:fill="auto"/>
          </w:tcPr>
          <w:p w14:paraId="0E9A6967" w14:textId="7E913F3C" w:rsidR="00BB77D0" w:rsidRPr="0003763F" w:rsidRDefault="00BB77D0" w:rsidP="00E35919">
            <w:pPr>
              <w:jc w:val="left"/>
              <w:rPr>
                <w:sz w:val="18"/>
                <w:szCs w:val="18"/>
              </w:rPr>
            </w:pPr>
            <w:r w:rsidRPr="003C6B08">
              <w:rPr>
                <w:rFonts w:cs="Calibri"/>
                <w:sz w:val="18"/>
                <w:szCs w:val="18"/>
              </w:rPr>
              <w:t xml:space="preserve">Government approved </w:t>
            </w:r>
            <w:r w:rsidR="00E35919">
              <w:rPr>
                <w:rFonts w:cs="Calibri"/>
                <w:sz w:val="18"/>
                <w:szCs w:val="18"/>
              </w:rPr>
              <w:t xml:space="preserve">MPA management plan, with agreed zoning guidelines and practices, MPA management unit in place </w:t>
            </w:r>
          </w:p>
        </w:tc>
        <w:tc>
          <w:tcPr>
            <w:tcW w:w="2016" w:type="dxa"/>
            <w:vMerge w:val="restart"/>
            <w:shd w:val="clear" w:color="auto" w:fill="auto"/>
          </w:tcPr>
          <w:p w14:paraId="4A568B92" w14:textId="77777777" w:rsidR="00BB77D0" w:rsidRDefault="00BB77D0" w:rsidP="00ED5740">
            <w:pPr>
              <w:rPr>
                <w:b/>
                <w:sz w:val="18"/>
                <w:szCs w:val="18"/>
                <w:u w:val="single"/>
              </w:rPr>
            </w:pPr>
            <w:r>
              <w:rPr>
                <w:b/>
                <w:sz w:val="18"/>
                <w:szCs w:val="18"/>
                <w:u w:val="single"/>
              </w:rPr>
              <w:t>Assumptions:</w:t>
            </w:r>
          </w:p>
          <w:p w14:paraId="772294CF" w14:textId="77777777" w:rsidR="00BB77D0" w:rsidRDefault="00BB77D0" w:rsidP="00D9230F">
            <w:pPr>
              <w:jc w:val="left"/>
              <w:rPr>
                <w:sz w:val="18"/>
                <w:szCs w:val="18"/>
              </w:rPr>
            </w:pPr>
            <w:r>
              <w:rPr>
                <w:sz w:val="18"/>
                <w:szCs w:val="18"/>
              </w:rPr>
              <w:t>-The target province will take active part in promoting the creation of MPA</w:t>
            </w:r>
          </w:p>
          <w:p w14:paraId="7D3A2914" w14:textId="77777777" w:rsidR="00BB77D0" w:rsidRDefault="00BB77D0" w:rsidP="00D9230F">
            <w:pPr>
              <w:jc w:val="left"/>
              <w:rPr>
                <w:sz w:val="18"/>
                <w:szCs w:val="18"/>
              </w:rPr>
            </w:pPr>
            <w:r>
              <w:rPr>
                <w:sz w:val="18"/>
                <w:szCs w:val="18"/>
              </w:rPr>
              <w:t>-Local communities and sector agencies are convinced that the sustainable management and use of marine resources is in their long-term interests</w:t>
            </w:r>
          </w:p>
          <w:p w14:paraId="5B2D575C" w14:textId="114D0D6B" w:rsidR="00BB77D0" w:rsidRDefault="00BB77D0" w:rsidP="00D9230F">
            <w:pPr>
              <w:jc w:val="left"/>
              <w:rPr>
                <w:b/>
                <w:sz w:val="18"/>
                <w:szCs w:val="18"/>
                <w:u w:val="single"/>
              </w:rPr>
            </w:pPr>
            <w:r w:rsidRPr="00D9230F">
              <w:rPr>
                <w:b/>
                <w:sz w:val="18"/>
                <w:szCs w:val="18"/>
                <w:u w:val="single"/>
              </w:rPr>
              <w:t>Risk:</w:t>
            </w:r>
          </w:p>
          <w:p w14:paraId="54CA4F50" w14:textId="757D53FD" w:rsidR="00BB77D0" w:rsidRPr="00BB77D0" w:rsidRDefault="00BB77D0" w:rsidP="00D9230F">
            <w:pPr>
              <w:jc w:val="left"/>
              <w:rPr>
                <w:sz w:val="18"/>
                <w:szCs w:val="18"/>
              </w:rPr>
            </w:pPr>
            <w:r>
              <w:rPr>
                <w:sz w:val="18"/>
                <w:szCs w:val="18"/>
              </w:rPr>
              <w:t>-Priorities of provincial government and local communities might shift if development benefits take long to manifest</w:t>
            </w:r>
          </w:p>
        </w:tc>
      </w:tr>
      <w:tr w:rsidR="00BB77D0" w:rsidRPr="0003763F" w14:paraId="079B1EDB" w14:textId="77777777" w:rsidTr="00FB3651">
        <w:trPr>
          <w:trHeight w:val="424"/>
        </w:trPr>
        <w:tc>
          <w:tcPr>
            <w:tcW w:w="1497" w:type="dxa"/>
            <w:vMerge/>
            <w:shd w:val="clear" w:color="auto" w:fill="auto"/>
          </w:tcPr>
          <w:p w14:paraId="01D103DB" w14:textId="3B46EB23" w:rsidR="00BB77D0" w:rsidRPr="0003763F" w:rsidRDefault="00BB77D0" w:rsidP="00ED5740">
            <w:pPr>
              <w:rPr>
                <w:b/>
                <w:sz w:val="18"/>
                <w:szCs w:val="18"/>
              </w:rPr>
            </w:pPr>
          </w:p>
        </w:tc>
        <w:tc>
          <w:tcPr>
            <w:tcW w:w="1738" w:type="dxa"/>
            <w:shd w:val="clear" w:color="auto" w:fill="auto"/>
          </w:tcPr>
          <w:p w14:paraId="4A8D8F25" w14:textId="7B577128" w:rsidR="00BB77D0" w:rsidRPr="0003763F" w:rsidRDefault="00BB77D0" w:rsidP="004D18BF">
            <w:pPr>
              <w:jc w:val="left"/>
              <w:rPr>
                <w:b/>
                <w:i/>
                <w:sz w:val="18"/>
                <w:szCs w:val="18"/>
              </w:rPr>
            </w:pPr>
            <w:r w:rsidRPr="0003763F">
              <w:rPr>
                <w:b/>
                <w:i/>
                <w:sz w:val="18"/>
                <w:szCs w:val="18"/>
              </w:rPr>
              <w:t xml:space="preserve">Indicator </w:t>
            </w:r>
            <w:r>
              <w:rPr>
                <w:b/>
                <w:i/>
                <w:sz w:val="18"/>
                <w:szCs w:val="18"/>
              </w:rPr>
              <w:t xml:space="preserve">7: </w:t>
            </w:r>
            <w:r>
              <w:rPr>
                <w:bCs/>
                <w:sz w:val="18"/>
                <w:szCs w:val="18"/>
              </w:rPr>
              <w:t>Level of</w:t>
            </w:r>
            <w:r w:rsidRPr="005C3E66">
              <w:rPr>
                <w:bCs/>
                <w:sz w:val="18"/>
                <w:szCs w:val="18"/>
              </w:rPr>
              <w:t xml:space="preserve"> </w:t>
            </w:r>
            <w:r>
              <w:rPr>
                <w:bCs/>
                <w:sz w:val="18"/>
                <w:szCs w:val="18"/>
              </w:rPr>
              <w:t xml:space="preserve">improvement of management effectiveness of MPA </w:t>
            </w:r>
            <w:r>
              <w:rPr>
                <w:sz w:val="18"/>
                <w:szCs w:val="18"/>
              </w:rPr>
              <w:t xml:space="preserve">as measured </w:t>
            </w:r>
            <w:r>
              <w:rPr>
                <w:sz w:val="18"/>
                <w:szCs w:val="18"/>
              </w:rPr>
              <w:lastRenderedPageBreak/>
              <w:t xml:space="preserve">by METT tracking Tool </w:t>
            </w:r>
          </w:p>
        </w:tc>
        <w:tc>
          <w:tcPr>
            <w:tcW w:w="1386" w:type="dxa"/>
          </w:tcPr>
          <w:p w14:paraId="33B96D30" w14:textId="3F739DBA" w:rsidR="00BB77D0" w:rsidRPr="0003763F" w:rsidRDefault="00BB77D0" w:rsidP="003F7839">
            <w:pPr>
              <w:jc w:val="left"/>
              <w:rPr>
                <w:i/>
                <w:sz w:val="18"/>
                <w:szCs w:val="18"/>
              </w:rPr>
            </w:pPr>
            <w:r>
              <w:rPr>
                <w:rFonts w:cs="Calibri"/>
                <w:bCs/>
                <w:i/>
                <w:sz w:val="18"/>
                <w:szCs w:val="18"/>
              </w:rPr>
              <w:lastRenderedPageBreak/>
              <w:t>I</w:t>
            </w:r>
            <w:r w:rsidRPr="003C6B08">
              <w:rPr>
                <w:rFonts w:cs="Calibri"/>
                <w:bCs/>
                <w:i/>
                <w:sz w:val="18"/>
                <w:szCs w:val="18"/>
              </w:rPr>
              <w:t xml:space="preserve">ncrease by at least 30 points in METT from </w:t>
            </w:r>
            <w:r w:rsidRPr="00A83643">
              <w:rPr>
                <w:rFonts w:cs="Calibri"/>
                <w:bCs/>
                <w:i/>
                <w:sz w:val="18"/>
                <w:szCs w:val="18"/>
              </w:rPr>
              <w:t>current MPA baseline of 1</w:t>
            </w:r>
            <w:r w:rsidR="003F7839" w:rsidRPr="00A83643">
              <w:rPr>
                <w:rFonts w:cs="Calibri"/>
                <w:bCs/>
                <w:i/>
                <w:sz w:val="18"/>
                <w:szCs w:val="18"/>
              </w:rPr>
              <w:t>7</w:t>
            </w:r>
          </w:p>
        </w:tc>
        <w:tc>
          <w:tcPr>
            <w:tcW w:w="2145" w:type="dxa"/>
            <w:shd w:val="clear" w:color="auto" w:fill="auto"/>
          </w:tcPr>
          <w:p w14:paraId="6B9EA6BF" w14:textId="4FD6AB52" w:rsidR="00BB77D0" w:rsidRPr="0003763F" w:rsidRDefault="00BB77D0" w:rsidP="004D18BF">
            <w:pPr>
              <w:jc w:val="left"/>
              <w:rPr>
                <w:i/>
                <w:sz w:val="18"/>
                <w:szCs w:val="18"/>
              </w:rPr>
            </w:pPr>
            <w:r w:rsidRPr="003C6B08">
              <w:rPr>
                <w:rFonts w:cs="Calibri"/>
                <w:sz w:val="18"/>
                <w:szCs w:val="18"/>
              </w:rPr>
              <w:t xml:space="preserve">Consultations with </w:t>
            </w:r>
            <w:r>
              <w:rPr>
                <w:rFonts w:cs="Calibri"/>
                <w:sz w:val="18"/>
                <w:szCs w:val="18"/>
              </w:rPr>
              <w:t>M</w:t>
            </w:r>
            <w:r w:rsidRPr="003C6B08">
              <w:rPr>
                <w:rFonts w:cs="Calibri"/>
                <w:sz w:val="18"/>
                <w:szCs w:val="18"/>
              </w:rPr>
              <w:t xml:space="preserve">PA </w:t>
            </w:r>
            <w:r>
              <w:rPr>
                <w:rFonts w:cs="Calibri"/>
                <w:sz w:val="18"/>
                <w:szCs w:val="18"/>
              </w:rPr>
              <w:t>staff</w:t>
            </w:r>
            <w:r w:rsidRPr="003C6B08">
              <w:rPr>
                <w:rFonts w:cs="Calibri"/>
                <w:sz w:val="18"/>
                <w:szCs w:val="18"/>
              </w:rPr>
              <w:t>, groups/interviews, surveys, participatory workshops</w:t>
            </w:r>
          </w:p>
        </w:tc>
        <w:tc>
          <w:tcPr>
            <w:tcW w:w="1081" w:type="dxa"/>
            <w:shd w:val="clear" w:color="auto" w:fill="auto"/>
          </w:tcPr>
          <w:p w14:paraId="5720925F" w14:textId="77777777" w:rsidR="00BB77D0" w:rsidRPr="003C6B08" w:rsidRDefault="00BB77D0" w:rsidP="00FB3651">
            <w:pPr>
              <w:jc w:val="left"/>
              <w:rPr>
                <w:rFonts w:cs="Calibri"/>
                <w:sz w:val="18"/>
                <w:szCs w:val="18"/>
              </w:rPr>
            </w:pPr>
            <w:r w:rsidRPr="003C6B08">
              <w:rPr>
                <w:rFonts w:cs="Calibri"/>
                <w:sz w:val="18"/>
                <w:szCs w:val="18"/>
              </w:rPr>
              <w:t>Mid-term and end-of-project</w:t>
            </w:r>
          </w:p>
          <w:p w14:paraId="406FE533" w14:textId="79773A02" w:rsidR="00BB77D0" w:rsidRPr="0003763F" w:rsidRDefault="00BB77D0" w:rsidP="004D18BF">
            <w:pPr>
              <w:jc w:val="left"/>
              <w:rPr>
                <w:i/>
                <w:sz w:val="18"/>
                <w:szCs w:val="18"/>
              </w:rPr>
            </w:pPr>
          </w:p>
        </w:tc>
        <w:tc>
          <w:tcPr>
            <w:tcW w:w="1670" w:type="dxa"/>
            <w:shd w:val="clear" w:color="auto" w:fill="auto"/>
          </w:tcPr>
          <w:p w14:paraId="5A7DFAC8" w14:textId="4721C8E0" w:rsidR="00BB77D0" w:rsidRPr="003C6B08" w:rsidRDefault="00BB77D0" w:rsidP="00FB3651">
            <w:pPr>
              <w:jc w:val="left"/>
              <w:rPr>
                <w:rFonts w:cs="Calibri"/>
                <w:sz w:val="18"/>
                <w:szCs w:val="18"/>
              </w:rPr>
            </w:pPr>
            <w:r>
              <w:rPr>
                <w:rFonts w:cs="Calibri"/>
                <w:sz w:val="18"/>
                <w:szCs w:val="18"/>
              </w:rPr>
              <w:t>MINAMB</w:t>
            </w:r>
          </w:p>
          <w:p w14:paraId="1FB89A17" w14:textId="6DF95B08" w:rsidR="00BB77D0" w:rsidRPr="0003763F" w:rsidRDefault="00BB77D0" w:rsidP="004D18BF">
            <w:pPr>
              <w:jc w:val="left"/>
              <w:rPr>
                <w:i/>
                <w:sz w:val="18"/>
                <w:szCs w:val="18"/>
              </w:rPr>
            </w:pPr>
          </w:p>
        </w:tc>
        <w:tc>
          <w:tcPr>
            <w:tcW w:w="1648" w:type="dxa"/>
            <w:shd w:val="clear" w:color="auto" w:fill="auto"/>
          </w:tcPr>
          <w:p w14:paraId="07FC1F8D" w14:textId="122628F0" w:rsidR="00BB77D0" w:rsidRPr="0003763F" w:rsidRDefault="00BB77D0" w:rsidP="004D18BF">
            <w:pPr>
              <w:jc w:val="left"/>
              <w:rPr>
                <w:i/>
                <w:sz w:val="18"/>
                <w:szCs w:val="18"/>
              </w:rPr>
            </w:pPr>
            <w:r w:rsidRPr="003C6B08">
              <w:rPr>
                <w:rFonts w:cs="Calibri"/>
                <w:sz w:val="18"/>
                <w:szCs w:val="18"/>
              </w:rPr>
              <w:t>METTs</w:t>
            </w:r>
          </w:p>
        </w:tc>
        <w:tc>
          <w:tcPr>
            <w:tcW w:w="2016" w:type="dxa"/>
            <w:vMerge/>
            <w:shd w:val="clear" w:color="auto" w:fill="auto"/>
          </w:tcPr>
          <w:p w14:paraId="6E532ABA" w14:textId="0A0FCC69" w:rsidR="00BB77D0" w:rsidRPr="0003763F" w:rsidRDefault="00BB77D0" w:rsidP="00ED5740">
            <w:pPr>
              <w:rPr>
                <w:i/>
                <w:sz w:val="18"/>
                <w:szCs w:val="18"/>
              </w:rPr>
            </w:pPr>
          </w:p>
        </w:tc>
      </w:tr>
      <w:tr w:rsidR="004D18BF" w:rsidRPr="0003763F" w14:paraId="68713BD1" w14:textId="77777777" w:rsidTr="00FB3651">
        <w:trPr>
          <w:trHeight w:val="424"/>
        </w:trPr>
        <w:tc>
          <w:tcPr>
            <w:tcW w:w="1497" w:type="dxa"/>
            <w:vMerge/>
            <w:shd w:val="clear" w:color="auto" w:fill="auto"/>
          </w:tcPr>
          <w:p w14:paraId="64FB5FA5" w14:textId="77777777" w:rsidR="004D18BF" w:rsidRPr="0003763F" w:rsidRDefault="004D18BF" w:rsidP="00ED5740">
            <w:pPr>
              <w:rPr>
                <w:b/>
                <w:sz w:val="18"/>
                <w:szCs w:val="18"/>
              </w:rPr>
            </w:pPr>
          </w:p>
        </w:tc>
        <w:tc>
          <w:tcPr>
            <w:tcW w:w="1738" w:type="dxa"/>
            <w:shd w:val="clear" w:color="auto" w:fill="auto"/>
          </w:tcPr>
          <w:p w14:paraId="1A911D9A" w14:textId="5CFD295F" w:rsidR="004D18BF" w:rsidRPr="0003763F" w:rsidRDefault="004D18BF" w:rsidP="004D18BF">
            <w:pPr>
              <w:jc w:val="left"/>
              <w:rPr>
                <w:b/>
                <w:i/>
                <w:sz w:val="18"/>
                <w:szCs w:val="18"/>
              </w:rPr>
            </w:pPr>
            <w:r w:rsidRPr="0003763F">
              <w:rPr>
                <w:b/>
                <w:i/>
                <w:sz w:val="18"/>
                <w:szCs w:val="18"/>
              </w:rPr>
              <w:t xml:space="preserve">Indicator </w:t>
            </w:r>
            <w:r>
              <w:rPr>
                <w:b/>
                <w:i/>
                <w:sz w:val="18"/>
                <w:szCs w:val="18"/>
              </w:rPr>
              <w:t xml:space="preserve">8: </w:t>
            </w:r>
            <w:r>
              <w:rPr>
                <w:rFonts w:asciiTheme="majorHAnsi" w:hAnsiTheme="majorHAnsi"/>
                <w:bCs/>
                <w:sz w:val="18"/>
                <w:szCs w:val="18"/>
              </w:rPr>
              <w:t>Level of transboundary collaboration in managing cross-border marine conservation, marine resource use and control of threats</w:t>
            </w:r>
          </w:p>
        </w:tc>
        <w:tc>
          <w:tcPr>
            <w:tcW w:w="1386" w:type="dxa"/>
          </w:tcPr>
          <w:p w14:paraId="4C295C8F" w14:textId="77290577" w:rsidR="004D18BF" w:rsidRPr="0003763F" w:rsidRDefault="004D18BF" w:rsidP="0020377A">
            <w:pPr>
              <w:jc w:val="left"/>
              <w:rPr>
                <w:i/>
                <w:sz w:val="18"/>
                <w:szCs w:val="18"/>
              </w:rPr>
            </w:pPr>
            <w:r>
              <w:rPr>
                <w:rFonts w:asciiTheme="majorHAnsi" w:hAnsiTheme="majorHAnsi"/>
                <w:bCs/>
                <w:i/>
                <w:sz w:val="18"/>
                <w:szCs w:val="18"/>
              </w:rPr>
              <w:t xml:space="preserve">At least one trans-boundary </w:t>
            </w:r>
            <w:r w:rsidRPr="00522A6A">
              <w:rPr>
                <w:rFonts w:asciiTheme="majorHAnsi" w:hAnsiTheme="majorHAnsi"/>
                <w:bCs/>
                <w:i/>
                <w:sz w:val="18"/>
                <w:szCs w:val="18"/>
              </w:rPr>
              <w:t>agreement to</w:t>
            </w:r>
            <w:r w:rsidRPr="004B3E35">
              <w:rPr>
                <w:rFonts w:asciiTheme="majorHAnsi" w:hAnsiTheme="majorHAnsi"/>
                <w:bCs/>
                <w:i/>
                <w:sz w:val="18"/>
                <w:szCs w:val="18"/>
              </w:rPr>
              <w:t xml:space="preserve"> reduce </w:t>
            </w:r>
            <w:r>
              <w:rPr>
                <w:rFonts w:asciiTheme="majorHAnsi" w:hAnsiTheme="majorHAnsi"/>
                <w:bCs/>
                <w:i/>
                <w:sz w:val="18"/>
                <w:szCs w:val="18"/>
              </w:rPr>
              <w:t xml:space="preserve">threats and </w:t>
            </w:r>
            <w:r w:rsidRPr="004B3E35">
              <w:rPr>
                <w:rFonts w:asciiTheme="majorHAnsi" w:hAnsiTheme="majorHAnsi"/>
                <w:bCs/>
                <w:i/>
                <w:sz w:val="18"/>
                <w:szCs w:val="18"/>
              </w:rPr>
              <w:t xml:space="preserve">improve </w:t>
            </w:r>
            <w:r>
              <w:rPr>
                <w:rFonts w:asciiTheme="majorHAnsi" w:hAnsiTheme="majorHAnsi"/>
                <w:bCs/>
                <w:i/>
                <w:sz w:val="18"/>
                <w:szCs w:val="18"/>
              </w:rPr>
              <w:t xml:space="preserve">marine </w:t>
            </w:r>
            <w:r w:rsidRPr="004B3E35">
              <w:rPr>
                <w:rFonts w:asciiTheme="majorHAnsi" w:hAnsiTheme="majorHAnsi"/>
                <w:bCs/>
                <w:i/>
                <w:sz w:val="18"/>
                <w:szCs w:val="18"/>
              </w:rPr>
              <w:t>species conservation</w:t>
            </w:r>
            <w:r>
              <w:rPr>
                <w:rFonts w:asciiTheme="majorHAnsi" w:hAnsiTheme="majorHAnsi"/>
                <w:bCs/>
                <w:i/>
                <w:sz w:val="18"/>
                <w:szCs w:val="18"/>
              </w:rPr>
              <w:t xml:space="preserve"> effective</w:t>
            </w:r>
          </w:p>
        </w:tc>
        <w:tc>
          <w:tcPr>
            <w:tcW w:w="2145" w:type="dxa"/>
            <w:shd w:val="clear" w:color="auto" w:fill="auto"/>
          </w:tcPr>
          <w:p w14:paraId="69D0BBF4" w14:textId="6F945C52" w:rsidR="004D18BF" w:rsidRPr="0003763F" w:rsidRDefault="004D18BF" w:rsidP="004D18BF">
            <w:pPr>
              <w:jc w:val="left"/>
              <w:rPr>
                <w:i/>
                <w:sz w:val="18"/>
                <w:szCs w:val="18"/>
              </w:rPr>
            </w:pPr>
            <w:r w:rsidRPr="15ED9839">
              <w:rPr>
                <w:rFonts w:asciiTheme="majorHAnsi" w:hAnsiTheme="majorHAnsi"/>
                <w:sz w:val="18"/>
                <w:szCs w:val="18"/>
              </w:rPr>
              <w:t xml:space="preserve">Interviews, consultations, </w:t>
            </w:r>
          </w:p>
        </w:tc>
        <w:tc>
          <w:tcPr>
            <w:tcW w:w="1081" w:type="dxa"/>
            <w:shd w:val="clear" w:color="auto" w:fill="auto"/>
          </w:tcPr>
          <w:p w14:paraId="07C76FF6" w14:textId="3D55AA46" w:rsidR="004D18BF" w:rsidRPr="0003763F" w:rsidRDefault="004D18BF" w:rsidP="004D18BF">
            <w:pPr>
              <w:jc w:val="left"/>
              <w:rPr>
                <w:i/>
                <w:sz w:val="18"/>
                <w:szCs w:val="18"/>
              </w:rPr>
            </w:pPr>
            <w:r w:rsidRPr="15ED9839">
              <w:rPr>
                <w:rFonts w:asciiTheme="majorHAnsi" w:hAnsiTheme="majorHAnsi"/>
                <w:sz w:val="18"/>
                <w:szCs w:val="18"/>
              </w:rPr>
              <w:t>Annually</w:t>
            </w:r>
          </w:p>
        </w:tc>
        <w:tc>
          <w:tcPr>
            <w:tcW w:w="1670" w:type="dxa"/>
            <w:shd w:val="clear" w:color="auto" w:fill="auto"/>
          </w:tcPr>
          <w:p w14:paraId="091EEE90" w14:textId="6E4A51C4" w:rsidR="004D18BF" w:rsidRPr="0003763F" w:rsidRDefault="004D18BF" w:rsidP="004D18BF">
            <w:pPr>
              <w:jc w:val="left"/>
              <w:rPr>
                <w:i/>
                <w:sz w:val="18"/>
                <w:szCs w:val="18"/>
              </w:rPr>
            </w:pPr>
            <w:r>
              <w:rPr>
                <w:rFonts w:asciiTheme="majorHAnsi" w:hAnsiTheme="majorHAnsi"/>
                <w:sz w:val="18"/>
                <w:szCs w:val="18"/>
              </w:rPr>
              <w:t>MIN</w:t>
            </w:r>
            <w:r w:rsidR="00F43DB6">
              <w:rPr>
                <w:rFonts w:asciiTheme="majorHAnsi" w:hAnsiTheme="majorHAnsi"/>
                <w:sz w:val="18"/>
                <w:szCs w:val="18"/>
              </w:rPr>
              <w:t>AMB</w:t>
            </w:r>
          </w:p>
        </w:tc>
        <w:tc>
          <w:tcPr>
            <w:tcW w:w="1648" w:type="dxa"/>
            <w:shd w:val="clear" w:color="auto" w:fill="auto"/>
          </w:tcPr>
          <w:p w14:paraId="02B2B4A7" w14:textId="7A44D2BE" w:rsidR="004D18BF" w:rsidRPr="0003763F" w:rsidRDefault="004D18BF" w:rsidP="004D18BF">
            <w:pPr>
              <w:jc w:val="left"/>
              <w:rPr>
                <w:i/>
                <w:sz w:val="18"/>
                <w:szCs w:val="18"/>
              </w:rPr>
            </w:pPr>
            <w:r w:rsidRPr="15ED9839">
              <w:rPr>
                <w:rFonts w:asciiTheme="majorHAnsi" w:hAnsiTheme="majorHAnsi"/>
                <w:sz w:val="18"/>
                <w:szCs w:val="18"/>
              </w:rPr>
              <w:t>MOU’s and progress reports</w:t>
            </w:r>
          </w:p>
        </w:tc>
        <w:tc>
          <w:tcPr>
            <w:tcW w:w="2016" w:type="dxa"/>
            <w:shd w:val="clear" w:color="auto" w:fill="auto"/>
          </w:tcPr>
          <w:p w14:paraId="2BEFA5B6" w14:textId="54086F0D" w:rsidR="00BB77D0" w:rsidRDefault="00BB77D0" w:rsidP="00ED5740">
            <w:pPr>
              <w:rPr>
                <w:b/>
                <w:sz w:val="18"/>
                <w:szCs w:val="18"/>
                <w:u w:val="single"/>
              </w:rPr>
            </w:pPr>
            <w:r w:rsidRPr="00BB77D0">
              <w:rPr>
                <w:b/>
                <w:sz w:val="18"/>
                <w:szCs w:val="18"/>
                <w:u w:val="single"/>
              </w:rPr>
              <w:t>Assumption:</w:t>
            </w:r>
          </w:p>
          <w:p w14:paraId="1CC90FD6" w14:textId="47CBA5FE" w:rsidR="004D18BF" w:rsidRPr="00BB77D0" w:rsidRDefault="00BB77D0" w:rsidP="00BB77D0">
            <w:pPr>
              <w:jc w:val="left"/>
              <w:rPr>
                <w:i/>
                <w:sz w:val="18"/>
                <w:szCs w:val="18"/>
              </w:rPr>
            </w:pPr>
            <w:r w:rsidRPr="00BB77D0">
              <w:rPr>
                <w:sz w:val="18"/>
                <w:szCs w:val="18"/>
              </w:rPr>
              <w:t>-</w:t>
            </w:r>
            <w:r>
              <w:rPr>
                <w:sz w:val="18"/>
                <w:szCs w:val="18"/>
              </w:rPr>
              <w:t>There is enough political interest and commitment to collaboration among neighboring countries for collaboration in information sharing and establishment of common conservation outcomes</w:t>
            </w:r>
          </w:p>
        </w:tc>
      </w:tr>
      <w:tr w:rsidR="00646959" w:rsidRPr="0003763F" w14:paraId="3E8F978F" w14:textId="77777777" w:rsidTr="00BB711D">
        <w:trPr>
          <w:trHeight w:val="3196"/>
        </w:trPr>
        <w:tc>
          <w:tcPr>
            <w:tcW w:w="1497" w:type="dxa"/>
            <w:vMerge w:val="restart"/>
            <w:tcBorders>
              <w:bottom w:val="single" w:sz="4" w:space="0" w:color="auto"/>
            </w:tcBorders>
            <w:shd w:val="clear" w:color="auto" w:fill="auto"/>
          </w:tcPr>
          <w:p w14:paraId="27A95BE5" w14:textId="59B728EB" w:rsidR="00646959" w:rsidRPr="0003763F" w:rsidRDefault="00646959" w:rsidP="004D18BF">
            <w:pPr>
              <w:jc w:val="left"/>
              <w:rPr>
                <w:b/>
                <w:sz w:val="18"/>
                <w:szCs w:val="18"/>
              </w:rPr>
            </w:pPr>
            <w:r w:rsidRPr="0003763F">
              <w:rPr>
                <w:b/>
                <w:sz w:val="18"/>
                <w:szCs w:val="18"/>
              </w:rPr>
              <w:t>Project Outcome 3</w:t>
            </w:r>
            <w:r>
              <w:rPr>
                <w:b/>
                <w:sz w:val="18"/>
                <w:szCs w:val="18"/>
              </w:rPr>
              <w:t xml:space="preserve">: </w:t>
            </w:r>
            <w:r w:rsidRPr="001331C0">
              <w:rPr>
                <w:rFonts w:asciiTheme="majorHAnsi" w:hAnsiTheme="majorHAnsi"/>
                <w:bCs/>
                <w:sz w:val="18"/>
                <w:szCs w:val="18"/>
                <w:lang w:val="en-GB"/>
              </w:rPr>
              <w:t>Lessons learned through knowledge management, monitoring and evaluation, and equitable gender mainstreaming are available to support the creation and implementation of MPAs nationally and internationally</w:t>
            </w:r>
          </w:p>
        </w:tc>
        <w:tc>
          <w:tcPr>
            <w:tcW w:w="1738" w:type="dxa"/>
            <w:tcBorders>
              <w:bottom w:val="single" w:sz="4" w:space="0" w:color="auto"/>
            </w:tcBorders>
            <w:shd w:val="clear" w:color="auto" w:fill="auto"/>
          </w:tcPr>
          <w:p w14:paraId="080E4C62" w14:textId="733B2FE3" w:rsidR="00646959" w:rsidRPr="0003763F" w:rsidRDefault="00646959" w:rsidP="004D18BF">
            <w:pPr>
              <w:jc w:val="left"/>
              <w:rPr>
                <w:sz w:val="18"/>
                <w:szCs w:val="18"/>
              </w:rPr>
            </w:pPr>
            <w:r w:rsidRPr="0003763F">
              <w:rPr>
                <w:b/>
                <w:i/>
                <w:sz w:val="18"/>
                <w:szCs w:val="18"/>
              </w:rPr>
              <w:t xml:space="preserve">Indicator </w:t>
            </w:r>
            <w:r>
              <w:rPr>
                <w:b/>
                <w:i/>
                <w:sz w:val="18"/>
                <w:szCs w:val="18"/>
              </w:rPr>
              <w:t>9:</w:t>
            </w:r>
            <w:r w:rsidRPr="00356430">
              <w:rPr>
                <w:bCs/>
                <w:sz w:val="18"/>
                <w:szCs w:val="18"/>
              </w:rPr>
              <w:t xml:space="preserve"> </w:t>
            </w:r>
            <w:r w:rsidRPr="004B3E35">
              <w:rPr>
                <w:rFonts w:asciiTheme="majorHAnsi" w:hAnsiTheme="majorHAnsi"/>
                <w:color w:val="000000"/>
                <w:sz w:val="18"/>
                <w:szCs w:val="18"/>
              </w:rPr>
              <w:t xml:space="preserve">Increase in </w:t>
            </w:r>
            <w:r>
              <w:rPr>
                <w:rFonts w:asciiTheme="majorHAnsi" w:hAnsiTheme="majorHAnsi"/>
                <w:color w:val="000000"/>
                <w:sz w:val="18"/>
                <w:szCs w:val="18"/>
              </w:rPr>
              <w:t xml:space="preserve">community and stakeholder </w:t>
            </w:r>
            <w:r w:rsidRPr="004B3E35">
              <w:rPr>
                <w:rFonts w:asciiTheme="majorHAnsi" w:hAnsiTheme="majorHAnsi"/>
                <w:color w:val="000000"/>
                <w:sz w:val="18"/>
                <w:szCs w:val="18"/>
              </w:rPr>
              <w:t xml:space="preserve">awareness of conservation and sustainable use and threats to </w:t>
            </w:r>
            <w:r>
              <w:rPr>
                <w:rFonts w:asciiTheme="majorHAnsi" w:hAnsiTheme="majorHAnsi"/>
                <w:color w:val="000000"/>
                <w:sz w:val="18"/>
                <w:szCs w:val="18"/>
              </w:rPr>
              <w:t xml:space="preserve">marine </w:t>
            </w:r>
            <w:r w:rsidRPr="004B3E35">
              <w:rPr>
                <w:rFonts w:asciiTheme="majorHAnsi" w:hAnsiTheme="majorHAnsi"/>
                <w:color w:val="000000"/>
                <w:sz w:val="18"/>
                <w:szCs w:val="18"/>
              </w:rPr>
              <w:t>biodiversity</w:t>
            </w:r>
          </w:p>
        </w:tc>
        <w:tc>
          <w:tcPr>
            <w:tcW w:w="1386" w:type="dxa"/>
            <w:tcBorders>
              <w:bottom w:val="single" w:sz="4" w:space="0" w:color="auto"/>
            </w:tcBorders>
          </w:tcPr>
          <w:p w14:paraId="2794F2A4" w14:textId="315B7388" w:rsidR="00646959" w:rsidRPr="0003763F" w:rsidRDefault="00646959" w:rsidP="004D18BF">
            <w:pPr>
              <w:jc w:val="left"/>
              <w:rPr>
                <w:sz w:val="18"/>
                <w:szCs w:val="18"/>
              </w:rPr>
            </w:pPr>
            <w:r w:rsidRPr="004B714D">
              <w:rPr>
                <w:rFonts w:asciiTheme="majorHAnsi" w:hAnsiTheme="majorHAnsi"/>
                <w:i/>
                <w:sz w:val="18"/>
                <w:szCs w:val="18"/>
              </w:rPr>
              <w:t xml:space="preserve">At least </w:t>
            </w:r>
            <w:r w:rsidRPr="00522A6A">
              <w:rPr>
                <w:rFonts w:asciiTheme="majorHAnsi" w:hAnsiTheme="majorHAnsi"/>
                <w:i/>
                <w:sz w:val="18"/>
                <w:szCs w:val="18"/>
              </w:rPr>
              <w:t>50% of</w:t>
            </w:r>
            <w:r w:rsidRPr="004B714D">
              <w:rPr>
                <w:rFonts w:asciiTheme="majorHAnsi" w:hAnsiTheme="majorHAnsi"/>
                <w:i/>
                <w:sz w:val="18"/>
                <w:szCs w:val="18"/>
              </w:rPr>
              <w:t xml:space="preserve"> participating households </w:t>
            </w:r>
            <w:r>
              <w:rPr>
                <w:rFonts w:asciiTheme="majorHAnsi" w:hAnsiTheme="majorHAnsi"/>
                <w:i/>
                <w:sz w:val="18"/>
                <w:szCs w:val="18"/>
              </w:rPr>
              <w:t xml:space="preserve">and </w:t>
            </w:r>
            <w:r w:rsidRPr="00A83643">
              <w:rPr>
                <w:rFonts w:asciiTheme="majorHAnsi" w:hAnsiTheme="majorHAnsi"/>
                <w:i/>
                <w:sz w:val="18"/>
                <w:szCs w:val="18"/>
              </w:rPr>
              <w:t xml:space="preserve">stakeholders </w:t>
            </w:r>
            <w:r w:rsidR="003F7839" w:rsidRPr="00A83643">
              <w:rPr>
                <w:rFonts w:asciiTheme="majorHAnsi" w:hAnsiTheme="majorHAnsi"/>
                <w:i/>
                <w:sz w:val="18"/>
                <w:szCs w:val="18"/>
              </w:rPr>
              <w:t xml:space="preserve">(of which 50% of whom are women) </w:t>
            </w:r>
            <w:r w:rsidRPr="00A83643">
              <w:rPr>
                <w:rFonts w:asciiTheme="majorHAnsi" w:hAnsiTheme="majorHAnsi"/>
                <w:i/>
                <w:sz w:val="18"/>
                <w:szCs w:val="18"/>
              </w:rPr>
              <w:t>are</w:t>
            </w:r>
            <w:r>
              <w:rPr>
                <w:rFonts w:asciiTheme="majorHAnsi" w:hAnsiTheme="majorHAnsi"/>
                <w:i/>
                <w:sz w:val="18"/>
                <w:szCs w:val="18"/>
              </w:rPr>
              <w:t xml:space="preserve"> </w:t>
            </w:r>
            <w:r w:rsidRPr="004B714D">
              <w:rPr>
                <w:rFonts w:asciiTheme="majorHAnsi" w:hAnsiTheme="majorHAnsi"/>
                <w:i/>
                <w:sz w:val="18"/>
                <w:szCs w:val="18"/>
              </w:rPr>
              <w:t xml:space="preserve">aware of </w:t>
            </w:r>
            <w:r>
              <w:rPr>
                <w:rFonts w:asciiTheme="majorHAnsi" w:hAnsiTheme="majorHAnsi"/>
                <w:i/>
                <w:sz w:val="18"/>
                <w:szCs w:val="18"/>
              </w:rPr>
              <w:t xml:space="preserve">value of </w:t>
            </w:r>
            <w:r w:rsidRPr="004B714D">
              <w:rPr>
                <w:rFonts w:asciiTheme="majorHAnsi" w:hAnsiTheme="majorHAnsi"/>
                <w:i/>
                <w:sz w:val="18"/>
                <w:szCs w:val="18"/>
              </w:rPr>
              <w:t xml:space="preserve">conservation, sustainable </w:t>
            </w:r>
            <w:r>
              <w:rPr>
                <w:rFonts w:asciiTheme="majorHAnsi" w:hAnsiTheme="majorHAnsi"/>
                <w:i/>
                <w:sz w:val="18"/>
                <w:szCs w:val="18"/>
              </w:rPr>
              <w:t>marine resources</w:t>
            </w:r>
            <w:r w:rsidRPr="004B714D">
              <w:rPr>
                <w:rFonts w:asciiTheme="majorHAnsi" w:hAnsiTheme="majorHAnsi"/>
                <w:i/>
                <w:sz w:val="18"/>
                <w:szCs w:val="18"/>
              </w:rPr>
              <w:t xml:space="preserve"> use and </w:t>
            </w:r>
            <w:r>
              <w:rPr>
                <w:rFonts w:asciiTheme="majorHAnsi" w:hAnsiTheme="majorHAnsi"/>
                <w:i/>
                <w:sz w:val="18"/>
                <w:szCs w:val="18"/>
              </w:rPr>
              <w:t>threat</w:t>
            </w:r>
            <w:r w:rsidRPr="004B714D">
              <w:rPr>
                <w:rFonts w:asciiTheme="majorHAnsi" w:hAnsiTheme="majorHAnsi"/>
                <w:i/>
                <w:sz w:val="18"/>
                <w:szCs w:val="18"/>
              </w:rPr>
              <w:t xml:space="preserve"> prevention benefits</w:t>
            </w:r>
          </w:p>
        </w:tc>
        <w:tc>
          <w:tcPr>
            <w:tcW w:w="2145" w:type="dxa"/>
            <w:tcBorders>
              <w:bottom w:val="single" w:sz="4" w:space="0" w:color="auto"/>
            </w:tcBorders>
            <w:shd w:val="clear" w:color="auto" w:fill="auto"/>
          </w:tcPr>
          <w:p w14:paraId="182D4969" w14:textId="7D885FCD" w:rsidR="00646959" w:rsidRPr="0003763F" w:rsidRDefault="00646959" w:rsidP="004D18BF">
            <w:pPr>
              <w:jc w:val="left"/>
              <w:rPr>
                <w:sz w:val="18"/>
                <w:szCs w:val="18"/>
              </w:rPr>
            </w:pPr>
            <w:r w:rsidRPr="003C6B08">
              <w:rPr>
                <w:rFonts w:cs="Calibri"/>
                <w:sz w:val="18"/>
                <w:szCs w:val="18"/>
              </w:rPr>
              <w:t>Attitudinal surveys and consultations</w:t>
            </w:r>
          </w:p>
        </w:tc>
        <w:tc>
          <w:tcPr>
            <w:tcW w:w="1081" w:type="dxa"/>
            <w:tcBorders>
              <w:bottom w:val="single" w:sz="4" w:space="0" w:color="auto"/>
            </w:tcBorders>
            <w:shd w:val="clear" w:color="auto" w:fill="auto"/>
          </w:tcPr>
          <w:p w14:paraId="1C65EDBB" w14:textId="54A9DBF8" w:rsidR="00646959" w:rsidRPr="0003763F" w:rsidRDefault="00646959" w:rsidP="004D18BF">
            <w:pPr>
              <w:jc w:val="left"/>
              <w:rPr>
                <w:sz w:val="18"/>
                <w:szCs w:val="18"/>
              </w:rPr>
            </w:pPr>
            <w:r w:rsidRPr="003C6B08">
              <w:rPr>
                <w:rFonts w:cs="Calibri"/>
                <w:sz w:val="18"/>
                <w:szCs w:val="18"/>
              </w:rPr>
              <w:t>Annually</w:t>
            </w:r>
          </w:p>
        </w:tc>
        <w:tc>
          <w:tcPr>
            <w:tcW w:w="1670" w:type="dxa"/>
            <w:tcBorders>
              <w:bottom w:val="single" w:sz="4" w:space="0" w:color="auto"/>
            </w:tcBorders>
            <w:shd w:val="clear" w:color="auto" w:fill="auto"/>
          </w:tcPr>
          <w:p w14:paraId="0D5DD556" w14:textId="028E39DD" w:rsidR="00646959" w:rsidRPr="0003763F" w:rsidRDefault="00646959" w:rsidP="004D18BF">
            <w:pPr>
              <w:jc w:val="left"/>
              <w:rPr>
                <w:sz w:val="18"/>
                <w:szCs w:val="18"/>
              </w:rPr>
            </w:pPr>
            <w:r>
              <w:rPr>
                <w:rFonts w:cs="Calibri"/>
                <w:sz w:val="18"/>
                <w:szCs w:val="18"/>
              </w:rPr>
              <w:t>MPA management unit</w:t>
            </w:r>
          </w:p>
        </w:tc>
        <w:tc>
          <w:tcPr>
            <w:tcW w:w="1648" w:type="dxa"/>
            <w:tcBorders>
              <w:bottom w:val="single" w:sz="4" w:space="0" w:color="auto"/>
            </w:tcBorders>
            <w:shd w:val="clear" w:color="auto" w:fill="auto"/>
          </w:tcPr>
          <w:p w14:paraId="63CDF2C5" w14:textId="7E894C34" w:rsidR="00646959" w:rsidRPr="0003763F" w:rsidRDefault="00646959" w:rsidP="004D18BF">
            <w:pPr>
              <w:jc w:val="left"/>
              <w:rPr>
                <w:sz w:val="18"/>
                <w:szCs w:val="18"/>
              </w:rPr>
            </w:pPr>
            <w:r w:rsidRPr="003C6B08">
              <w:rPr>
                <w:rFonts w:cs="Calibri"/>
                <w:sz w:val="18"/>
                <w:szCs w:val="18"/>
              </w:rPr>
              <w:t xml:space="preserve">Attitudinal survey reports </w:t>
            </w:r>
          </w:p>
        </w:tc>
        <w:tc>
          <w:tcPr>
            <w:tcW w:w="2016" w:type="dxa"/>
            <w:vMerge w:val="restart"/>
            <w:tcBorders>
              <w:bottom w:val="single" w:sz="4" w:space="0" w:color="auto"/>
            </w:tcBorders>
            <w:shd w:val="clear" w:color="auto" w:fill="auto"/>
          </w:tcPr>
          <w:p w14:paraId="6F01CC33" w14:textId="77777777" w:rsidR="00646959" w:rsidRDefault="00646959" w:rsidP="00646959">
            <w:pPr>
              <w:jc w:val="left"/>
              <w:rPr>
                <w:b/>
                <w:sz w:val="18"/>
                <w:szCs w:val="18"/>
                <w:u w:val="single"/>
              </w:rPr>
            </w:pPr>
            <w:r>
              <w:rPr>
                <w:b/>
                <w:sz w:val="18"/>
                <w:szCs w:val="18"/>
                <w:u w:val="single"/>
              </w:rPr>
              <w:t xml:space="preserve">Assumptions: </w:t>
            </w:r>
          </w:p>
          <w:p w14:paraId="3303B484" w14:textId="77777777" w:rsidR="00646959" w:rsidRDefault="00646959" w:rsidP="00D9230F">
            <w:pPr>
              <w:jc w:val="left"/>
              <w:rPr>
                <w:sz w:val="18"/>
                <w:szCs w:val="18"/>
              </w:rPr>
            </w:pPr>
            <w:r>
              <w:rPr>
                <w:sz w:val="18"/>
                <w:szCs w:val="18"/>
              </w:rPr>
              <w:t>-Stakeholders willing to actively participate in the review process</w:t>
            </w:r>
          </w:p>
          <w:p w14:paraId="30310CB0" w14:textId="77777777" w:rsidR="00646959" w:rsidRDefault="00646959" w:rsidP="00D9230F">
            <w:pPr>
              <w:jc w:val="left"/>
              <w:rPr>
                <w:sz w:val="18"/>
                <w:szCs w:val="18"/>
              </w:rPr>
            </w:pPr>
            <w:r>
              <w:rPr>
                <w:sz w:val="18"/>
                <w:szCs w:val="18"/>
              </w:rPr>
              <w:t>-Best practices in sustainable marine resources use are available to resource users</w:t>
            </w:r>
          </w:p>
          <w:p w14:paraId="64C08285" w14:textId="77777777" w:rsidR="00646959" w:rsidRDefault="00646959" w:rsidP="00D9230F">
            <w:pPr>
              <w:jc w:val="left"/>
              <w:rPr>
                <w:sz w:val="18"/>
                <w:szCs w:val="18"/>
              </w:rPr>
            </w:pPr>
            <w:r>
              <w:rPr>
                <w:sz w:val="18"/>
                <w:szCs w:val="18"/>
              </w:rPr>
              <w:t>-Gender and social inclusion plan followed and benefits distributed equitably</w:t>
            </w:r>
          </w:p>
          <w:p w14:paraId="485C0634" w14:textId="77777777" w:rsidR="00646959" w:rsidRDefault="00646959" w:rsidP="00D9230F">
            <w:pPr>
              <w:jc w:val="left"/>
              <w:rPr>
                <w:b/>
                <w:sz w:val="18"/>
                <w:szCs w:val="18"/>
                <w:u w:val="single"/>
              </w:rPr>
            </w:pPr>
            <w:r>
              <w:rPr>
                <w:b/>
                <w:sz w:val="18"/>
                <w:szCs w:val="18"/>
                <w:u w:val="single"/>
              </w:rPr>
              <w:t xml:space="preserve">Risks: </w:t>
            </w:r>
          </w:p>
          <w:p w14:paraId="0D66C339" w14:textId="77777777" w:rsidR="00646959" w:rsidRDefault="00646959" w:rsidP="00D9230F">
            <w:pPr>
              <w:jc w:val="left"/>
              <w:rPr>
                <w:sz w:val="18"/>
                <w:szCs w:val="18"/>
              </w:rPr>
            </w:pPr>
            <w:r w:rsidRPr="00D9230F">
              <w:rPr>
                <w:sz w:val="18"/>
                <w:szCs w:val="18"/>
              </w:rPr>
              <w:t>-</w:t>
            </w:r>
            <w:r>
              <w:rPr>
                <w:sz w:val="18"/>
                <w:szCs w:val="18"/>
              </w:rPr>
              <w:t>Actions among associated agencies remain uncoordinated</w:t>
            </w:r>
          </w:p>
          <w:p w14:paraId="3A5C1C60" w14:textId="77777777" w:rsidR="00646959" w:rsidRDefault="00646959" w:rsidP="00D9230F">
            <w:pPr>
              <w:jc w:val="left"/>
              <w:rPr>
                <w:sz w:val="18"/>
                <w:szCs w:val="18"/>
              </w:rPr>
            </w:pPr>
            <w:r>
              <w:rPr>
                <w:sz w:val="18"/>
                <w:szCs w:val="18"/>
              </w:rPr>
              <w:t>-Vulnerable groups are left out of project benefits</w:t>
            </w:r>
          </w:p>
          <w:p w14:paraId="6EE7680C" w14:textId="7AB97154" w:rsidR="00646959" w:rsidRPr="00BB77D0" w:rsidRDefault="00646959" w:rsidP="00D9230F">
            <w:pPr>
              <w:jc w:val="left"/>
              <w:rPr>
                <w:sz w:val="18"/>
                <w:szCs w:val="18"/>
              </w:rPr>
            </w:pPr>
            <w:r>
              <w:rPr>
                <w:sz w:val="18"/>
                <w:szCs w:val="18"/>
              </w:rPr>
              <w:t>-Actions among assorted entities remain uncoordinated</w:t>
            </w:r>
          </w:p>
        </w:tc>
      </w:tr>
      <w:tr w:rsidR="00646959" w:rsidRPr="0003763F" w14:paraId="6595E8ED" w14:textId="77777777" w:rsidTr="00FB3651">
        <w:trPr>
          <w:trHeight w:val="424"/>
        </w:trPr>
        <w:tc>
          <w:tcPr>
            <w:tcW w:w="1497" w:type="dxa"/>
            <w:vMerge/>
            <w:shd w:val="clear" w:color="auto" w:fill="auto"/>
          </w:tcPr>
          <w:p w14:paraId="38ED9E9F" w14:textId="6ADD49EE" w:rsidR="00646959" w:rsidRPr="0003763F" w:rsidRDefault="00646959" w:rsidP="00ED5740">
            <w:pPr>
              <w:rPr>
                <w:b/>
                <w:sz w:val="18"/>
                <w:szCs w:val="18"/>
              </w:rPr>
            </w:pPr>
          </w:p>
        </w:tc>
        <w:tc>
          <w:tcPr>
            <w:tcW w:w="1738" w:type="dxa"/>
            <w:shd w:val="clear" w:color="auto" w:fill="auto"/>
          </w:tcPr>
          <w:p w14:paraId="0EEB09DD" w14:textId="1ACF6EF1" w:rsidR="00646959" w:rsidRPr="0003763F" w:rsidRDefault="00646959" w:rsidP="00646959">
            <w:pPr>
              <w:jc w:val="left"/>
              <w:rPr>
                <w:b/>
                <w:i/>
                <w:sz w:val="18"/>
                <w:szCs w:val="18"/>
              </w:rPr>
            </w:pPr>
            <w:r w:rsidRPr="0003763F">
              <w:rPr>
                <w:b/>
                <w:i/>
                <w:sz w:val="18"/>
                <w:szCs w:val="18"/>
              </w:rPr>
              <w:t xml:space="preserve">Indicator </w:t>
            </w:r>
            <w:r>
              <w:rPr>
                <w:b/>
                <w:i/>
                <w:sz w:val="18"/>
                <w:szCs w:val="18"/>
              </w:rPr>
              <w:t xml:space="preserve">10: </w:t>
            </w:r>
            <w:r w:rsidRPr="00685370">
              <w:rPr>
                <w:color w:val="000000"/>
                <w:sz w:val="18"/>
                <w:szCs w:val="18"/>
              </w:rPr>
              <w:t xml:space="preserve">Number of best practice conservation and sustainable </w:t>
            </w:r>
            <w:r>
              <w:rPr>
                <w:color w:val="000000"/>
                <w:sz w:val="18"/>
                <w:szCs w:val="18"/>
              </w:rPr>
              <w:t xml:space="preserve">marine </w:t>
            </w:r>
            <w:r w:rsidRPr="00685370">
              <w:rPr>
                <w:color w:val="000000"/>
                <w:sz w:val="18"/>
                <w:szCs w:val="18"/>
              </w:rPr>
              <w:t xml:space="preserve">resource management </w:t>
            </w:r>
            <w:r>
              <w:rPr>
                <w:color w:val="000000"/>
                <w:sz w:val="18"/>
                <w:szCs w:val="18"/>
              </w:rPr>
              <w:t>codified and disseminated nationally and internationally</w:t>
            </w:r>
          </w:p>
        </w:tc>
        <w:tc>
          <w:tcPr>
            <w:tcW w:w="1386" w:type="dxa"/>
          </w:tcPr>
          <w:p w14:paraId="69E61D6D" w14:textId="749EA827" w:rsidR="00646959" w:rsidRPr="0003763F" w:rsidRDefault="00646959" w:rsidP="004D18BF">
            <w:pPr>
              <w:jc w:val="left"/>
              <w:rPr>
                <w:i/>
                <w:sz w:val="18"/>
                <w:szCs w:val="18"/>
              </w:rPr>
            </w:pPr>
            <w:r w:rsidRPr="004B714D">
              <w:rPr>
                <w:rFonts w:asciiTheme="majorHAnsi" w:hAnsiTheme="majorHAnsi"/>
                <w:bCs/>
                <w:i/>
                <w:sz w:val="18"/>
                <w:szCs w:val="18"/>
              </w:rPr>
              <w:t xml:space="preserve">At least </w:t>
            </w:r>
            <w:r>
              <w:rPr>
                <w:rFonts w:asciiTheme="majorHAnsi" w:hAnsiTheme="majorHAnsi"/>
                <w:bCs/>
                <w:i/>
                <w:sz w:val="18"/>
                <w:szCs w:val="18"/>
              </w:rPr>
              <w:t>5</w:t>
            </w:r>
            <w:r w:rsidRPr="00522A6A">
              <w:rPr>
                <w:rFonts w:asciiTheme="majorHAnsi" w:hAnsiTheme="majorHAnsi"/>
                <w:bCs/>
                <w:i/>
                <w:sz w:val="18"/>
                <w:szCs w:val="18"/>
              </w:rPr>
              <w:t xml:space="preserve"> best</w:t>
            </w:r>
            <w:r w:rsidRPr="004B714D">
              <w:rPr>
                <w:rFonts w:asciiTheme="majorHAnsi" w:hAnsiTheme="majorHAnsi"/>
                <w:bCs/>
                <w:i/>
                <w:sz w:val="18"/>
                <w:szCs w:val="18"/>
              </w:rPr>
              <w:t xml:space="preserve"> practices of sustainable </w:t>
            </w:r>
            <w:r>
              <w:rPr>
                <w:rFonts w:asciiTheme="majorHAnsi" w:hAnsiTheme="majorHAnsi"/>
                <w:bCs/>
                <w:i/>
                <w:sz w:val="18"/>
                <w:szCs w:val="18"/>
              </w:rPr>
              <w:t xml:space="preserve">marine resource use, “set-asides”, </w:t>
            </w:r>
            <w:r w:rsidRPr="004B714D">
              <w:rPr>
                <w:rFonts w:asciiTheme="majorHAnsi" w:hAnsiTheme="majorHAnsi"/>
                <w:bCs/>
                <w:i/>
                <w:sz w:val="18"/>
                <w:szCs w:val="18"/>
              </w:rPr>
              <w:t xml:space="preserve">ecotourism, </w:t>
            </w:r>
            <w:r>
              <w:rPr>
                <w:rFonts w:asciiTheme="majorHAnsi" w:hAnsiTheme="majorHAnsi"/>
                <w:bCs/>
                <w:i/>
                <w:sz w:val="18"/>
                <w:szCs w:val="18"/>
              </w:rPr>
              <w:t xml:space="preserve">coastal conservation and </w:t>
            </w:r>
            <w:r w:rsidRPr="004B714D">
              <w:rPr>
                <w:rFonts w:asciiTheme="majorHAnsi" w:hAnsiTheme="majorHAnsi"/>
                <w:bCs/>
                <w:i/>
                <w:sz w:val="18"/>
                <w:szCs w:val="18"/>
              </w:rPr>
              <w:t xml:space="preserve">gender mainstreaming </w:t>
            </w:r>
            <w:r>
              <w:rPr>
                <w:rFonts w:asciiTheme="majorHAnsi" w:hAnsiTheme="majorHAnsi"/>
                <w:bCs/>
                <w:i/>
                <w:sz w:val="18"/>
                <w:szCs w:val="18"/>
              </w:rPr>
              <w:t xml:space="preserve">readily </w:t>
            </w:r>
            <w:r>
              <w:rPr>
                <w:rFonts w:asciiTheme="majorHAnsi" w:hAnsiTheme="majorHAnsi"/>
                <w:bCs/>
                <w:i/>
                <w:sz w:val="18"/>
                <w:szCs w:val="18"/>
              </w:rPr>
              <w:lastRenderedPageBreak/>
              <w:t>available and accessed nationally and internationally</w:t>
            </w:r>
          </w:p>
        </w:tc>
        <w:tc>
          <w:tcPr>
            <w:tcW w:w="2145" w:type="dxa"/>
            <w:shd w:val="clear" w:color="auto" w:fill="auto"/>
          </w:tcPr>
          <w:p w14:paraId="3C03DD01" w14:textId="05A5CE05" w:rsidR="00646959" w:rsidRPr="0003763F" w:rsidRDefault="00646959" w:rsidP="004D18BF">
            <w:pPr>
              <w:jc w:val="left"/>
              <w:rPr>
                <w:i/>
                <w:sz w:val="18"/>
                <w:szCs w:val="18"/>
              </w:rPr>
            </w:pPr>
            <w:r w:rsidRPr="003C6B08">
              <w:rPr>
                <w:rFonts w:cs="Calibri"/>
                <w:sz w:val="18"/>
                <w:szCs w:val="18"/>
              </w:rPr>
              <w:lastRenderedPageBreak/>
              <w:t>Participatory assessments, interviews, review workshops</w:t>
            </w:r>
          </w:p>
        </w:tc>
        <w:tc>
          <w:tcPr>
            <w:tcW w:w="1081" w:type="dxa"/>
            <w:shd w:val="clear" w:color="auto" w:fill="auto"/>
          </w:tcPr>
          <w:p w14:paraId="7B42333F" w14:textId="44DD3968" w:rsidR="00646959" w:rsidRPr="0003763F" w:rsidRDefault="00646959" w:rsidP="004D18BF">
            <w:pPr>
              <w:jc w:val="left"/>
              <w:rPr>
                <w:i/>
                <w:sz w:val="18"/>
                <w:szCs w:val="18"/>
              </w:rPr>
            </w:pPr>
            <w:r w:rsidRPr="003C6B08">
              <w:rPr>
                <w:rFonts w:cs="Calibri"/>
                <w:sz w:val="18"/>
                <w:szCs w:val="18"/>
              </w:rPr>
              <w:t xml:space="preserve">MTR and </w:t>
            </w:r>
            <w:r>
              <w:rPr>
                <w:rFonts w:cs="Calibri"/>
                <w:sz w:val="18"/>
                <w:szCs w:val="18"/>
              </w:rPr>
              <w:t>Terminal Evaluation</w:t>
            </w:r>
            <w:r w:rsidRPr="003C6B08">
              <w:rPr>
                <w:rFonts w:cs="Calibri"/>
                <w:sz w:val="18"/>
                <w:szCs w:val="18"/>
              </w:rPr>
              <w:t xml:space="preserve"> Completion</w:t>
            </w:r>
          </w:p>
        </w:tc>
        <w:tc>
          <w:tcPr>
            <w:tcW w:w="1670" w:type="dxa"/>
            <w:shd w:val="clear" w:color="auto" w:fill="auto"/>
          </w:tcPr>
          <w:p w14:paraId="35B4E775" w14:textId="75F02F55" w:rsidR="00646959" w:rsidRPr="0003763F" w:rsidRDefault="00646959" w:rsidP="004D18BF">
            <w:pPr>
              <w:jc w:val="left"/>
              <w:rPr>
                <w:i/>
                <w:sz w:val="18"/>
                <w:szCs w:val="18"/>
              </w:rPr>
            </w:pPr>
            <w:r>
              <w:rPr>
                <w:rFonts w:cs="Calibri"/>
                <w:sz w:val="18"/>
                <w:szCs w:val="18"/>
              </w:rPr>
              <w:t>MINAMB</w:t>
            </w:r>
          </w:p>
        </w:tc>
        <w:tc>
          <w:tcPr>
            <w:tcW w:w="1648" w:type="dxa"/>
            <w:shd w:val="clear" w:color="auto" w:fill="auto"/>
          </w:tcPr>
          <w:p w14:paraId="782038CF" w14:textId="1A54C6F1" w:rsidR="00646959" w:rsidRPr="0003763F" w:rsidRDefault="00646959" w:rsidP="004D18BF">
            <w:pPr>
              <w:jc w:val="left"/>
              <w:rPr>
                <w:i/>
                <w:sz w:val="18"/>
                <w:szCs w:val="18"/>
              </w:rPr>
            </w:pPr>
            <w:r w:rsidRPr="003C6B08">
              <w:rPr>
                <w:rFonts w:cs="Calibri"/>
                <w:sz w:val="18"/>
                <w:szCs w:val="18"/>
              </w:rPr>
              <w:t>Best practice documents</w:t>
            </w:r>
            <w:r>
              <w:rPr>
                <w:rFonts w:cs="Calibri"/>
                <w:sz w:val="18"/>
                <w:szCs w:val="18"/>
              </w:rPr>
              <w:t>, Interpreter’s manual</w:t>
            </w:r>
            <w:r w:rsidRPr="003C6B08">
              <w:rPr>
                <w:rFonts w:cs="Calibri"/>
                <w:sz w:val="18"/>
                <w:szCs w:val="18"/>
              </w:rPr>
              <w:t xml:space="preserve"> and proceedings of dissemination events and implementation reports</w:t>
            </w:r>
          </w:p>
        </w:tc>
        <w:tc>
          <w:tcPr>
            <w:tcW w:w="2016" w:type="dxa"/>
            <w:vMerge/>
            <w:shd w:val="clear" w:color="auto" w:fill="auto"/>
          </w:tcPr>
          <w:p w14:paraId="07305E14" w14:textId="7269CAB1" w:rsidR="00646959" w:rsidRPr="0003763F" w:rsidRDefault="00646959" w:rsidP="00ED5740">
            <w:pPr>
              <w:rPr>
                <w:i/>
                <w:sz w:val="18"/>
                <w:szCs w:val="18"/>
              </w:rPr>
            </w:pPr>
          </w:p>
        </w:tc>
      </w:tr>
      <w:tr w:rsidR="00D9230F" w:rsidRPr="0003763F" w14:paraId="6C6DFB4B" w14:textId="77777777" w:rsidTr="00FB3651">
        <w:trPr>
          <w:trHeight w:val="424"/>
        </w:trPr>
        <w:tc>
          <w:tcPr>
            <w:tcW w:w="1497" w:type="dxa"/>
            <w:shd w:val="clear" w:color="auto" w:fill="auto"/>
          </w:tcPr>
          <w:p w14:paraId="79619676" w14:textId="77777777" w:rsidR="00D9230F" w:rsidRPr="0003763F" w:rsidRDefault="00D9230F" w:rsidP="00ED5740">
            <w:pPr>
              <w:jc w:val="left"/>
              <w:rPr>
                <w:b/>
                <w:i/>
                <w:sz w:val="18"/>
                <w:szCs w:val="18"/>
              </w:rPr>
            </w:pPr>
            <w:r w:rsidRPr="0003763F">
              <w:rPr>
                <w:b/>
                <w:i/>
                <w:sz w:val="18"/>
                <w:szCs w:val="18"/>
              </w:rPr>
              <w:t>Mid-term GEF Tracking Tool</w:t>
            </w:r>
            <w:r>
              <w:rPr>
                <w:b/>
                <w:i/>
                <w:sz w:val="18"/>
                <w:szCs w:val="18"/>
              </w:rPr>
              <w:t xml:space="preserve"> </w:t>
            </w:r>
            <w:r w:rsidRPr="0003763F">
              <w:rPr>
                <w:b/>
                <w:i/>
                <w:sz w:val="18"/>
                <w:szCs w:val="18"/>
              </w:rPr>
              <w:t>(if FSP project only)</w:t>
            </w:r>
          </w:p>
        </w:tc>
        <w:tc>
          <w:tcPr>
            <w:tcW w:w="1738" w:type="dxa"/>
            <w:shd w:val="clear" w:color="auto" w:fill="auto"/>
          </w:tcPr>
          <w:p w14:paraId="2FD62C19" w14:textId="77777777" w:rsidR="00D9230F" w:rsidRPr="0003763F" w:rsidRDefault="00D9230F" w:rsidP="00ED5740">
            <w:pPr>
              <w:rPr>
                <w:sz w:val="18"/>
                <w:szCs w:val="18"/>
              </w:rPr>
            </w:pPr>
            <w:r w:rsidRPr="0003763F">
              <w:rPr>
                <w:sz w:val="18"/>
                <w:szCs w:val="18"/>
              </w:rPr>
              <w:t>N/A</w:t>
            </w:r>
          </w:p>
        </w:tc>
        <w:tc>
          <w:tcPr>
            <w:tcW w:w="1386" w:type="dxa"/>
          </w:tcPr>
          <w:p w14:paraId="46667F0B" w14:textId="77777777" w:rsidR="00D9230F" w:rsidRPr="0003763F" w:rsidRDefault="00D9230F" w:rsidP="00ED5740">
            <w:pPr>
              <w:jc w:val="left"/>
              <w:rPr>
                <w:sz w:val="18"/>
                <w:szCs w:val="18"/>
              </w:rPr>
            </w:pPr>
            <w:r w:rsidRPr="0003763F">
              <w:rPr>
                <w:sz w:val="18"/>
                <w:szCs w:val="18"/>
              </w:rPr>
              <w:t>N/A</w:t>
            </w:r>
          </w:p>
        </w:tc>
        <w:tc>
          <w:tcPr>
            <w:tcW w:w="2145" w:type="dxa"/>
            <w:shd w:val="clear" w:color="auto" w:fill="auto"/>
          </w:tcPr>
          <w:p w14:paraId="6524992B" w14:textId="77777777" w:rsidR="00D9230F" w:rsidRDefault="00D9230F" w:rsidP="00ED5740">
            <w:pPr>
              <w:jc w:val="left"/>
              <w:rPr>
                <w:sz w:val="18"/>
                <w:szCs w:val="18"/>
              </w:rPr>
            </w:pPr>
            <w:r>
              <w:rPr>
                <w:sz w:val="18"/>
                <w:szCs w:val="18"/>
              </w:rPr>
              <w:t xml:space="preserve">Standard GEF Tracking Tool available at </w:t>
            </w:r>
            <w:hyperlink r:id="rId30" w:history="1">
              <w:r w:rsidRPr="003A634C">
                <w:rPr>
                  <w:rStyle w:val="Hyperlink"/>
                  <w:sz w:val="18"/>
                  <w:szCs w:val="18"/>
                </w:rPr>
                <w:t>www.thegef.org</w:t>
              </w:r>
            </w:hyperlink>
            <w:r>
              <w:rPr>
                <w:sz w:val="18"/>
                <w:szCs w:val="18"/>
              </w:rPr>
              <w:t xml:space="preserve"> B</w:t>
            </w:r>
            <w:r w:rsidRPr="0003763F">
              <w:rPr>
                <w:sz w:val="18"/>
                <w:szCs w:val="18"/>
              </w:rPr>
              <w:t>aseline GEF Tracking Tool included in Annex</w:t>
            </w:r>
            <w:r>
              <w:rPr>
                <w:sz w:val="18"/>
                <w:szCs w:val="18"/>
              </w:rPr>
              <w:t>.</w:t>
            </w:r>
          </w:p>
          <w:p w14:paraId="4814EE19" w14:textId="77777777" w:rsidR="00D9230F" w:rsidRPr="0003763F" w:rsidRDefault="00D9230F" w:rsidP="00ED5740">
            <w:pPr>
              <w:jc w:val="left"/>
              <w:rPr>
                <w:sz w:val="18"/>
                <w:szCs w:val="18"/>
              </w:rPr>
            </w:pPr>
          </w:p>
        </w:tc>
        <w:tc>
          <w:tcPr>
            <w:tcW w:w="1081" w:type="dxa"/>
            <w:shd w:val="clear" w:color="auto" w:fill="auto"/>
          </w:tcPr>
          <w:p w14:paraId="65FF0900" w14:textId="77777777" w:rsidR="00D9230F" w:rsidRPr="0003763F" w:rsidRDefault="00D9230F" w:rsidP="00ED5740">
            <w:pPr>
              <w:jc w:val="left"/>
              <w:rPr>
                <w:sz w:val="18"/>
                <w:szCs w:val="18"/>
              </w:rPr>
            </w:pPr>
            <w:r w:rsidRPr="0003763F">
              <w:rPr>
                <w:sz w:val="18"/>
                <w:szCs w:val="18"/>
              </w:rPr>
              <w:t>After 2</w:t>
            </w:r>
            <w:r w:rsidRPr="0003763F">
              <w:rPr>
                <w:sz w:val="18"/>
                <w:szCs w:val="18"/>
                <w:vertAlign w:val="superscript"/>
              </w:rPr>
              <w:t>nd</w:t>
            </w:r>
            <w:r w:rsidRPr="0003763F">
              <w:rPr>
                <w:sz w:val="18"/>
                <w:szCs w:val="18"/>
              </w:rPr>
              <w:t xml:space="preserve"> PIR submitted to GEF</w:t>
            </w:r>
          </w:p>
        </w:tc>
        <w:tc>
          <w:tcPr>
            <w:tcW w:w="1670" w:type="dxa"/>
            <w:shd w:val="clear" w:color="auto" w:fill="auto"/>
          </w:tcPr>
          <w:p w14:paraId="04092FA0" w14:textId="3B2AD793" w:rsidR="00D9230F" w:rsidRPr="004D18BF" w:rsidRDefault="00D9230F" w:rsidP="00ED5740">
            <w:pPr>
              <w:jc w:val="left"/>
              <w:rPr>
                <w:sz w:val="18"/>
                <w:szCs w:val="18"/>
              </w:rPr>
            </w:pPr>
            <w:r w:rsidRPr="004D18BF">
              <w:rPr>
                <w:sz w:val="18"/>
                <w:szCs w:val="18"/>
              </w:rPr>
              <w:t>MINAMB</w:t>
            </w:r>
          </w:p>
        </w:tc>
        <w:tc>
          <w:tcPr>
            <w:tcW w:w="1648" w:type="dxa"/>
            <w:shd w:val="clear" w:color="auto" w:fill="auto"/>
          </w:tcPr>
          <w:p w14:paraId="6F74D2CE" w14:textId="77777777" w:rsidR="00D9230F" w:rsidRPr="0003763F" w:rsidRDefault="00D9230F" w:rsidP="00ED5740">
            <w:pPr>
              <w:jc w:val="left"/>
              <w:rPr>
                <w:sz w:val="18"/>
                <w:szCs w:val="18"/>
              </w:rPr>
            </w:pPr>
            <w:r>
              <w:rPr>
                <w:sz w:val="18"/>
                <w:szCs w:val="18"/>
              </w:rPr>
              <w:t>Completed GEF Tracking Tool</w:t>
            </w:r>
          </w:p>
        </w:tc>
        <w:tc>
          <w:tcPr>
            <w:tcW w:w="2016" w:type="dxa"/>
            <w:vMerge w:val="restart"/>
            <w:shd w:val="clear" w:color="auto" w:fill="auto"/>
          </w:tcPr>
          <w:p w14:paraId="540284F5" w14:textId="77777777" w:rsidR="00D9230F" w:rsidRPr="001F09F3" w:rsidRDefault="00D9230F" w:rsidP="00D9230F">
            <w:pPr>
              <w:spacing w:after="0"/>
              <w:jc w:val="left"/>
              <w:rPr>
                <w:sz w:val="18"/>
                <w:szCs w:val="18"/>
                <w:u w:val="single"/>
              </w:rPr>
            </w:pPr>
            <w:r w:rsidRPr="001F09F3">
              <w:rPr>
                <w:b/>
                <w:sz w:val="18"/>
                <w:szCs w:val="18"/>
                <w:u w:val="single"/>
              </w:rPr>
              <w:t>Assumptions:</w:t>
            </w:r>
            <w:r w:rsidRPr="001F09F3">
              <w:rPr>
                <w:sz w:val="18"/>
                <w:szCs w:val="18"/>
                <w:u w:val="single"/>
              </w:rPr>
              <w:t xml:space="preserve"> </w:t>
            </w:r>
          </w:p>
          <w:p w14:paraId="5168B083" w14:textId="77777777" w:rsidR="00D9230F" w:rsidRDefault="00D9230F" w:rsidP="00D9230F">
            <w:pPr>
              <w:spacing w:after="0"/>
              <w:jc w:val="left"/>
              <w:rPr>
                <w:sz w:val="18"/>
                <w:szCs w:val="18"/>
              </w:rPr>
            </w:pPr>
            <w:r>
              <w:rPr>
                <w:sz w:val="18"/>
                <w:szCs w:val="18"/>
              </w:rPr>
              <w:t>-C</w:t>
            </w:r>
            <w:r w:rsidRPr="00D9230F">
              <w:rPr>
                <w:sz w:val="18"/>
                <w:szCs w:val="18"/>
              </w:rPr>
              <w:t xml:space="preserve">ontinuous monitoring of project results on a </w:t>
            </w:r>
            <w:r>
              <w:rPr>
                <w:sz w:val="18"/>
                <w:szCs w:val="18"/>
              </w:rPr>
              <w:t>regular</w:t>
            </w:r>
            <w:r w:rsidRPr="00D9230F">
              <w:rPr>
                <w:sz w:val="18"/>
                <w:szCs w:val="18"/>
              </w:rPr>
              <w:t xml:space="preserve"> basis will facilitate completion of the GEF </w:t>
            </w:r>
            <w:r>
              <w:rPr>
                <w:sz w:val="18"/>
                <w:szCs w:val="18"/>
              </w:rPr>
              <w:t xml:space="preserve">METT </w:t>
            </w:r>
            <w:r w:rsidRPr="00D9230F">
              <w:rPr>
                <w:sz w:val="18"/>
                <w:szCs w:val="18"/>
              </w:rPr>
              <w:t xml:space="preserve">tool prior to the </w:t>
            </w:r>
            <w:r>
              <w:rPr>
                <w:sz w:val="18"/>
                <w:szCs w:val="18"/>
              </w:rPr>
              <w:t xml:space="preserve">MTR and </w:t>
            </w:r>
            <w:r w:rsidRPr="00D9230F">
              <w:rPr>
                <w:sz w:val="18"/>
                <w:szCs w:val="18"/>
              </w:rPr>
              <w:t>TE mission</w:t>
            </w:r>
            <w:r>
              <w:rPr>
                <w:sz w:val="18"/>
                <w:szCs w:val="18"/>
              </w:rPr>
              <w:t>s</w:t>
            </w:r>
            <w:r w:rsidRPr="00D9230F">
              <w:rPr>
                <w:sz w:val="18"/>
                <w:szCs w:val="18"/>
              </w:rPr>
              <w:t xml:space="preserve">. </w:t>
            </w:r>
          </w:p>
          <w:p w14:paraId="3D6F2DCD" w14:textId="4D624BBA" w:rsidR="00D9230F" w:rsidRPr="00D9230F" w:rsidRDefault="00D9230F" w:rsidP="00D9230F">
            <w:pPr>
              <w:spacing w:after="0"/>
              <w:jc w:val="left"/>
              <w:rPr>
                <w:sz w:val="18"/>
                <w:szCs w:val="18"/>
              </w:rPr>
            </w:pPr>
            <w:r>
              <w:rPr>
                <w:sz w:val="18"/>
                <w:szCs w:val="18"/>
              </w:rPr>
              <w:t>-</w:t>
            </w:r>
            <w:r w:rsidRPr="00D9230F">
              <w:rPr>
                <w:sz w:val="18"/>
                <w:szCs w:val="18"/>
              </w:rPr>
              <w:t>Project team has the capacity and resources to complete the Tracking Tool</w:t>
            </w:r>
          </w:p>
          <w:p w14:paraId="6D3CEB02" w14:textId="77777777" w:rsidR="00D9230F" w:rsidRPr="00D9230F" w:rsidRDefault="00D9230F" w:rsidP="00D9230F">
            <w:pPr>
              <w:spacing w:after="0"/>
              <w:jc w:val="left"/>
              <w:rPr>
                <w:sz w:val="18"/>
                <w:szCs w:val="18"/>
              </w:rPr>
            </w:pPr>
          </w:p>
          <w:p w14:paraId="4F00017A" w14:textId="2A67A5F0" w:rsidR="00D9230F" w:rsidRPr="001F09F3" w:rsidRDefault="00D9230F" w:rsidP="00D9230F">
            <w:pPr>
              <w:jc w:val="left"/>
              <w:rPr>
                <w:sz w:val="18"/>
                <w:szCs w:val="18"/>
                <w:u w:val="single"/>
              </w:rPr>
            </w:pPr>
            <w:r w:rsidRPr="001F09F3">
              <w:rPr>
                <w:b/>
                <w:sz w:val="18"/>
                <w:szCs w:val="18"/>
                <w:u w:val="single"/>
              </w:rPr>
              <w:t>Risk</w:t>
            </w:r>
            <w:r w:rsidR="001F09F3" w:rsidRPr="001F09F3">
              <w:rPr>
                <w:b/>
                <w:sz w:val="18"/>
                <w:szCs w:val="18"/>
                <w:u w:val="single"/>
              </w:rPr>
              <w:t>s</w:t>
            </w:r>
            <w:r w:rsidRPr="001F09F3">
              <w:rPr>
                <w:b/>
                <w:sz w:val="18"/>
                <w:szCs w:val="18"/>
                <w:u w:val="single"/>
              </w:rPr>
              <w:t>:</w:t>
            </w:r>
            <w:r w:rsidRPr="001F09F3">
              <w:rPr>
                <w:sz w:val="18"/>
                <w:szCs w:val="18"/>
                <w:u w:val="single"/>
              </w:rPr>
              <w:t xml:space="preserve"> </w:t>
            </w:r>
          </w:p>
          <w:p w14:paraId="59D32916" w14:textId="0442CA06" w:rsidR="00D9230F" w:rsidRDefault="001F09F3" w:rsidP="00D9230F">
            <w:pPr>
              <w:jc w:val="left"/>
              <w:rPr>
                <w:sz w:val="18"/>
                <w:szCs w:val="18"/>
              </w:rPr>
            </w:pPr>
            <w:r>
              <w:rPr>
                <w:sz w:val="18"/>
                <w:szCs w:val="18"/>
              </w:rPr>
              <w:t>-</w:t>
            </w:r>
            <w:r w:rsidR="00D9230F" w:rsidRPr="00D9230F">
              <w:rPr>
                <w:sz w:val="18"/>
                <w:szCs w:val="18"/>
              </w:rPr>
              <w:t xml:space="preserve">Project team fails to conduct periodic monitoring of project results and therefore compromise the quality and completeness of the tracking tool.  </w:t>
            </w:r>
          </w:p>
          <w:p w14:paraId="6FC82630" w14:textId="3FA96F66" w:rsidR="00D9230F" w:rsidRPr="0003763F" w:rsidRDefault="00D9230F" w:rsidP="00D9230F">
            <w:pPr>
              <w:jc w:val="left"/>
              <w:rPr>
                <w:sz w:val="18"/>
                <w:szCs w:val="18"/>
              </w:rPr>
            </w:pPr>
            <w:r>
              <w:rPr>
                <w:sz w:val="18"/>
                <w:szCs w:val="18"/>
              </w:rPr>
              <w:t>-</w:t>
            </w:r>
            <w:r w:rsidRPr="00D9230F">
              <w:rPr>
                <w:sz w:val="18"/>
                <w:szCs w:val="18"/>
              </w:rPr>
              <w:t>Lack of consistency in how the tracking tools are completed.</w:t>
            </w:r>
          </w:p>
        </w:tc>
      </w:tr>
      <w:tr w:rsidR="00D9230F" w:rsidRPr="0003763F" w14:paraId="7836EE8B" w14:textId="77777777" w:rsidTr="00FB3651">
        <w:trPr>
          <w:trHeight w:val="424"/>
        </w:trPr>
        <w:tc>
          <w:tcPr>
            <w:tcW w:w="1497" w:type="dxa"/>
            <w:shd w:val="clear" w:color="auto" w:fill="auto"/>
          </w:tcPr>
          <w:p w14:paraId="524E4FD3" w14:textId="77777777" w:rsidR="00D9230F" w:rsidRPr="0003763F" w:rsidRDefault="00D9230F" w:rsidP="00ED5740">
            <w:pPr>
              <w:jc w:val="left"/>
              <w:rPr>
                <w:b/>
                <w:sz w:val="18"/>
                <w:szCs w:val="18"/>
              </w:rPr>
            </w:pPr>
            <w:r>
              <w:rPr>
                <w:b/>
                <w:sz w:val="18"/>
                <w:szCs w:val="18"/>
              </w:rPr>
              <w:t>Termina</w:t>
            </w:r>
            <w:r w:rsidRPr="0003763F">
              <w:rPr>
                <w:b/>
                <w:sz w:val="18"/>
                <w:szCs w:val="18"/>
              </w:rPr>
              <w:t>l GEF Tracking Tool</w:t>
            </w:r>
          </w:p>
        </w:tc>
        <w:tc>
          <w:tcPr>
            <w:tcW w:w="1738" w:type="dxa"/>
            <w:shd w:val="clear" w:color="auto" w:fill="auto"/>
          </w:tcPr>
          <w:p w14:paraId="21593AEE" w14:textId="77777777" w:rsidR="00D9230F" w:rsidRPr="0003763F" w:rsidRDefault="00D9230F" w:rsidP="00ED5740">
            <w:pPr>
              <w:rPr>
                <w:sz w:val="18"/>
                <w:szCs w:val="18"/>
              </w:rPr>
            </w:pPr>
            <w:r w:rsidRPr="0003763F">
              <w:rPr>
                <w:sz w:val="18"/>
                <w:szCs w:val="18"/>
              </w:rPr>
              <w:t>N/A</w:t>
            </w:r>
          </w:p>
        </w:tc>
        <w:tc>
          <w:tcPr>
            <w:tcW w:w="1386" w:type="dxa"/>
          </w:tcPr>
          <w:p w14:paraId="773677CD" w14:textId="77777777" w:rsidR="00D9230F" w:rsidRPr="0003763F" w:rsidRDefault="00D9230F" w:rsidP="00ED5740">
            <w:pPr>
              <w:jc w:val="left"/>
              <w:rPr>
                <w:sz w:val="18"/>
                <w:szCs w:val="18"/>
              </w:rPr>
            </w:pPr>
            <w:r w:rsidRPr="0003763F">
              <w:rPr>
                <w:sz w:val="18"/>
                <w:szCs w:val="18"/>
              </w:rPr>
              <w:t>N/A</w:t>
            </w:r>
          </w:p>
        </w:tc>
        <w:tc>
          <w:tcPr>
            <w:tcW w:w="2145" w:type="dxa"/>
            <w:shd w:val="clear" w:color="auto" w:fill="auto"/>
          </w:tcPr>
          <w:p w14:paraId="7F9EEE47" w14:textId="77777777" w:rsidR="00D9230F" w:rsidRPr="0003763F" w:rsidRDefault="00D9230F" w:rsidP="00ED5740">
            <w:pPr>
              <w:jc w:val="left"/>
              <w:rPr>
                <w:sz w:val="18"/>
                <w:szCs w:val="18"/>
              </w:rPr>
            </w:pPr>
            <w:r>
              <w:rPr>
                <w:sz w:val="18"/>
                <w:szCs w:val="18"/>
              </w:rPr>
              <w:t xml:space="preserve">Standard GEF Tracking Tool available at </w:t>
            </w:r>
            <w:hyperlink r:id="rId31" w:history="1">
              <w:r w:rsidRPr="003A634C">
                <w:rPr>
                  <w:rStyle w:val="Hyperlink"/>
                  <w:sz w:val="18"/>
                  <w:szCs w:val="18"/>
                </w:rPr>
                <w:t>www.thegef.org</w:t>
              </w:r>
            </w:hyperlink>
            <w:r>
              <w:rPr>
                <w:sz w:val="18"/>
                <w:szCs w:val="18"/>
              </w:rPr>
              <w:t xml:space="preserve"> B</w:t>
            </w:r>
            <w:r w:rsidRPr="0003763F">
              <w:rPr>
                <w:sz w:val="18"/>
                <w:szCs w:val="18"/>
              </w:rPr>
              <w:t>aseline GEF Tracking Tool included in Annex</w:t>
            </w:r>
            <w:r>
              <w:rPr>
                <w:sz w:val="18"/>
                <w:szCs w:val="18"/>
              </w:rPr>
              <w:t>.</w:t>
            </w:r>
          </w:p>
        </w:tc>
        <w:tc>
          <w:tcPr>
            <w:tcW w:w="1081" w:type="dxa"/>
            <w:shd w:val="clear" w:color="auto" w:fill="auto"/>
          </w:tcPr>
          <w:p w14:paraId="0F280EE9" w14:textId="77777777" w:rsidR="00D9230F" w:rsidRPr="0003763F" w:rsidRDefault="00D9230F" w:rsidP="00ED5740">
            <w:pPr>
              <w:jc w:val="left"/>
              <w:rPr>
                <w:sz w:val="18"/>
                <w:szCs w:val="18"/>
              </w:rPr>
            </w:pPr>
            <w:r w:rsidRPr="0003763F">
              <w:rPr>
                <w:sz w:val="18"/>
                <w:szCs w:val="18"/>
              </w:rPr>
              <w:t>After final PIR submitted to GEF</w:t>
            </w:r>
          </w:p>
        </w:tc>
        <w:tc>
          <w:tcPr>
            <w:tcW w:w="1670" w:type="dxa"/>
            <w:shd w:val="clear" w:color="auto" w:fill="auto"/>
          </w:tcPr>
          <w:p w14:paraId="0ED0B087" w14:textId="28C4E573" w:rsidR="00D9230F" w:rsidRPr="0003763F" w:rsidRDefault="00D9230F" w:rsidP="00ED5740">
            <w:pPr>
              <w:jc w:val="left"/>
              <w:rPr>
                <w:sz w:val="18"/>
                <w:szCs w:val="18"/>
                <w:highlight w:val="yellow"/>
              </w:rPr>
            </w:pPr>
            <w:r>
              <w:rPr>
                <w:sz w:val="18"/>
                <w:szCs w:val="18"/>
              </w:rPr>
              <w:t>MINAMB</w:t>
            </w:r>
          </w:p>
        </w:tc>
        <w:tc>
          <w:tcPr>
            <w:tcW w:w="1648" w:type="dxa"/>
            <w:shd w:val="clear" w:color="auto" w:fill="auto"/>
          </w:tcPr>
          <w:p w14:paraId="7710E123" w14:textId="77777777" w:rsidR="00D9230F" w:rsidRPr="0003763F" w:rsidRDefault="00D9230F" w:rsidP="00ED5740">
            <w:pPr>
              <w:jc w:val="left"/>
              <w:rPr>
                <w:sz w:val="18"/>
                <w:szCs w:val="18"/>
              </w:rPr>
            </w:pPr>
            <w:r>
              <w:rPr>
                <w:sz w:val="18"/>
                <w:szCs w:val="18"/>
              </w:rPr>
              <w:t>Completed GEF Tracking Tool</w:t>
            </w:r>
          </w:p>
        </w:tc>
        <w:tc>
          <w:tcPr>
            <w:tcW w:w="2016" w:type="dxa"/>
            <w:vMerge/>
            <w:shd w:val="clear" w:color="auto" w:fill="auto"/>
          </w:tcPr>
          <w:p w14:paraId="5D9A0176" w14:textId="58A99134" w:rsidR="00D9230F" w:rsidRPr="0003763F" w:rsidRDefault="00D9230F" w:rsidP="00ED5740">
            <w:pPr>
              <w:rPr>
                <w:sz w:val="18"/>
                <w:szCs w:val="18"/>
              </w:rPr>
            </w:pPr>
          </w:p>
        </w:tc>
      </w:tr>
      <w:tr w:rsidR="00FB3651" w:rsidRPr="0003763F" w14:paraId="73354FBC" w14:textId="77777777" w:rsidTr="00FB3651">
        <w:trPr>
          <w:trHeight w:val="424"/>
        </w:trPr>
        <w:tc>
          <w:tcPr>
            <w:tcW w:w="1497" w:type="dxa"/>
            <w:shd w:val="clear" w:color="auto" w:fill="auto"/>
          </w:tcPr>
          <w:p w14:paraId="498D0D27" w14:textId="724BEFC7" w:rsidR="00193359" w:rsidRPr="00226584" w:rsidRDefault="00193359" w:rsidP="00D9230F">
            <w:pPr>
              <w:jc w:val="left"/>
              <w:rPr>
                <w:b/>
                <w:sz w:val="18"/>
                <w:szCs w:val="18"/>
              </w:rPr>
            </w:pPr>
            <w:r w:rsidRPr="00226584">
              <w:rPr>
                <w:b/>
                <w:sz w:val="18"/>
                <w:szCs w:val="18"/>
              </w:rPr>
              <w:t>Environmental and Social risks</w:t>
            </w:r>
            <w:r w:rsidR="00D9230F">
              <w:rPr>
                <w:b/>
                <w:sz w:val="18"/>
                <w:szCs w:val="18"/>
              </w:rPr>
              <w:t>,</w:t>
            </w:r>
            <w:r w:rsidRPr="00226584">
              <w:rPr>
                <w:b/>
                <w:sz w:val="18"/>
                <w:szCs w:val="18"/>
              </w:rPr>
              <w:t xml:space="preserve"> as relevant.</w:t>
            </w:r>
          </w:p>
        </w:tc>
        <w:tc>
          <w:tcPr>
            <w:tcW w:w="1738" w:type="dxa"/>
            <w:shd w:val="clear" w:color="auto" w:fill="auto"/>
          </w:tcPr>
          <w:p w14:paraId="433E6922" w14:textId="77777777" w:rsidR="00193359" w:rsidRPr="0003763F" w:rsidRDefault="00193359" w:rsidP="00ED5740">
            <w:pPr>
              <w:rPr>
                <w:sz w:val="18"/>
                <w:szCs w:val="18"/>
              </w:rPr>
            </w:pPr>
            <w:r>
              <w:rPr>
                <w:sz w:val="18"/>
                <w:szCs w:val="18"/>
              </w:rPr>
              <w:t>N/A</w:t>
            </w:r>
          </w:p>
        </w:tc>
        <w:tc>
          <w:tcPr>
            <w:tcW w:w="1386" w:type="dxa"/>
          </w:tcPr>
          <w:p w14:paraId="4C5420A2" w14:textId="77777777" w:rsidR="00193359" w:rsidRPr="0003763F" w:rsidRDefault="00193359" w:rsidP="00ED5740">
            <w:pPr>
              <w:jc w:val="left"/>
              <w:rPr>
                <w:sz w:val="18"/>
                <w:szCs w:val="18"/>
              </w:rPr>
            </w:pPr>
            <w:r>
              <w:rPr>
                <w:sz w:val="18"/>
                <w:szCs w:val="18"/>
              </w:rPr>
              <w:t>N/A</w:t>
            </w:r>
          </w:p>
        </w:tc>
        <w:tc>
          <w:tcPr>
            <w:tcW w:w="2145" w:type="dxa"/>
            <w:shd w:val="clear" w:color="auto" w:fill="auto"/>
          </w:tcPr>
          <w:p w14:paraId="5274B42D" w14:textId="77777777" w:rsidR="00193359" w:rsidRPr="0003763F" w:rsidRDefault="00193359" w:rsidP="00ED5740">
            <w:pPr>
              <w:jc w:val="left"/>
              <w:rPr>
                <w:sz w:val="18"/>
                <w:szCs w:val="18"/>
              </w:rPr>
            </w:pPr>
            <w:r>
              <w:rPr>
                <w:sz w:val="18"/>
                <w:szCs w:val="18"/>
              </w:rPr>
              <w:t>Updated SESP and management plans</w:t>
            </w:r>
          </w:p>
        </w:tc>
        <w:tc>
          <w:tcPr>
            <w:tcW w:w="1081" w:type="dxa"/>
            <w:shd w:val="clear" w:color="auto" w:fill="auto"/>
          </w:tcPr>
          <w:p w14:paraId="62310D91" w14:textId="77777777" w:rsidR="00193359" w:rsidRPr="0003763F" w:rsidRDefault="00193359" w:rsidP="00ED5740">
            <w:pPr>
              <w:jc w:val="left"/>
              <w:rPr>
                <w:sz w:val="18"/>
                <w:szCs w:val="18"/>
              </w:rPr>
            </w:pPr>
            <w:r>
              <w:rPr>
                <w:sz w:val="18"/>
                <w:szCs w:val="18"/>
              </w:rPr>
              <w:t>Annually</w:t>
            </w:r>
          </w:p>
        </w:tc>
        <w:tc>
          <w:tcPr>
            <w:tcW w:w="1670" w:type="dxa"/>
            <w:shd w:val="clear" w:color="auto" w:fill="auto"/>
          </w:tcPr>
          <w:p w14:paraId="0EE2711C" w14:textId="1597CA4D" w:rsidR="00193359" w:rsidRDefault="004D18BF" w:rsidP="00ED5740">
            <w:pPr>
              <w:jc w:val="left"/>
              <w:rPr>
                <w:sz w:val="18"/>
                <w:szCs w:val="18"/>
              </w:rPr>
            </w:pPr>
            <w:r>
              <w:rPr>
                <w:sz w:val="18"/>
                <w:szCs w:val="18"/>
              </w:rPr>
              <w:t xml:space="preserve">National </w:t>
            </w:r>
            <w:r w:rsidR="00193359">
              <w:rPr>
                <w:sz w:val="18"/>
                <w:szCs w:val="18"/>
              </w:rPr>
              <w:t xml:space="preserve">Project </w:t>
            </w:r>
            <w:r>
              <w:rPr>
                <w:sz w:val="18"/>
                <w:szCs w:val="18"/>
              </w:rPr>
              <w:t>Coordinator</w:t>
            </w:r>
          </w:p>
          <w:p w14:paraId="2019F533" w14:textId="77777777" w:rsidR="00193359" w:rsidRPr="0003763F" w:rsidRDefault="00193359" w:rsidP="00ED5740">
            <w:pPr>
              <w:rPr>
                <w:i/>
                <w:sz w:val="18"/>
                <w:szCs w:val="18"/>
              </w:rPr>
            </w:pPr>
            <w:r>
              <w:rPr>
                <w:sz w:val="18"/>
                <w:szCs w:val="18"/>
              </w:rPr>
              <w:t>UNDP CO</w:t>
            </w:r>
          </w:p>
        </w:tc>
        <w:tc>
          <w:tcPr>
            <w:tcW w:w="1648" w:type="dxa"/>
            <w:shd w:val="clear" w:color="auto" w:fill="auto"/>
          </w:tcPr>
          <w:p w14:paraId="1EE05795" w14:textId="77777777" w:rsidR="00193359" w:rsidRPr="0003763F" w:rsidRDefault="00193359" w:rsidP="00ED5740">
            <w:pPr>
              <w:rPr>
                <w:sz w:val="18"/>
                <w:szCs w:val="18"/>
              </w:rPr>
            </w:pPr>
            <w:r>
              <w:rPr>
                <w:sz w:val="18"/>
                <w:szCs w:val="18"/>
              </w:rPr>
              <w:t>Updated SESP</w:t>
            </w:r>
          </w:p>
        </w:tc>
        <w:tc>
          <w:tcPr>
            <w:tcW w:w="2016" w:type="dxa"/>
            <w:shd w:val="clear" w:color="auto" w:fill="auto"/>
          </w:tcPr>
          <w:p w14:paraId="0EE022DB" w14:textId="63AB9F89" w:rsidR="001F09F3" w:rsidRPr="001F09F3" w:rsidRDefault="001F09F3" w:rsidP="001F09F3">
            <w:pPr>
              <w:spacing w:after="0"/>
              <w:jc w:val="left"/>
              <w:rPr>
                <w:b/>
                <w:sz w:val="18"/>
                <w:szCs w:val="18"/>
                <w:u w:val="single"/>
              </w:rPr>
            </w:pPr>
            <w:r>
              <w:rPr>
                <w:b/>
                <w:sz w:val="18"/>
                <w:szCs w:val="18"/>
                <w:u w:val="single"/>
              </w:rPr>
              <w:t>Risk</w:t>
            </w:r>
            <w:r w:rsidRPr="001F09F3">
              <w:rPr>
                <w:b/>
                <w:sz w:val="18"/>
                <w:szCs w:val="18"/>
                <w:u w:val="single"/>
              </w:rPr>
              <w:t xml:space="preserve">: </w:t>
            </w:r>
          </w:p>
          <w:p w14:paraId="1F8CAF7F" w14:textId="3576489D" w:rsidR="00193359" w:rsidRPr="001F09F3" w:rsidRDefault="001F09F3" w:rsidP="001F09F3">
            <w:pPr>
              <w:jc w:val="left"/>
              <w:rPr>
                <w:sz w:val="18"/>
                <w:szCs w:val="18"/>
              </w:rPr>
            </w:pPr>
            <w:r>
              <w:rPr>
                <w:sz w:val="18"/>
                <w:szCs w:val="18"/>
              </w:rPr>
              <w:t>-The SESP is not updated on a regular basis and corrective actions instituted</w:t>
            </w:r>
          </w:p>
        </w:tc>
      </w:tr>
      <w:tr w:rsidR="001F09F3" w:rsidRPr="0003763F" w14:paraId="3C74B894" w14:textId="77777777" w:rsidTr="00FB3651">
        <w:trPr>
          <w:trHeight w:val="424"/>
        </w:trPr>
        <w:tc>
          <w:tcPr>
            <w:tcW w:w="1497" w:type="dxa"/>
            <w:shd w:val="clear" w:color="auto" w:fill="auto"/>
          </w:tcPr>
          <w:p w14:paraId="4A34BD51" w14:textId="3A5AE9EF" w:rsidR="001F09F3" w:rsidRPr="00D9230F" w:rsidRDefault="001F09F3" w:rsidP="00ED5740">
            <w:pPr>
              <w:jc w:val="left"/>
              <w:rPr>
                <w:b/>
                <w:sz w:val="18"/>
                <w:szCs w:val="18"/>
              </w:rPr>
            </w:pPr>
            <w:r w:rsidRPr="00D9230F">
              <w:rPr>
                <w:b/>
                <w:sz w:val="18"/>
                <w:szCs w:val="18"/>
              </w:rPr>
              <w:t>Mid-term Review</w:t>
            </w:r>
          </w:p>
        </w:tc>
        <w:tc>
          <w:tcPr>
            <w:tcW w:w="1738" w:type="dxa"/>
            <w:shd w:val="clear" w:color="auto" w:fill="auto"/>
          </w:tcPr>
          <w:p w14:paraId="644F964E" w14:textId="28C26E46" w:rsidR="001F09F3" w:rsidRDefault="001F09F3" w:rsidP="00ED5740">
            <w:pPr>
              <w:rPr>
                <w:sz w:val="18"/>
                <w:szCs w:val="18"/>
              </w:rPr>
            </w:pPr>
            <w:r w:rsidRPr="0003763F">
              <w:rPr>
                <w:sz w:val="18"/>
                <w:szCs w:val="18"/>
              </w:rPr>
              <w:t>N/A</w:t>
            </w:r>
          </w:p>
        </w:tc>
        <w:tc>
          <w:tcPr>
            <w:tcW w:w="1386" w:type="dxa"/>
          </w:tcPr>
          <w:p w14:paraId="5C460BEC" w14:textId="460D4806" w:rsidR="001F09F3" w:rsidRDefault="001F09F3" w:rsidP="00ED5740">
            <w:pPr>
              <w:jc w:val="left"/>
              <w:rPr>
                <w:sz w:val="18"/>
                <w:szCs w:val="18"/>
              </w:rPr>
            </w:pPr>
            <w:r w:rsidRPr="0003763F">
              <w:rPr>
                <w:sz w:val="18"/>
                <w:szCs w:val="18"/>
              </w:rPr>
              <w:t>N/A</w:t>
            </w:r>
          </w:p>
        </w:tc>
        <w:tc>
          <w:tcPr>
            <w:tcW w:w="2145" w:type="dxa"/>
            <w:shd w:val="clear" w:color="auto" w:fill="auto"/>
          </w:tcPr>
          <w:p w14:paraId="0644318F" w14:textId="0690EACB" w:rsidR="001F09F3" w:rsidRDefault="001F09F3" w:rsidP="00ED5740">
            <w:pPr>
              <w:jc w:val="left"/>
              <w:rPr>
                <w:sz w:val="18"/>
                <w:szCs w:val="18"/>
              </w:rPr>
            </w:pPr>
            <w:r>
              <w:rPr>
                <w:sz w:val="18"/>
                <w:szCs w:val="18"/>
              </w:rPr>
              <w:t>To be outlined in MTR inception report</w:t>
            </w:r>
          </w:p>
        </w:tc>
        <w:tc>
          <w:tcPr>
            <w:tcW w:w="1081" w:type="dxa"/>
            <w:shd w:val="clear" w:color="auto" w:fill="auto"/>
          </w:tcPr>
          <w:p w14:paraId="012DDFBE" w14:textId="67B8A2C0" w:rsidR="001F09F3" w:rsidRDefault="001F09F3" w:rsidP="00D9230F">
            <w:pPr>
              <w:jc w:val="left"/>
              <w:rPr>
                <w:sz w:val="18"/>
                <w:szCs w:val="18"/>
              </w:rPr>
            </w:pPr>
            <w:r w:rsidRPr="0003763F">
              <w:rPr>
                <w:sz w:val="18"/>
                <w:szCs w:val="18"/>
              </w:rPr>
              <w:t xml:space="preserve">Submitted to GEF same year as </w:t>
            </w:r>
            <w:r>
              <w:rPr>
                <w:sz w:val="18"/>
                <w:szCs w:val="18"/>
              </w:rPr>
              <w:t>2</w:t>
            </w:r>
            <w:r w:rsidRPr="0003763F">
              <w:rPr>
                <w:sz w:val="18"/>
                <w:szCs w:val="18"/>
                <w:vertAlign w:val="superscript"/>
              </w:rPr>
              <w:t>rd</w:t>
            </w:r>
            <w:r w:rsidRPr="0003763F">
              <w:rPr>
                <w:sz w:val="18"/>
                <w:szCs w:val="18"/>
              </w:rPr>
              <w:t xml:space="preserve"> PIR</w:t>
            </w:r>
          </w:p>
        </w:tc>
        <w:tc>
          <w:tcPr>
            <w:tcW w:w="1670" w:type="dxa"/>
            <w:shd w:val="clear" w:color="auto" w:fill="auto"/>
          </w:tcPr>
          <w:p w14:paraId="57ED369E" w14:textId="1DCEB7C2" w:rsidR="001F09F3" w:rsidRPr="00D9230F" w:rsidRDefault="001F09F3" w:rsidP="00ED5740">
            <w:pPr>
              <w:jc w:val="left"/>
              <w:rPr>
                <w:sz w:val="18"/>
                <w:szCs w:val="18"/>
              </w:rPr>
            </w:pPr>
            <w:r w:rsidRPr="00D9230F">
              <w:rPr>
                <w:sz w:val="18"/>
                <w:szCs w:val="18"/>
              </w:rPr>
              <w:t>Independent evaluator</w:t>
            </w:r>
          </w:p>
        </w:tc>
        <w:tc>
          <w:tcPr>
            <w:tcW w:w="1648" w:type="dxa"/>
            <w:shd w:val="clear" w:color="auto" w:fill="auto"/>
          </w:tcPr>
          <w:p w14:paraId="425526E3" w14:textId="1E6C4334" w:rsidR="001F09F3" w:rsidRDefault="001F09F3" w:rsidP="00ED5740">
            <w:pPr>
              <w:rPr>
                <w:sz w:val="18"/>
                <w:szCs w:val="18"/>
              </w:rPr>
            </w:pPr>
            <w:r>
              <w:rPr>
                <w:sz w:val="18"/>
                <w:szCs w:val="18"/>
              </w:rPr>
              <w:t>Completed MTR</w:t>
            </w:r>
          </w:p>
        </w:tc>
        <w:tc>
          <w:tcPr>
            <w:tcW w:w="2016" w:type="dxa"/>
            <w:vMerge w:val="restart"/>
            <w:shd w:val="clear" w:color="auto" w:fill="auto"/>
          </w:tcPr>
          <w:p w14:paraId="48236AED" w14:textId="6555BD4E" w:rsidR="001F09F3" w:rsidRPr="001F09F3" w:rsidRDefault="001F09F3" w:rsidP="001F09F3">
            <w:pPr>
              <w:spacing w:after="0"/>
              <w:jc w:val="left"/>
              <w:rPr>
                <w:b/>
                <w:sz w:val="18"/>
                <w:szCs w:val="18"/>
                <w:u w:val="single"/>
              </w:rPr>
            </w:pPr>
            <w:r w:rsidRPr="001F09F3">
              <w:rPr>
                <w:b/>
                <w:sz w:val="18"/>
                <w:szCs w:val="18"/>
                <w:u w:val="single"/>
              </w:rPr>
              <w:t xml:space="preserve">Assumption:  </w:t>
            </w:r>
          </w:p>
          <w:p w14:paraId="31D177D6" w14:textId="21EAB0EF" w:rsidR="001F09F3" w:rsidRPr="001F09F3" w:rsidRDefault="001F09F3" w:rsidP="001F09F3">
            <w:pPr>
              <w:spacing w:after="0"/>
              <w:jc w:val="left"/>
              <w:rPr>
                <w:sz w:val="18"/>
                <w:szCs w:val="18"/>
              </w:rPr>
            </w:pPr>
            <w:r>
              <w:rPr>
                <w:sz w:val="18"/>
                <w:szCs w:val="18"/>
              </w:rPr>
              <w:t>-</w:t>
            </w:r>
            <w:r w:rsidRPr="001F09F3">
              <w:rPr>
                <w:sz w:val="18"/>
                <w:szCs w:val="18"/>
              </w:rPr>
              <w:t xml:space="preserve">The budgeted resources are </w:t>
            </w:r>
            <w:proofErr w:type="gramStart"/>
            <w:r w:rsidRPr="001F09F3">
              <w:rPr>
                <w:sz w:val="18"/>
                <w:szCs w:val="18"/>
              </w:rPr>
              <w:t>sufficient</w:t>
            </w:r>
            <w:proofErr w:type="gramEnd"/>
            <w:r w:rsidRPr="001F09F3">
              <w:rPr>
                <w:sz w:val="18"/>
                <w:szCs w:val="18"/>
              </w:rPr>
              <w:t xml:space="preserve"> to support a </w:t>
            </w:r>
            <w:r w:rsidRPr="001F09F3">
              <w:rPr>
                <w:sz w:val="18"/>
                <w:szCs w:val="18"/>
              </w:rPr>
              <w:lastRenderedPageBreak/>
              <w:t>comprehensive MTR</w:t>
            </w:r>
            <w:r>
              <w:rPr>
                <w:sz w:val="18"/>
                <w:szCs w:val="18"/>
              </w:rPr>
              <w:t xml:space="preserve"> and TE</w:t>
            </w:r>
            <w:r w:rsidRPr="001F09F3">
              <w:rPr>
                <w:sz w:val="18"/>
                <w:szCs w:val="18"/>
              </w:rPr>
              <w:t xml:space="preserve"> process.</w:t>
            </w:r>
          </w:p>
          <w:p w14:paraId="4BEF114D" w14:textId="77777777" w:rsidR="001F09F3" w:rsidRPr="001F09F3" w:rsidRDefault="001F09F3" w:rsidP="001F09F3">
            <w:pPr>
              <w:spacing w:after="0"/>
              <w:jc w:val="left"/>
              <w:rPr>
                <w:sz w:val="18"/>
                <w:szCs w:val="18"/>
                <w:highlight w:val="yellow"/>
              </w:rPr>
            </w:pPr>
          </w:p>
          <w:p w14:paraId="43927C78" w14:textId="254C405D" w:rsidR="001F09F3" w:rsidRPr="001F09F3" w:rsidRDefault="001F09F3" w:rsidP="001F09F3">
            <w:pPr>
              <w:spacing w:after="0"/>
              <w:jc w:val="left"/>
              <w:rPr>
                <w:b/>
                <w:sz w:val="18"/>
                <w:szCs w:val="18"/>
                <w:u w:val="single"/>
              </w:rPr>
            </w:pPr>
            <w:r w:rsidRPr="001F09F3">
              <w:rPr>
                <w:b/>
                <w:sz w:val="18"/>
                <w:szCs w:val="18"/>
                <w:u w:val="single"/>
              </w:rPr>
              <w:t xml:space="preserve">Risk: </w:t>
            </w:r>
          </w:p>
          <w:p w14:paraId="2D779888" w14:textId="3E1CCC6A" w:rsidR="001F09F3" w:rsidRPr="001F09F3" w:rsidRDefault="001F09F3" w:rsidP="001F09F3">
            <w:pPr>
              <w:spacing w:after="0"/>
              <w:jc w:val="left"/>
              <w:rPr>
                <w:sz w:val="18"/>
                <w:szCs w:val="18"/>
              </w:rPr>
            </w:pPr>
            <w:r w:rsidRPr="001F09F3">
              <w:rPr>
                <w:sz w:val="18"/>
                <w:szCs w:val="18"/>
              </w:rPr>
              <w:t xml:space="preserve">The MTR </w:t>
            </w:r>
            <w:r>
              <w:rPr>
                <w:sz w:val="18"/>
                <w:szCs w:val="18"/>
              </w:rPr>
              <w:t xml:space="preserve">and TE </w:t>
            </w:r>
            <w:r w:rsidRPr="001F09F3">
              <w:rPr>
                <w:sz w:val="18"/>
                <w:szCs w:val="18"/>
              </w:rPr>
              <w:t>team do not have access to all stakeholders and fully updated and completed information on the project</w:t>
            </w:r>
          </w:p>
          <w:p w14:paraId="57C1AF73" w14:textId="71DACF34" w:rsidR="001F09F3" w:rsidRPr="0003763F" w:rsidRDefault="001F09F3" w:rsidP="001F09F3">
            <w:pPr>
              <w:jc w:val="left"/>
              <w:rPr>
                <w:i/>
                <w:sz w:val="18"/>
                <w:szCs w:val="18"/>
              </w:rPr>
            </w:pPr>
            <w:r>
              <w:rPr>
                <w:sz w:val="18"/>
                <w:szCs w:val="18"/>
              </w:rPr>
              <w:t>-</w:t>
            </w:r>
            <w:r w:rsidRPr="001F09F3">
              <w:rPr>
                <w:sz w:val="18"/>
                <w:szCs w:val="18"/>
              </w:rPr>
              <w:t>There is a delayed or ineffective management response to the MTR findings by the Project Board.</w:t>
            </w:r>
          </w:p>
        </w:tc>
      </w:tr>
      <w:tr w:rsidR="001F09F3" w:rsidRPr="0003763F" w14:paraId="074E5BBD" w14:textId="77777777" w:rsidTr="00FB3651">
        <w:trPr>
          <w:trHeight w:val="424"/>
        </w:trPr>
        <w:tc>
          <w:tcPr>
            <w:tcW w:w="1497" w:type="dxa"/>
            <w:shd w:val="clear" w:color="auto" w:fill="auto"/>
          </w:tcPr>
          <w:p w14:paraId="0CEA6EDF" w14:textId="4CCD5552" w:rsidR="001F09F3" w:rsidRPr="00226584" w:rsidRDefault="001F09F3" w:rsidP="00ED5740">
            <w:pPr>
              <w:jc w:val="left"/>
              <w:rPr>
                <w:b/>
                <w:sz w:val="18"/>
                <w:szCs w:val="18"/>
              </w:rPr>
            </w:pPr>
            <w:r>
              <w:rPr>
                <w:b/>
                <w:sz w:val="18"/>
                <w:szCs w:val="18"/>
              </w:rPr>
              <w:lastRenderedPageBreak/>
              <w:t>Terminal Evaluation</w:t>
            </w:r>
          </w:p>
        </w:tc>
        <w:tc>
          <w:tcPr>
            <w:tcW w:w="1738" w:type="dxa"/>
            <w:shd w:val="clear" w:color="auto" w:fill="auto"/>
          </w:tcPr>
          <w:p w14:paraId="18AC1C5C" w14:textId="7C4F04B3" w:rsidR="001F09F3" w:rsidRDefault="001F09F3" w:rsidP="00ED5740">
            <w:pPr>
              <w:rPr>
                <w:sz w:val="18"/>
                <w:szCs w:val="18"/>
              </w:rPr>
            </w:pPr>
            <w:r>
              <w:rPr>
                <w:sz w:val="18"/>
                <w:szCs w:val="18"/>
              </w:rPr>
              <w:t>N/A</w:t>
            </w:r>
          </w:p>
        </w:tc>
        <w:tc>
          <w:tcPr>
            <w:tcW w:w="1386" w:type="dxa"/>
          </w:tcPr>
          <w:p w14:paraId="1DC8A381" w14:textId="7E744607" w:rsidR="001F09F3" w:rsidRDefault="001F09F3" w:rsidP="00ED5740">
            <w:pPr>
              <w:jc w:val="left"/>
              <w:rPr>
                <w:sz w:val="18"/>
                <w:szCs w:val="18"/>
              </w:rPr>
            </w:pPr>
            <w:r>
              <w:rPr>
                <w:sz w:val="18"/>
                <w:szCs w:val="18"/>
              </w:rPr>
              <w:t>N/A</w:t>
            </w:r>
          </w:p>
        </w:tc>
        <w:tc>
          <w:tcPr>
            <w:tcW w:w="2145" w:type="dxa"/>
            <w:shd w:val="clear" w:color="auto" w:fill="auto"/>
          </w:tcPr>
          <w:p w14:paraId="35355A8A" w14:textId="663AA917" w:rsidR="001F09F3" w:rsidRDefault="001F09F3" w:rsidP="00D9230F">
            <w:pPr>
              <w:jc w:val="left"/>
              <w:rPr>
                <w:sz w:val="18"/>
                <w:szCs w:val="18"/>
              </w:rPr>
            </w:pPr>
            <w:r>
              <w:rPr>
                <w:sz w:val="18"/>
                <w:szCs w:val="18"/>
              </w:rPr>
              <w:t>To be outlined in TE inception report</w:t>
            </w:r>
          </w:p>
        </w:tc>
        <w:tc>
          <w:tcPr>
            <w:tcW w:w="1081" w:type="dxa"/>
            <w:shd w:val="clear" w:color="auto" w:fill="auto"/>
          </w:tcPr>
          <w:p w14:paraId="5ADF2F55" w14:textId="051DFBDD" w:rsidR="001F09F3" w:rsidRDefault="001F09F3" w:rsidP="00D9230F">
            <w:pPr>
              <w:jc w:val="left"/>
              <w:rPr>
                <w:sz w:val="18"/>
                <w:szCs w:val="18"/>
              </w:rPr>
            </w:pPr>
            <w:r w:rsidRPr="0003763F">
              <w:rPr>
                <w:sz w:val="18"/>
                <w:szCs w:val="18"/>
              </w:rPr>
              <w:t xml:space="preserve">Submitted to GEF same year as </w:t>
            </w:r>
            <w:r>
              <w:rPr>
                <w:sz w:val="18"/>
                <w:szCs w:val="18"/>
              </w:rPr>
              <w:t>4</w:t>
            </w:r>
            <w:r w:rsidRPr="0003763F">
              <w:rPr>
                <w:sz w:val="18"/>
                <w:szCs w:val="18"/>
                <w:vertAlign w:val="superscript"/>
              </w:rPr>
              <w:t>rd</w:t>
            </w:r>
            <w:r w:rsidRPr="0003763F">
              <w:rPr>
                <w:sz w:val="18"/>
                <w:szCs w:val="18"/>
              </w:rPr>
              <w:t xml:space="preserve"> PIR</w:t>
            </w:r>
          </w:p>
        </w:tc>
        <w:tc>
          <w:tcPr>
            <w:tcW w:w="1670" w:type="dxa"/>
            <w:shd w:val="clear" w:color="auto" w:fill="auto"/>
          </w:tcPr>
          <w:p w14:paraId="3F27A97E" w14:textId="3A50770E" w:rsidR="001F09F3" w:rsidRDefault="001F09F3" w:rsidP="00ED5740">
            <w:pPr>
              <w:jc w:val="left"/>
              <w:rPr>
                <w:sz w:val="18"/>
                <w:szCs w:val="18"/>
              </w:rPr>
            </w:pPr>
            <w:r w:rsidRPr="006E5E39">
              <w:rPr>
                <w:sz w:val="18"/>
                <w:szCs w:val="18"/>
              </w:rPr>
              <w:t>Independent evaluator</w:t>
            </w:r>
          </w:p>
        </w:tc>
        <w:tc>
          <w:tcPr>
            <w:tcW w:w="1648" w:type="dxa"/>
            <w:shd w:val="clear" w:color="auto" w:fill="auto"/>
          </w:tcPr>
          <w:p w14:paraId="6F9E29E7" w14:textId="622382A1" w:rsidR="001F09F3" w:rsidRDefault="001F09F3" w:rsidP="00ED5740">
            <w:pPr>
              <w:rPr>
                <w:sz w:val="18"/>
                <w:szCs w:val="18"/>
              </w:rPr>
            </w:pPr>
            <w:r>
              <w:rPr>
                <w:sz w:val="18"/>
                <w:szCs w:val="18"/>
              </w:rPr>
              <w:t>Completed TE</w:t>
            </w:r>
          </w:p>
        </w:tc>
        <w:tc>
          <w:tcPr>
            <w:tcW w:w="2016" w:type="dxa"/>
            <w:vMerge/>
            <w:shd w:val="clear" w:color="auto" w:fill="auto"/>
          </w:tcPr>
          <w:p w14:paraId="21BA68AC" w14:textId="77777777" w:rsidR="001F09F3" w:rsidRPr="0003763F" w:rsidRDefault="001F09F3" w:rsidP="00ED5740">
            <w:pPr>
              <w:rPr>
                <w:i/>
                <w:sz w:val="18"/>
                <w:szCs w:val="18"/>
              </w:rPr>
            </w:pPr>
          </w:p>
        </w:tc>
      </w:tr>
    </w:tbl>
    <w:p w14:paraId="3A0140EC" w14:textId="77777777" w:rsidR="002A75C5" w:rsidRDefault="00193359" w:rsidP="002A75C5">
      <w:pPr>
        <w:pStyle w:val="ListParagraph"/>
        <w:spacing w:after="60"/>
        <w:ind w:left="360"/>
        <w:jc w:val="center"/>
        <w:rPr>
          <w:rFonts w:ascii="Arial (W1)" w:hAnsi="Arial (W1)" w:cs="Arial"/>
          <w:b/>
          <w:smallCaps/>
          <w:szCs w:val="22"/>
        </w:rPr>
      </w:pPr>
      <w:r w:rsidRPr="009B0091">
        <w:rPr>
          <w:rFonts w:ascii="Arial (W1)" w:hAnsi="Arial (W1)" w:cs="Arial"/>
          <w:b/>
          <w:smallCaps/>
          <w:szCs w:val="22"/>
        </w:rPr>
        <w:lastRenderedPageBreak/>
        <w:br w:type="page"/>
      </w:r>
    </w:p>
    <w:p w14:paraId="6263CA70" w14:textId="295A1589" w:rsidR="002A75C5" w:rsidRPr="002A75C5" w:rsidRDefault="002A75C5" w:rsidP="002A75C5">
      <w:pPr>
        <w:pStyle w:val="ListParagraph"/>
        <w:spacing w:after="60"/>
        <w:ind w:left="360"/>
        <w:jc w:val="right"/>
        <w:rPr>
          <w:rFonts w:asciiTheme="majorHAnsi" w:hAnsiTheme="majorHAnsi" w:cs="Arial"/>
          <w:b/>
          <w:smallCaps/>
          <w:sz w:val="20"/>
          <w:szCs w:val="20"/>
        </w:rPr>
      </w:pPr>
      <w:r>
        <w:rPr>
          <w:rFonts w:asciiTheme="majorHAnsi" w:hAnsiTheme="majorHAnsi" w:cs="Arial"/>
          <w:b/>
          <w:smallCaps/>
          <w:sz w:val="20"/>
          <w:szCs w:val="20"/>
        </w:rPr>
        <w:lastRenderedPageBreak/>
        <w:t>Annex 3</w:t>
      </w:r>
    </w:p>
    <w:p w14:paraId="5F40CCC4" w14:textId="0353294A" w:rsidR="00193359" w:rsidRPr="002A75C5" w:rsidRDefault="00193359" w:rsidP="002A75C5">
      <w:pPr>
        <w:pStyle w:val="ListParagraph"/>
        <w:spacing w:after="60"/>
        <w:ind w:left="360"/>
        <w:jc w:val="center"/>
        <w:rPr>
          <w:rFonts w:asciiTheme="majorHAnsi" w:hAnsiTheme="majorHAnsi"/>
          <w:b/>
          <w:sz w:val="20"/>
          <w:szCs w:val="20"/>
        </w:rPr>
      </w:pPr>
      <w:r w:rsidRPr="002A75C5">
        <w:rPr>
          <w:rFonts w:asciiTheme="majorHAnsi" w:hAnsiTheme="majorHAnsi"/>
          <w:b/>
          <w:sz w:val="20"/>
          <w:szCs w:val="20"/>
        </w:rPr>
        <w:t>Evaluation Plan</w:t>
      </w:r>
    </w:p>
    <w:p w14:paraId="53FC6394" w14:textId="77777777" w:rsidR="00193359" w:rsidRPr="0003763F" w:rsidRDefault="00193359" w:rsidP="00193359">
      <w:pPr>
        <w:rPr>
          <w:i/>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1558"/>
        <w:gridCol w:w="2439"/>
        <w:gridCol w:w="2196"/>
        <w:gridCol w:w="1947"/>
        <w:gridCol w:w="1518"/>
        <w:gridCol w:w="1793"/>
      </w:tblGrid>
      <w:tr w:rsidR="00193359" w:rsidRPr="0003763F" w14:paraId="7B805E7D" w14:textId="77777777" w:rsidTr="00E011FE">
        <w:trPr>
          <w:trHeight w:val="980"/>
        </w:trPr>
        <w:tc>
          <w:tcPr>
            <w:tcW w:w="1523" w:type="dxa"/>
            <w:shd w:val="clear" w:color="auto" w:fill="D9D9D9"/>
          </w:tcPr>
          <w:p w14:paraId="1484FF95" w14:textId="77777777" w:rsidR="00193359" w:rsidRPr="0003763F" w:rsidRDefault="00193359" w:rsidP="00ED5740">
            <w:pPr>
              <w:jc w:val="center"/>
              <w:rPr>
                <w:b/>
                <w:szCs w:val="20"/>
              </w:rPr>
            </w:pPr>
            <w:r w:rsidRPr="0003763F">
              <w:rPr>
                <w:b/>
                <w:szCs w:val="20"/>
              </w:rPr>
              <w:t>Evaluation Title</w:t>
            </w:r>
          </w:p>
        </w:tc>
        <w:tc>
          <w:tcPr>
            <w:tcW w:w="1572" w:type="dxa"/>
            <w:shd w:val="clear" w:color="auto" w:fill="D9D9D9"/>
          </w:tcPr>
          <w:p w14:paraId="4D4DB04C" w14:textId="77777777" w:rsidR="00193359" w:rsidRPr="0003763F" w:rsidRDefault="00193359" w:rsidP="00ED5740">
            <w:pPr>
              <w:jc w:val="center"/>
              <w:rPr>
                <w:b/>
                <w:szCs w:val="20"/>
              </w:rPr>
            </w:pPr>
            <w:r w:rsidRPr="0003763F">
              <w:rPr>
                <w:b/>
                <w:szCs w:val="20"/>
              </w:rPr>
              <w:t>Planned start date</w:t>
            </w:r>
          </w:p>
          <w:p w14:paraId="38714427" w14:textId="77777777" w:rsidR="00193359" w:rsidRPr="0003763F" w:rsidRDefault="00193359" w:rsidP="00ED5740">
            <w:pPr>
              <w:jc w:val="center"/>
              <w:rPr>
                <w:b/>
                <w:szCs w:val="20"/>
              </w:rPr>
            </w:pPr>
            <w:r w:rsidRPr="0003763F">
              <w:rPr>
                <w:b/>
                <w:szCs w:val="20"/>
              </w:rPr>
              <w:t>Month/year</w:t>
            </w:r>
          </w:p>
        </w:tc>
        <w:tc>
          <w:tcPr>
            <w:tcW w:w="2493" w:type="dxa"/>
            <w:shd w:val="clear" w:color="auto" w:fill="D9D9D9"/>
          </w:tcPr>
          <w:p w14:paraId="6C505F43" w14:textId="77777777" w:rsidR="00193359" w:rsidRPr="0003763F" w:rsidRDefault="00193359" w:rsidP="00ED5740">
            <w:pPr>
              <w:jc w:val="center"/>
              <w:rPr>
                <w:b/>
                <w:szCs w:val="20"/>
              </w:rPr>
            </w:pPr>
            <w:r w:rsidRPr="0003763F">
              <w:rPr>
                <w:b/>
                <w:szCs w:val="20"/>
              </w:rPr>
              <w:t>Planned end date</w:t>
            </w:r>
          </w:p>
          <w:p w14:paraId="62637809" w14:textId="77777777" w:rsidR="00193359" w:rsidRPr="0003763F" w:rsidRDefault="00193359" w:rsidP="00ED5740">
            <w:pPr>
              <w:jc w:val="center"/>
              <w:rPr>
                <w:b/>
                <w:szCs w:val="20"/>
              </w:rPr>
            </w:pPr>
            <w:r w:rsidRPr="0003763F">
              <w:rPr>
                <w:b/>
                <w:szCs w:val="20"/>
              </w:rPr>
              <w:t>Month/year</w:t>
            </w:r>
          </w:p>
        </w:tc>
        <w:tc>
          <w:tcPr>
            <w:tcW w:w="2245" w:type="dxa"/>
            <w:shd w:val="clear" w:color="auto" w:fill="D9D9D9"/>
          </w:tcPr>
          <w:p w14:paraId="1D00E449" w14:textId="77777777" w:rsidR="00193359" w:rsidRPr="0003763F" w:rsidRDefault="00193359" w:rsidP="00ED5740">
            <w:pPr>
              <w:jc w:val="center"/>
              <w:rPr>
                <w:b/>
                <w:szCs w:val="20"/>
              </w:rPr>
            </w:pPr>
            <w:r w:rsidRPr="0003763F">
              <w:rPr>
                <w:b/>
                <w:szCs w:val="20"/>
              </w:rPr>
              <w:t>Included in the Country Office Evaluation Plan</w:t>
            </w:r>
          </w:p>
        </w:tc>
        <w:tc>
          <w:tcPr>
            <w:tcW w:w="1975" w:type="dxa"/>
            <w:shd w:val="clear" w:color="auto" w:fill="D9D9D9"/>
          </w:tcPr>
          <w:p w14:paraId="46429764" w14:textId="77777777" w:rsidR="00193359" w:rsidRPr="0003763F" w:rsidRDefault="00193359" w:rsidP="00ED5740">
            <w:pPr>
              <w:jc w:val="center"/>
              <w:rPr>
                <w:b/>
                <w:szCs w:val="20"/>
              </w:rPr>
            </w:pPr>
            <w:r w:rsidRPr="0003763F">
              <w:rPr>
                <w:b/>
                <w:szCs w:val="20"/>
              </w:rPr>
              <w:t>Budget for consultants</w:t>
            </w:r>
            <w:r w:rsidRPr="0003763F">
              <w:rPr>
                <w:rStyle w:val="FootnoteReference"/>
                <w:b/>
                <w:szCs w:val="20"/>
              </w:rPr>
              <w:footnoteReference w:id="38"/>
            </w:r>
          </w:p>
          <w:p w14:paraId="03B6AD20" w14:textId="77777777" w:rsidR="00193359" w:rsidRPr="0003763F" w:rsidRDefault="00193359" w:rsidP="00ED5740">
            <w:pPr>
              <w:jc w:val="center"/>
              <w:rPr>
                <w:b/>
                <w:szCs w:val="20"/>
              </w:rPr>
            </w:pPr>
          </w:p>
        </w:tc>
        <w:tc>
          <w:tcPr>
            <w:tcW w:w="1550" w:type="dxa"/>
            <w:shd w:val="clear" w:color="auto" w:fill="D9D9D9"/>
          </w:tcPr>
          <w:p w14:paraId="121C5748" w14:textId="3F78C6C3" w:rsidR="00193359" w:rsidRPr="0003763F" w:rsidRDefault="00193359" w:rsidP="00ED5740">
            <w:pPr>
              <w:jc w:val="center"/>
              <w:rPr>
                <w:b/>
                <w:szCs w:val="20"/>
              </w:rPr>
            </w:pPr>
            <w:r w:rsidRPr="0003763F">
              <w:rPr>
                <w:b/>
                <w:szCs w:val="20"/>
              </w:rPr>
              <w:t>Other budget (i.e. travel, site visits et</w:t>
            </w:r>
            <w:r w:rsidR="00121E15">
              <w:rPr>
                <w:b/>
                <w:szCs w:val="20"/>
              </w:rPr>
              <w:t>c.</w:t>
            </w:r>
            <w:r w:rsidRPr="0003763F">
              <w:rPr>
                <w:b/>
                <w:szCs w:val="20"/>
              </w:rPr>
              <w:t>)</w:t>
            </w:r>
          </w:p>
        </w:tc>
        <w:tc>
          <w:tcPr>
            <w:tcW w:w="1823" w:type="dxa"/>
            <w:shd w:val="clear" w:color="auto" w:fill="D9D9D9"/>
          </w:tcPr>
          <w:p w14:paraId="644D108A" w14:textId="77777777" w:rsidR="00193359" w:rsidRPr="0003763F" w:rsidRDefault="00193359" w:rsidP="00ED5740">
            <w:pPr>
              <w:jc w:val="center"/>
              <w:rPr>
                <w:b/>
                <w:szCs w:val="20"/>
              </w:rPr>
            </w:pPr>
            <w:r w:rsidRPr="0003763F">
              <w:rPr>
                <w:b/>
                <w:szCs w:val="20"/>
              </w:rPr>
              <w:t xml:space="preserve">Budget for translation </w:t>
            </w:r>
          </w:p>
        </w:tc>
      </w:tr>
      <w:tr w:rsidR="00E011FE" w:rsidRPr="0003763F" w14:paraId="6E59A46A" w14:textId="77777777" w:rsidTr="00E011FE">
        <w:trPr>
          <w:trHeight w:val="424"/>
        </w:trPr>
        <w:tc>
          <w:tcPr>
            <w:tcW w:w="1523" w:type="dxa"/>
            <w:shd w:val="clear" w:color="auto" w:fill="auto"/>
          </w:tcPr>
          <w:p w14:paraId="06B5D1E2" w14:textId="77777777" w:rsidR="00E011FE" w:rsidRPr="0003763F" w:rsidRDefault="00E011FE" w:rsidP="00ED5740">
            <w:pPr>
              <w:rPr>
                <w:b/>
                <w:sz w:val="18"/>
                <w:szCs w:val="18"/>
              </w:rPr>
            </w:pPr>
            <w:r w:rsidRPr="0003763F">
              <w:rPr>
                <w:b/>
                <w:sz w:val="18"/>
                <w:szCs w:val="18"/>
              </w:rPr>
              <w:t>Terminal Evaluation</w:t>
            </w:r>
          </w:p>
        </w:tc>
        <w:tc>
          <w:tcPr>
            <w:tcW w:w="1572" w:type="dxa"/>
            <w:shd w:val="clear" w:color="auto" w:fill="auto"/>
          </w:tcPr>
          <w:p w14:paraId="7C1EB1C9" w14:textId="443B4451" w:rsidR="00E011FE" w:rsidRPr="003C6B08" w:rsidRDefault="00E011FE" w:rsidP="004C0913">
            <w:pPr>
              <w:jc w:val="left"/>
              <w:rPr>
                <w:rFonts w:cs="Calibri"/>
                <w:sz w:val="18"/>
                <w:szCs w:val="18"/>
              </w:rPr>
            </w:pPr>
            <w:r>
              <w:rPr>
                <w:rFonts w:cs="Calibri"/>
                <w:sz w:val="18"/>
                <w:szCs w:val="18"/>
              </w:rPr>
              <w:t>September 30, 2022</w:t>
            </w:r>
          </w:p>
          <w:p w14:paraId="51969CF9" w14:textId="2B3B2946" w:rsidR="00E011FE" w:rsidRPr="0069012A" w:rsidRDefault="00E011FE" w:rsidP="00ED5740">
            <w:pPr>
              <w:jc w:val="left"/>
              <w:rPr>
                <w:i/>
                <w:sz w:val="18"/>
                <w:szCs w:val="18"/>
              </w:rPr>
            </w:pPr>
            <w:r w:rsidRPr="003C6B08">
              <w:rPr>
                <w:rFonts w:cs="Calibri"/>
                <w:sz w:val="18"/>
                <w:szCs w:val="18"/>
              </w:rPr>
              <w:t>3 months before operation closure</w:t>
            </w:r>
          </w:p>
        </w:tc>
        <w:tc>
          <w:tcPr>
            <w:tcW w:w="2493" w:type="dxa"/>
          </w:tcPr>
          <w:p w14:paraId="6E7926EA" w14:textId="36EB8118" w:rsidR="00E011FE" w:rsidRPr="003C6B08" w:rsidRDefault="00E011FE" w:rsidP="004C0913">
            <w:pPr>
              <w:jc w:val="left"/>
              <w:rPr>
                <w:rFonts w:cs="Calibri"/>
                <w:sz w:val="18"/>
                <w:szCs w:val="18"/>
              </w:rPr>
            </w:pPr>
            <w:r w:rsidRPr="003C6B08">
              <w:rPr>
                <w:rFonts w:cs="Calibri"/>
                <w:sz w:val="18"/>
                <w:szCs w:val="18"/>
              </w:rPr>
              <w:t>December 31, 202</w:t>
            </w:r>
            <w:r>
              <w:rPr>
                <w:rFonts w:cs="Calibri"/>
                <w:sz w:val="18"/>
                <w:szCs w:val="18"/>
              </w:rPr>
              <w:t>2</w:t>
            </w:r>
          </w:p>
          <w:p w14:paraId="16134F97" w14:textId="1CD29028" w:rsidR="00E011FE" w:rsidRPr="0069012A" w:rsidRDefault="00E011FE" w:rsidP="00ED5740">
            <w:pPr>
              <w:jc w:val="left"/>
              <w:rPr>
                <w:i/>
                <w:sz w:val="18"/>
                <w:szCs w:val="18"/>
              </w:rPr>
            </w:pPr>
            <w:r w:rsidRPr="003C6B08">
              <w:rPr>
                <w:rFonts w:cs="Calibri"/>
                <w:sz w:val="18"/>
                <w:szCs w:val="18"/>
              </w:rPr>
              <w:t>To be submitted to GEF within three months of operational closure</w:t>
            </w:r>
          </w:p>
        </w:tc>
        <w:tc>
          <w:tcPr>
            <w:tcW w:w="2245" w:type="dxa"/>
          </w:tcPr>
          <w:p w14:paraId="3ED7430C" w14:textId="4DFA10BF" w:rsidR="00E011FE" w:rsidRPr="0069012A" w:rsidRDefault="00E011FE" w:rsidP="00ED5740">
            <w:pPr>
              <w:jc w:val="center"/>
              <w:rPr>
                <w:i/>
                <w:sz w:val="18"/>
                <w:szCs w:val="18"/>
              </w:rPr>
            </w:pPr>
            <w:r w:rsidRPr="003C6B08">
              <w:rPr>
                <w:rFonts w:cs="Calibri"/>
                <w:sz w:val="18"/>
                <w:szCs w:val="18"/>
              </w:rPr>
              <w:t>Mandatory</w:t>
            </w:r>
          </w:p>
        </w:tc>
        <w:tc>
          <w:tcPr>
            <w:tcW w:w="1975" w:type="dxa"/>
            <w:shd w:val="clear" w:color="auto" w:fill="auto"/>
          </w:tcPr>
          <w:p w14:paraId="63340896" w14:textId="5DA22717" w:rsidR="00E011FE" w:rsidRPr="0069012A" w:rsidRDefault="00E011FE" w:rsidP="00E011FE">
            <w:pPr>
              <w:jc w:val="center"/>
              <w:rPr>
                <w:i/>
                <w:sz w:val="18"/>
                <w:szCs w:val="18"/>
              </w:rPr>
            </w:pPr>
            <w:r w:rsidRPr="003C6B08">
              <w:rPr>
                <w:rFonts w:cs="Calibri"/>
                <w:sz w:val="18"/>
                <w:szCs w:val="18"/>
              </w:rPr>
              <w:t xml:space="preserve">USD </w:t>
            </w:r>
            <w:r>
              <w:rPr>
                <w:rFonts w:cs="Calibri"/>
                <w:sz w:val="18"/>
                <w:szCs w:val="18"/>
              </w:rPr>
              <w:t>25,000</w:t>
            </w:r>
          </w:p>
        </w:tc>
        <w:tc>
          <w:tcPr>
            <w:tcW w:w="1550" w:type="dxa"/>
          </w:tcPr>
          <w:p w14:paraId="5E3A4B8A" w14:textId="32E7425C" w:rsidR="00E011FE" w:rsidRPr="0069012A" w:rsidRDefault="00E011FE" w:rsidP="00ED5740">
            <w:pPr>
              <w:jc w:val="center"/>
              <w:rPr>
                <w:i/>
                <w:sz w:val="18"/>
                <w:szCs w:val="18"/>
              </w:rPr>
            </w:pPr>
            <w:r>
              <w:rPr>
                <w:rFonts w:cs="Calibri"/>
                <w:sz w:val="18"/>
                <w:szCs w:val="18"/>
              </w:rPr>
              <w:t>4,000</w:t>
            </w:r>
          </w:p>
        </w:tc>
        <w:tc>
          <w:tcPr>
            <w:tcW w:w="1823" w:type="dxa"/>
          </w:tcPr>
          <w:p w14:paraId="7D70E04B" w14:textId="1F48A65E" w:rsidR="00E011FE" w:rsidRPr="0069012A" w:rsidRDefault="00E011FE" w:rsidP="00ED5740">
            <w:pPr>
              <w:jc w:val="center"/>
              <w:rPr>
                <w:i/>
                <w:sz w:val="18"/>
                <w:szCs w:val="18"/>
              </w:rPr>
            </w:pPr>
            <w:r>
              <w:rPr>
                <w:rFonts w:cs="Calibri"/>
                <w:sz w:val="18"/>
                <w:szCs w:val="18"/>
              </w:rPr>
              <w:t>Included</w:t>
            </w:r>
          </w:p>
        </w:tc>
      </w:tr>
      <w:tr w:rsidR="00193359" w:rsidRPr="0003763F" w14:paraId="5D742993" w14:textId="77777777" w:rsidTr="00E011FE">
        <w:trPr>
          <w:trHeight w:val="424"/>
        </w:trPr>
        <w:tc>
          <w:tcPr>
            <w:tcW w:w="7833" w:type="dxa"/>
            <w:gridSpan w:val="4"/>
            <w:shd w:val="clear" w:color="auto" w:fill="auto"/>
          </w:tcPr>
          <w:p w14:paraId="00056A6D" w14:textId="77777777" w:rsidR="00193359" w:rsidRPr="0003763F" w:rsidRDefault="00193359" w:rsidP="00ED5740">
            <w:pPr>
              <w:jc w:val="right"/>
              <w:rPr>
                <w:b/>
                <w:sz w:val="18"/>
                <w:szCs w:val="18"/>
              </w:rPr>
            </w:pPr>
            <w:r w:rsidRPr="0003763F">
              <w:rPr>
                <w:b/>
                <w:sz w:val="18"/>
                <w:szCs w:val="18"/>
              </w:rPr>
              <w:t>Total evaluation budget</w:t>
            </w:r>
          </w:p>
        </w:tc>
        <w:tc>
          <w:tcPr>
            <w:tcW w:w="5348" w:type="dxa"/>
            <w:gridSpan w:val="3"/>
            <w:shd w:val="clear" w:color="auto" w:fill="auto"/>
          </w:tcPr>
          <w:p w14:paraId="6AD08B12" w14:textId="2E52A4E0" w:rsidR="00193359" w:rsidRPr="0003763F" w:rsidRDefault="00193359" w:rsidP="00E011FE">
            <w:pPr>
              <w:rPr>
                <w:sz w:val="18"/>
                <w:szCs w:val="18"/>
              </w:rPr>
            </w:pPr>
            <w:r>
              <w:rPr>
                <w:sz w:val="18"/>
                <w:szCs w:val="18"/>
              </w:rPr>
              <w:t>USD</w:t>
            </w:r>
            <w:r w:rsidR="00E011FE">
              <w:rPr>
                <w:sz w:val="18"/>
                <w:szCs w:val="18"/>
              </w:rPr>
              <w:t xml:space="preserve"> 29,000</w:t>
            </w:r>
          </w:p>
        </w:tc>
      </w:tr>
    </w:tbl>
    <w:p w14:paraId="4C6BD3BA" w14:textId="77777777" w:rsidR="00193359" w:rsidRDefault="00193359" w:rsidP="00193359">
      <w:pPr>
        <w:rPr>
          <w:b/>
          <w:szCs w:val="20"/>
        </w:rPr>
      </w:pPr>
    </w:p>
    <w:p w14:paraId="08A6C155" w14:textId="388F06F3" w:rsidR="0072246E" w:rsidRDefault="00193359" w:rsidP="002A75C5">
      <w:pPr>
        <w:rPr>
          <w:highlight w:val="cyan"/>
        </w:rPr>
        <w:sectPr w:rsidR="0072246E" w:rsidSect="00B03ED3">
          <w:pgSz w:w="15840" w:h="12240" w:orient="landscape"/>
          <w:pgMar w:top="1440" w:right="1440" w:bottom="1440" w:left="1440" w:header="720" w:footer="720" w:gutter="0"/>
          <w:cols w:space="720"/>
          <w:titlePg/>
          <w:docGrid w:linePitch="360"/>
        </w:sectPr>
      </w:pPr>
      <w:r>
        <w:rPr>
          <w:b/>
          <w:szCs w:val="20"/>
        </w:rPr>
        <w:br w:type="page"/>
      </w:r>
    </w:p>
    <w:bookmarkEnd w:id="15"/>
    <w:bookmarkEnd w:id="16"/>
    <w:p w14:paraId="0E485C9D" w14:textId="5B830667" w:rsidR="002A75C5" w:rsidRPr="00540337" w:rsidRDefault="002A75C5" w:rsidP="00AC6C17">
      <w:pPr>
        <w:spacing w:after="0"/>
        <w:jc w:val="right"/>
        <w:rPr>
          <w:b/>
        </w:rPr>
      </w:pPr>
      <w:r w:rsidRPr="00540337">
        <w:rPr>
          <w:b/>
        </w:rPr>
        <w:lastRenderedPageBreak/>
        <w:t xml:space="preserve">Annex </w:t>
      </w:r>
      <w:r>
        <w:rPr>
          <w:b/>
        </w:rPr>
        <w:t>4</w:t>
      </w:r>
    </w:p>
    <w:p w14:paraId="0915BB0C" w14:textId="77777777" w:rsidR="002A75C5" w:rsidRPr="008B5161" w:rsidRDefault="002A75C5" w:rsidP="002A75C5">
      <w:pPr>
        <w:jc w:val="center"/>
        <w:rPr>
          <w:rFonts w:cs="Calibri"/>
          <w:b/>
          <w:szCs w:val="20"/>
        </w:rPr>
      </w:pPr>
      <w:r w:rsidRPr="008B5161">
        <w:rPr>
          <w:rFonts w:cs="Calibri"/>
          <w:b/>
          <w:szCs w:val="20"/>
        </w:rPr>
        <w:t xml:space="preserve">Terms of Reference for </w:t>
      </w:r>
      <w:r>
        <w:rPr>
          <w:rFonts w:cs="Calibri"/>
          <w:b/>
          <w:szCs w:val="20"/>
        </w:rPr>
        <w:t xml:space="preserve">Key </w:t>
      </w:r>
      <w:r w:rsidRPr="008B5161">
        <w:rPr>
          <w:rFonts w:cs="Calibri"/>
          <w:b/>
          <w:szCs w:val="20"/>
        </w:rPr>
        <w:t>Project Management Staff</w:t>
      </w:r>
      <w:r>
        <w:rPr>
          <w:rFonts w:cs="Calibri"/>
          <w:b/>
          <w:szCs w:val="20"/>
        </w:rPr>
        <w:t xml:space="preserve"> and Committees</w:t>
      </w:r>
    </w:p>
    <w:p w14:paraId="21B55DD4" w14:textId="77777777" w:rsidR="002A75C5" w:rsidRPr="008B5161" w:rsidRDefault="002A75C5" w:rsidP="002A75C5">
      <w:pPr>
        <w:spacing w:after="0"/>
        <w:rPr>
          <w:rFonts w:cs="Calibri"/>
          <w:szCs w:val="20"/>
        </w:rPr>
      </w:pPr>
    </w:p>
    <w:p w14:paraId="45DD56C5" w14:textId="77777777" w:rsidR="002A75C5" w:rsidRPr="008B5161" w:rsidRDefault="002A75C5" w:rsidP="002A75C5">
      <w:pPr>
        <w:spacing w:after="0"/>
        <w:rPr>
          <w:rFonts w:cs="Calibri"/>
          <w:szCs w:val="20"/>
        </w:rPr>
      </w:pPr>
    </w:p>
    <w:p w14:paraId="5756ABB7" w14:textId="77777777" w:rsidR="002A75C5" w:rsidRPr="008B5161" w:rsidRDefault="002A75C5" w:rsidP="002A75C5">
      <w:pPr>
        <w:spacing w:after="0"/>
        <w:rPr>
          <w:rFonts w:cs="Calibri"/>
          <w:szCs w:val="20"/>
        </w:rPr>
      </w:pPr>
      <w:r w:rsidRPr="008B5161">
        <w:rPr>
          <w:rFonts w:cs="Calibri"/>
          <w:szCs w:val="20"/>
        </w:rPr>
        <w:t xml:space="preserve">The following are the indicative TORs for </w:t>
      </w:r>
      <w:r>
        <w:rPr>
          <w:rFonts w:cs="Calibri"/>
          <w:szCs w:val="20"/>
        </w:rPr>
        <w:t xml:space="preserve">key </w:t>
      </w:r>
      <w:r w:rsidRPr="008B5161">
        <w:rPr>
          <w:rFonts w:cs="Calibri"/>
          <w:szCs w:val="20"/>
        </w:rPr>
        <w:t>project management</w:t>
      </w:r>
      <w:r>
        <w:rPr>
          <w:rFonts w:cs="Calibri"/>
          <w:szCs w:val="20"/>
        </w:rPr>
        <w:t xml:space="preserve"> staff and committees</w:t>
      </w:r>
      <w:r w:rsidRPr="008B5161">
        <w:rPr>
          <w:rFonts w:cs="Calibri"/>
          <w:szCs w:val="20"/>
        </w:rPr>
        <w:t xml:space="preserve">. TORs for these positions will be </w:t>
      </w:r>
      <w:r>
        <w:rPr>
          <w:rFonts w:cs="Calibri"/>
          <w:szCs w:val="20"/>
        </w:rPr>
        <w:t xml:space="preserve">further refined </w:t>
      </w:r>
      <w:r w:rsidRPr="008B5161">
        <w:rPr>
          <w:rFonts w:cs="Calibri"/>
          <w:szCs w:val="20"/>
        </w:rPr>
        <w:t xml:space="preserve">during the project implementation in line with the work plan agreed during the Project Inception Phase. </w:t>
      </w:r>
    </w:p>
    <w:p w14:paraId="330677C1" w14:textId="77777777" w:rsidR="002A75C5" w:rsidRPr="008B5161" w:rsidRDefault="002A75C5" w:rsidP="002A75C5">
      <w:pPr>
        <w:spacing w:after="0"/>
        <w:rPr>
          <w:rFonts w:cs="Calibri"/>
          <w:szCs w:val="20"/>
        </w:rPr>
      </w:pPr>
    </w:p>
    <w:p w14:paraId="1A2CECA6" w14:textId="77777777" w:rsidR="002A75C5" w:rsidRPr="008B5161" w:rsidRDefault="002A75C5" w:rsidP="002A75C5">
      <w:pPr>
        <w:spacing w:after="0"/>
        <w:rPr>
          <w:rFonts w:cs="Calibri"/>
          <w:b/>
          <w:bCs/>
          <w:szCs w:val="20"/>
        </w:rPr>
      </w:pPr>
      <w:r w:rsidRPr="008B5161">
        <w:rPr>
          <w:rFonts w:cs="Calibri"/>
          <w:b/>
          <w:bCs/>
          <w:szCs w:val="20"/>
        </w:rPr>
        <w:t>NATIONAL PROJECT DIRECTOR</w:t>
      </w:r>
    </w:p>
    <w:p w14:paraId="487F655C" w14:textId="77777777" w:rsidR="002A75C5" w:rsidRPr="008B5161" w:rsidRDefault="002A75C5" w:rsidP="002A75C5">
      <w:pPr>
        <w:spacing w:after="0"/>
        <w:rPr>
          <w:rFonts w:cs="Calibri"/>
          <w:szCs w:val="20"/>
        </w:rPr>
      </w:pPr>
    </w:p>
    <w:p w14:paraId="5A605815" w14:textId="77777777" w:rsidR="002A75C5" w:rsidRDefault="002A75C5" w:rsidP="002A75C5">
      <w:pPr>
        <w:spacing w:after="0"/>
        <w:rPr>
          <w:rFonts w:cs="Calibri"/>
          <w:szCs w:val="20"/>
        </w:rPr>
      </w:pPr>
      <w:r w:rsidRPr="008B5161">
        <w:rPr>
          <w:rFonts w:cs="Calibri"/>
          <w:szCs w:val="20"/>
        </w:rPr>
        <w:t xml:space="preserve">The National Project Director </w:t>
      </w:r>
      <w:r w:rsidRPr="008B5161">
        <w:rPr>
          <w:rFonts w:cs="Calibri"/>
          <w:szCs w:val="20"/>
          <w:lang w:eastAsia="fi-FI"/>
        </w:rPr>
        <w:t xml:space="preserve">(NPD) </w:t>
      </w:r>
      <w:r w:rsidRPr="008B5161">
        <w:rPr>
          <w:rFonts w:cs="Calibri"/>
          <w:szCs w:val="20"/>
        </w:rPr>
        <w:t xml:space="preserve">is the designated representative of the </w:t>
      </w:r>
      <w:r>
        <w:rPr>
          <w:rFonts w:cs="Calibri"/>
          <w:szCs w:val="20"/>
        </w:rPr>
        <w:t xml:space="preserve">MINAMB as </w:t>
      </w:r>
      <w:r w:rsidRPr="008B5161">
        <w:rPr>
          <w:rFonts w:cs="Calibri"/>
          <w:szCs w:val="20"/>
        </w:rPr>
        <w:t xml:space="preserve">the Executive Agency (EA) </w:t>
      </w:r>
      <w:r>
        <w:rPr>
          <w:rFonts w:cs="Calibri"/>
          <w:szCs w:val="20"/>
        </w:rPr>
        <w:t>and</w:t>
      </w:r>
      <w:r w:rsidRPr="008B5161">
        <w:rPr>
          <w:rFonts w:cs="Calibri"/>
          <w:szCs w:val="20"/>
        </w:rPr>
        <w:t xml:space="preserve"> Project Owner with the assigned responsibility to ensure that the project is execute</w:t>
      </w:r>
      <w:r>
        <w:rPr>
          <w:rFonts w:cs="Calibri"/>
          <w:szCs w:val="20"/>
        </w:rPr>
        <w:t>d in accordance with Government</w:t>
      </w:r>
      <w:r w:rsidRPr="008B5161">
        <w:rPr>
          <w:rFonts w:cs="Calibri"/>
          <w:szCs w:val="20"/>
        </w:rPr>
        <w:t xml:space="preserve"> priorities, as well as with the Project Document, UNDP and GEF guidelines. </w:t>
      </w:r>
      <w:r w:rsidRPr="008B5161">
        <w:rPr>
          <w:rFonts w:cs="Calibri"/>
          <w:szCs w:val="20"/>
          <w:lang w:eastAsia="fi-FI"/>
        </w:rPr>
        <w:t xml:space="preserve">The NPD will work closely with UNDP and </w:t>
      </w:r>
      <w:r>
        <w:rPr>
          <w:rFonts w:cs="Calibri"/>
          <w:szCs w:val="20"/>
          <w:lang w:eastAsia="fi-FI"/>
        </w:rPr>
        <w:t>INBAC’s Coastal and Marine Unit and MINPESCMAR</w:t>
      </w:r>
      <w:r w:rsidRPr="008B5161">
        <w:rPr>
          <w:rFonts w:cs="Calibri"/>
          <w:szCs w:val="20"/>
          <w:lang w:eastAsia="fi-FI"/>
        </w:rPr>
        <w:t xml:space="preserve"> staff in all aspects of planning and management of the project.</w:t>
      </w:r>
      <w:r w:rsidRPr="008B5161">
        <w:rPr>
          <w:rFonts w:cs="Calibri"/>
          <w:szCs w:val="20"/>
        </w:rPr>
        <w:t xml:space="preserve"> Envisioned tasks include:</w:t>
      </w:r>
    </w:p>
    <w:p w14:paraId="3D1FF96B" w14:textId="77777777" w:rsidR="002A75C5" w:rsidRPr="008B5161" w:rsidRDefault="002A75C5" w:rsidP="002A75C5">
      <w:pPr>
        <w:spacing w:after="0"/>
        <w:rPr>
          <w:rFonts w:cs="Calibri"/>
          <w:szCs w:val="20"/>
        </w:rPr>
      </w:pPr>
    </w:p>
    <w:p w14:paraId="0EB044E8" w14:textId="77777777" w:rsidR="002A75C5" w:rsidRPr="008B5161" w:rsidRDefault="002A75C5" w:rsidP="00AA576D">
      <w:pPr>
        <w:pStyle w:val="ListParagraph"/>
        <w:numPr>
          <w:ilvl w:val="0"/>
          <w:numId w:val="69"/>
        </w:numPr>
        <w:ind w:left="518" w:hanging="288"/>
        <w:jc w:val="both"/>
        <w:rPr>
          <w:rFonts w:ascii="Calibri" w:hAnsi="Calibri" w:cs="Calibri"/>
          <w:sz w:val="20"/>
          <w:szCs w:val="20"/>
          <w:lang w:eastAsia="fi-FI"/>
        </w:rPr>
      </w:pPr>
      <w:r w:rsidRPr="008B5161">
        <w:rPr>
          <w:rFonts w:ascii="Calibri" w:hAnsi="Calibri" w:cs="Calibri"/>
          <w:sz w:val="20"/>
          <w:szCs w:val="20"/>
          <w:lang w:eastAsia="fi-FI"/>
        </w:rPr>
        <w:t>Assurance of compatibility between the themes of the UNDP/GEF project and the authority of the leading Ministry, and specifically u</w:t>
      </w:r>
      <w:r w:rsidRPr="008B5161">
        <w:rPr>
          <w:rFonts w:ascii="Calibri" w:hAnsi="Calibri" w:cs="Calibri"/>
          <w:sz w:val="20"/>
          <w:szCs w:val="20"/>
        </w:rPr>
        <w:t>pdate the PB on the progress of any relevant new or ongoing government or ministerial initiative with linkages to or anticipates impacts on project implementa</w:t>
      </w:r>
      <w:r>
        <w:rPr>
          <w:rFonts w:ascii="Calibri" w:hAnsi="Calibri" w:cs="Calibri"/>
          <w:sz w:val="20"/>
          <w:szCs w:val="20"/>
        </w:rPr>
        <w:t>tion or its anticipated results;</w:t>
      </w:r>
    </w:p>
    <w:p w14:paraId="1B503341" w14:textId="77777777" w:rsidR="002A75C5" w:rsidRPr="008B5161" w:rsidRDefault="002A75C5" w:rsidP="00AA576D">
      <w:pPr>
        <w:pStyle w:val="ListParagraph"/>
        <w:numPr>
          <w:ilvl w:val="0"/>
          <w:numId w:val="69"/>
        </w:numPr>
        <w:ind w:left="518" w:hanging="288"/>
        <w:jc w:val="both"/>
        <w:rPr>
          <w:rFonts w:ascii="Calibri" w:hAnsi="Calibri" w:cs="Calibri"/>
          <w:sz w:val="20"/>
          <w:szCs w:val="20"/>
          <w:lang w:eastAsia="fi-FI"/>
        </w:rPr>
      </w:pPr>
      <w:r w:rsidRPr="008B5161">
        <w:rPr>
          <w:rFonts w:ascii="Calibri" w:hAnsi="Calibri" w:cs="Calibri"/>
          <w:sz w:val="20"/>
          <w:szCs w:val="20"/>
          <w:lang w:eastAsia="fi-FI"/>
        </w:rPr>
        <w:t xml:space="preserve">Integrate relevant project activities into the plans and operations of the government agencies, specifically </w:t>
      </w:r>
      <w:r>
        <w:rPr>
          <w:rFonts w:ascii="Calibri" w:hAnsi="Calibri" w:cs="Calibri"/>
          <w:sz w:val="20"/>
          <w:szCs w:val="20"/>
          <w:lang w:eastAsia="fi-FI"/>
        </w:rPr>
        <w:t>MINAMB</w:t>
      </w:r>
      <w:r w:rsidRPr="008B5161">
        <w:rPr>
          <w:rFonts w:ascii="Calibri" w:hAnsi="Calibri" w:cs="Calibri"/>
          <w:sz w:val="20"/>
          <w:szCs w:val="20"/>
          <w:lang w:eastAsia="fi-FI"/>
        </w:rPr>
        <w:t xml:space="preserve"> as leading Ministry as well as provincial entities in the pilot </w:t>
      </w:r>
      <w:r>
        <w:rPr>
          <w:rFonts w:ascii="Calibri" w:hAnsi="Calibri" w:cs="Calibri"/>
          <w:sz w:val="20"/>
          <w:szCs w:val="20"/>
          <w:lang w:eastAsia="fi-FI"/>
        </w:rPr>
        <w:t>MPA;</w:t>
      </w:r>
    </w:p>
    <w:p w14:paraId="6ECAF637" w14:textId="77777777" w:rsidR="002A75C5" w:rsidRPr="008B5161" w:rsidRDefault="002A75C5" w:rsidP="00AA576D">
      <w:pPr>
        <w:pStyle w:val="Default"/>
        <w:numPr>
          <w:ilvl w:val="0"/>
          <w:numId w:val="69"/>
        </w:numPr>
        <w:autoSpaceDE/>
        <w:autoSpaceDN/>
        <w:adjustRightInd/>
        <w:ind w:left="518" w:hanging="288"/>
        <w:jc w:val="both"/>
        <w:rPr>
          <w:rFonts w:ascii="Calibri" w:hAnsi="Calibri" w:cs="Calibri"/>
          <w:sz w:val="20"/>
          <w:szCs w:val="20"/>
        </w:rPr>
      </w:pPr>
      <w:r w:rsidRPr="008B5161">
        <w:rPr>
          <w:rFonts w:ascii="Calibri" w:hAnsi="Calibri" w:cs="Calibri"/>
          <w:sz w:val="20"/>
          <w:szCs w:val="20"/>
        </w:rPr>
        <w:t xml:space="preserve">Establish a mechanism through which staff of relevant government stakeholders, particularly national parties including the </w:t>
      </w:r>
      <w:r>
        <w:rPr>
          <w:rFonts w:ascii="Calibri" w:hAnsi="Calibri" w:cs="Calibri"/>
          <w:sz w:val="20"/>
          <w:szCs w:val="20"/>
        </w:rPr>
        <w:t>MINAMB and MINPESCMAR</w:t>
      </w:r>
      <w:r w:rsidRPr="008B5161">
        <w:rPr>
          <w:rFonts w:ascii="Calibri" w:hAnsi="Calibri" w:cs="Calibri"/>
          <w:sz w:val="20"/>
          <w:szCs w:val="20"/>
        </w:rPr>
        <w:t>, can fully contribute to and participate in project implementation, and dul</w:t>
      </w:r>
      <w:r>
        <w:rPr>
          <w:rFonts w:ascii="Calibri" w:hAnsi="Calibri" w:cs="Calibri"/>
          <w:sz w:val="20"/>
          <w:szCs w:val="20"/>
        </w:rPr>
        <w:t>y benefit from project results;</w:t>
      </w:r>
    </w:p>
    <w:p w14:paraId="7B547F42" w14:textId="77777777" w:rsidR="002A75C5" w:rsidRPr="008B5161" w:rsidRDefault="002A75C5" w:rsidP="00AA576D">
      <w:pPr>
        <w:pStyle w:val="Default"/>
        <w:numPr>
          <w:ilvl w:val="0"/>
          <w:numId w:val="69"/>
        </w:numPr>
        <w:autoSpaceDE/>
        <w:autoSpaceDN/>
        <w:adjustRightInd/>
        <w:ind w:left="518" w:hanging="288"/>
        <w:jc w:val="both"/>
        <w:rPr>
          <w:rFonts w:ascii="Calibri" w:hAnsi="Calibri" w:cs="Calibri"/>
          <w:sz w:val="20"/>
          <w:szCs w:val="20"/>
        </w:rPr>
      </w:pPr>
      <w:r w:rsidRPr="008B5161">
        <w:rPr>
          <w:rFonts w:ascii="Calibri" w:hAnsi="Calibri" w:cs="Calibri"/>
          <w:sz w:val="20"/>
          <w:szCs w:val="20"/>
        </w:rPr>
        <w:t xml:space="preserve">Selection, appointment and supervision of the National Project </w:t>
      </w:r>
      <w:r>
        <w:rPr>
          <w:rFonts w:ascii="Calibri" w:hAnsi="Calibri" w:cs="Calibri"/>
          <w:sz w:val="20"/>
          <w:szCs w:val="20"/>
        </w:rPr>
        <w:t>Coordinator</w:t>
      </w:r>
      <w:r w:rsidRPr="008B5161">
        <w:rPr>
          <w:rFonts w:ascii="Calibri" w:hAnsi="Calibri" w:cs="Calibri"/>
          <w:sz w:val="20"/>
          <w:szCs w:val="20"/>
        </w:rPr>
        <w:t xml:space="preserve"> (</w:t>
      </w:r>
      <w:r>
        <w:rPr>
          <w:rFonts w:ascii="Calibri" w:hAnsi="Calibri" w:cs="Calibri"/>
          <w:sz w:val="20"/>
          <w:szCs w:val="20"/>
        </w:rPr>
        <w:t>NPC</w:t>
      </w:r>
      <w:r w:rsidRPr="008B5161">
        <w:rPr>
          <w:rFonts w:ascii="Calibri" w:hAnsi="Calibri" w:cs="Calibri"/>
          <w:sz w:val="20"/>
          <w:szCs w:val="20"/>
        </w:rPr>
        <w:t>), in close consultation with UNDP, and make sure that the NP</w:t>
      </w:r>
      <w:r>
        <w:rPr>
          <w:rFonts w:ascii="Calibri" w:hAnsi="Calibri" w:cs="Calibri"/>
          <w:sz w:val="20"/>
          <w:szCs w:val="20"/>
        </w:rPr>
        <w:t>C</w:t>
      </w:r>
      <w:r w:rsidRPr="008B5161">
        <w:rPr>
          <w:rFonts w:ascii="Calibri" w:hAnsi="Calibri" w:cs="Calibri"/>
          <w:sz w:val="20"/>
          <w:szCs w:val="20"/>
        </w:rPr>
        <w:t xml:space="preserve"> and other project staff are empowered to effectively perform </w:t>
      </w:r>
      <w:r>
        <w:rPr>
          <w:rFonts w:ascii="Calibri" w:hAnsi="Calibri" w:cs="Calibri"/>
          <w:sz w:val="20"/>
          <w:szCs w:val="20"/>
        </w:rPr>
        <w:t>their day-to-day project duties;</w:t>
      </w:r>
    </w:p>
    <w:p w14:paraId="73A2FABD" w14:textId="77777777" w:rsidR="002A75C5" w:rsidRPr="008B5161" w:rsidRDefault="002A75C5" w:rsidP="00AA576D">
      <w:pPr>
        <w:pStyle w:val="Default"/>
        <w:numPr>
          <w:ilvl w:val="0"/>
          <w:numId w:val="69"/>
        </w:numPr>
        <w:autoSpaceDE/>
        <w:autoSpaceDN/>
        <w:adjustRightInd/>
        <w:ind w:left="518" w:hanging="288"/>
        <w:jc w:val="both"/>
        <w:rPr>
          <w:rFonts w:ascii="Calibri" w:hAnsi="Calibri" w:cs="Calibri"/>
          <w:sz w:val="20"/>
          <w:szCs w:val="20"/>
        </w:rPr>
      </w:pPr>
      <w:r w:rsidRPr="008B5161">
        <w:rPr>
          <w:rFonts w:ascii="Calibri" w:hAnsi="Calibri" w:cs="Calibri"/>
          <w:sz w:val="20"/>
          <w:szCs w:val="20"/>
        </w:rPr>
        <w:t xml:space="preserve">Support UNDP in the selection and appointment of international consultants, to ensure expert inputs of the highest quality to the </w:t>
      </w:r>
      <w:r>
        <w:rPr>
          <w:rFonts w:ascii="Calibri" w:hAnsi="Calibri" w:cs="Calibri"/>
          <w:sz w:val="20"/>
          <w:szCs w:val="20"/>
        </w:rPr>
        <w:t>expected outputs of the project;</w:t>
      </w:r>
    </w:p>
    <w:p w14:paraId="4E7A16ED" w14:textId="77777777" w:rsidR="002A75C5" w:rsidRPr="008B5161" w:rsidRDefault="002A75C5" w:rsidP="00AA576D">
      <w:pPr>
        <w:pStyle w:val="Default"/>
        <w:numPr>
          <w:ilvl w:val="0"/>
          <w:numId w:val="69"/>
        </w:numPr>
        <w:autoSpaceDE/>
        <w:autoSpaceDN/>
        <w:adjustRightInd/>
        <w:ind w:left="518" w:hanging="288"/>
        <w:jc w:val="both"/>
        <w:rPr>
          <w:rFonts w:ascii="Calibri" w:hAnsi="Calibri" w:cs="Calibri"/>
          <w:sz w:val="20"/>
          <w:szCs w:val="20"/>
          <w:lang w:eastAsia="fi-FI"/>
        </w:rPr>
      </w:pPr>
      <w:r w:rsidRPr="008B5161">
        <w:rPr>
          <w:rFonts w:ascii="Calibri" w:hAnsi="Calibri" w:cs="Calibri"/>
          <w:sz w:val="20"/>
          <w:szCs w:val="20"/>
        </w:rPr>
        <w:t xml:space="preserve">As relevant and needed, provide guidance, facilitation and assistance </w:t>
      </w:r>
      <w:r w:rsidRPr="008B5161">
        <w:rPr>
          <w:rFonts w:ascii="Calibri" w:hAnsi="Calibri" w:cs="Calibri"/>
          <w:sz w:val="20"/>
          <w:szCs w:val="20"/>
          <w:lang w:eastAsia="fi-FI"/>
        </w:rPr>
        <w:t xml:space="preserve">on project development and implementation, </w:t>
      </w:r>
      <w:r w:rsidRPr="008B5161">
        <w:rPr>
          <w:rFonts w:ascii="Calibri" w:hAnsi="Calibri" w:cs="Calibri"/>
          <w:sz w:val="20"/>
          <w:szCs w:val="20"/>
        </w:rPr>
        <w:t xml:space="preserve">support the </w:t>
      </w:r>
      <w:r>
        <w:rPr>
          <w:rFonts w:ascii="Calibri" w:hAnsi="Calibri" w:cs="Calibri"/>
          <w:sz w:val="20"/>
          <w:szCs w:val="20"/>
        </w:rPr>
        <w:t>INBAC’s Coastal and Marine Unit</w:t>
      </w:r>
      <w:r w:rsidRPr="008B5161">
        <w:rPr>
          <w:rFonts w:ascii="Calibri" w:hAnsi="Calibri" w:cs="Calibri"/>
          <w:sz w:val="20"/>
          <w:szCs w:val="20"/>
        </w:rPr>
        <w:t>, as necessary, to overcome constraints, mitigate risks and resolve implementation problems</w:t>
      </w:r>
      <w:r w:rsidRPr="008B5161">
        <w:rPr>
          <w:rFonts w:ascii="Calibri" w:hAnsi="Calibri" w:cs="Calibri"/>
          <w:sz w:val="20"/>
          <w:szCs w:val="20"/>
          <w:lang w:eastAsia="fi-FI"/>
        </w:rPr>
        <w:t xml:space="preserve"> as well as </w:t>
      </w:r>
      <w:r w:rsidRPr="008B5161">
        <w:rPr>
          <w:rFonts w:ascii="Calibri" w:hAnsi="Calibri" w:cs="Calibri"/>
          <w:sz w:val="20"/>
          <w:szCs w:val="20"/>
        </w:rPr>
        <w:t>coordinate project activities that involve other agencies of the Governm</w:t>
      </w:r>
      <w:r>
        <w:rPr>
          <w:rFonts w:ascii="Calibri" w:hAnsi="Calibri" w:cs="Calibri"/>
          <w:sz w:val="20"/>
          <w:szCs w:val="20"/>
        </w:rPr>
        <w:t>ent both federal and provincial;</w:t>
      </w:r>
    </w:p>
    <w:p w14:paraId="3CCE5C16" w14:textId="77777777" w:rsidR="002A75C5" w:rsidRPr="008B5161" w:rsidRDefault="002A75C5" w:rsidP="00AA576D">
      <w:pPr>
        <w:pStyle w:val="Default"/>
        <w:numPr>
          <w:ilvl w:val="0"/>
          <w:numId w:val="69"/>
        </w:numPr>
        <w:autoSpaceDE/>
        <w:autoSpaceDN/>
        <w:adjustRightInd/>
        <w:ind w:left="518" w:hanging="288"/>
        <w:jc w:val="both"/>
        <w:rPr>
          <w:rFonts w:ascii="Calibri" w:hAnsi="Calibri" w:cs="Calibri"/>
          <w:sz w:val="20"/>
          <w:szCs w:val="20"/>
        </w:rPr>
      </w:pPr>
      <w:r w:rsidRPr="008B5161">
        <w:rPr>
          <w:rFonts w:ascii="Calibri" w:hAnsi="Calibri" w:cs="Calibri"/>
          <w:sz w:val="20"/>
          <w:szCs w:val="20"/>
        </w:rPr>
        <w:t>Represent the EA and the project at meetings with key partners/stakeholders including line ministries, provincial governments, national institutions, NGOs and donors, as well as at major project reviews, evaluations, au</w:t>
      </w:r>
      <w:r>
        <w:rPr>
          <w:rFonts w:ascii="Calibri" w:hAnsi="Calibri" w:cs="Calibri"/>
          <w:sz w:val="20"/>
          <w:szCs w:val="20"/>
        </w:rPr>
        <w:t>dits and other important events;</w:t>
      </w:r>
    </w:p>
    <w:p w14:paraId="53AF979A" w14:textId="77777777" w:rsidR="002A75C5" w:rsidRPr="008B5161" w:rsidRDefault="002A75C5" w:rsidP="00AA576D">
      <w:pPr>
        <w:pStyle w:val="Default"/>
        <w:numPr>
          <w:ilvl w:val="0"/>
          <w:numId w:val="69"/>
        </w:numPr>
        <w:autoSpaceDE/>
        <w:autoSpaceDN/>
        <w:adjustRightInd/>
        <w:ind w:left="518" w:hanging="288"/>
        <w:jc w:val="both"/>
        <w:rPr>
          <w:rFonts w:ascii="Calibri" w:hAnsi="Calibri" w:cs="Calibri"/>
          <w:sz w:val="20"/>
          <w:szCs w:val="20"/>
        </w:rPr>
      </w:pPr>
      <w:r w:rsidRPr="008B5161">
        <w:rPr>
          <w:rFonts w:ascii="Calibri" w:hAnsi="Calibri" w:cs="Calibri"/>
          <w:sz w:val="20"/>
          <w:szCs w:val="20"/>
        </w:rPr>
        <w:t xml:space="preserve">Ensure that the expected results of the project are of satisfactory, of substantive quality and that they contribute to achieving the intended outcome </w:t>
      </w:r>
      <w:r>
        <w:rPr>
          <w:rFonts w:ascii="Calibri" w:hAnsi="Calibri" w:cs="Calibri"/>
          <w:sz w:val="20"/>
          <w:szCs w:val="20"/>
        </w:rPr>
        <w:t>of the project</w:t>
      </w:r>
      <w:r w:rsidRPr="008B5161">
        <w:rPr>
          <w:rFonts w:ascii="Calibri" w:hAnsi="Calibri" w:cs="Calibri"/>
          <w:sz w:val="20"/>
          <w:szCs w:val="20"/>
        </w:rPr>
        <w:t>. This includes (i) approval on behalf of the Government quarterly work plans and reports, quarterly progress reports; (ii) follow-up on recommendations made by regular project reviews and/or external evaluations, and (iii) conduct of internal revie</w:t>
      </w:r>
      <w:r>
        <w:rPr>
          <w:rFonts w:ascii="Calibri" w:hAnsi="Calibri" w:cs="Calibri"/>
          <w:sz w:val="20"/>
          <w:szCs w:val="20"/>
        </w:rPr>
        <w:t>ws and evaluations as/if needed;</w:t>
      </w:r>
    </w:p>
    <w:p w14:paraId="1257C019" w14:textId="77777777" w:rsidR="002A75C5" w:rsidRPr="008B5161" w:rsidRDefault="002A75C5" w:rsidP="00AA576D">
      <w:pPr>
        <w:pStyle w:val="Default"/>
        <w:numPr>
          <w:ilvl w:val="0"/>
          <w:numId w:val="69"/>
        </w:numPr>
        <w:autoSpaceDE/>
        <w:autoSpaceDN/>
        <w:adjustRightInd/>
        <w:ind w:left="518" w:hanging="288"/>
        <w:jc w:val="both"/>
        <w:rPr>
          <w:rFonts w:ascii="Calibri" w:hAnsi="Calibri" w:cs="Calibri"/>
          <w:sz w:val="20"/>
          <w:szCs w:val="20"/>
        </w:rPr>
      </w:pPr>
      <w:r w:rsidRPr="008B5161">
        <w:rPr>
          <w:rFonts w:ascii="Calibri" w:hAnsi="Calibri" w:cs="Calibri"/>
          <w:sz w:val="20"/>
          <w:szCs w:val="20"/>
        </w:rPr>
        <w:t xml:space="preserve">Ensures that counterpart funds are made available by the Implementing Partner in </w:t>
      </w:r>
      <w:proofErr w:type="gramStart"/>
      <w:r w:rsidRPr="008B5161">
        <w:rPr>
          <w:rFonts w:ascii="Calibri" w:hAnsi="Calibri" w:cs="Calibri"/>
          <w:sz w:val="20"/>
          <w:szCs w:val="20"/>
        </w:rPr>
        <w:t>sufficient</w:t>
      </w:r>
      <w:proofErr w:type="gramEnd"/>
      <w:r w:rsidRPr="008B5161">
        <w:rPr>
          <w:rFonts w:ascii="Calibri" w:hAnsi="Calibri" w:cs="Calibri"/>
          <w:sz w:val="20"/>
          <w:szCs w:val="20"/>
        </w:rPr>
        <w:t xml:space="preserve"> quantities and in a timely manner to support project implementation</w:t>
      </w:r>
      <w:r>
        <w:rPr>
          <w:rFonts w:ascii="Calibri" w:hAnsi="Calibri" w:cs="Calibri"/>
          <w:sz w:val="20"/>
          <w:szCs w:val="20"/>
        </w:rPr>
        <w:t>;</w:t>
      </w:r>
    </w:p>
    <w:p w14:paraId="4B7127B1" w14:textId="77777777" w:rsidR="002A75C5" w:rsidRPr="008B5161" w:rsidRDefault="002A75C5" w:rsidP="00AA576D">
      <w:pPr>
        <w:pStyle w:val="Default"/>
        <w:numPr>
          <w:ilvl w:val="0"/>
          <w:numId w:val="69"/>
        </w:numPr>
        <w:autoSpaceDE/>
        <w:autoSpaceDN/>
        <w:adjustRightInd/>
        <w:ind w:left="518" w:hanging="288"/>
        <w:jc w:val="both"/>
        <w:rPr>
          <w:rFonts w:ascii="Calibri" w:hAnsi="Calibri" w:cs="Calibri"/>
          <w:sz w:val="20"/>
          <w:szCs w:val="20"/>
        </w:rPr>
      </w:pPr>
      <w:r w:rsidRPr="008B5161">
        <w:rPr>
          <w:rFonts w:ascii="Calibri" w:hAnsi="Calibri" w:cs="Calibri"/>
          <w:sz w:val="20"/>
          <w:szCs w:val="20"/>
        </w:rPr>
        <w:t>Ensure that project resources, national as well as international, are effectively utilized for their intended purposes through the (i) verification of project budgets and payments, (ii) approval of budget revisions within the agency flexibility limit, (iii) follow-up on the implementation of recommendations made by external audits and (iv) conduct of internal audits as/if needed</w:t>
      </w:r>
      <w:r>
        <w:rPr>
          <w:rFonts w:ascii="Calibri" w:hAnsi="Calibri" w:cs="Calibri"/>
          <w:sz w:val="20"/>
          <w:szCs w:val="20"/>
        </w:rPr>
        <w:t>; and</w:t>
      </w:r>
    </w:p>
    <w:p w14:paraId="4F0C9C5F" w14:textId="77777777" w:rsidR="002A75C5" w:rsidRPr="008B5161" w:rsidRDefault="002A75C5" w:rsidP="00AA576D">
      <w:pPr>
        <w:pStyle w:val="Default"/>
        <w:numPr>
          <w:ilvl w:val="0"/>
          <w:numId w:val="69"/>
        </w:numPr>
        <w:autoSpaceDE/>
        <w:autoSpaceDN/>
        <w:adjustRightInd/>
        <w:ind w:left="518" w:hanging="288"/>
        <w:jc w:val="both"/>
        <w:rPr>
          <w:rFonts w:ascii="Calibri" w:hAnsi="Calibri" w:cs="Calibri"/>
          <w:sz w:val="20"/>
          <w:szCs w:val="20"/>
        </w:rPr>
      </w:pPr>
      <w:r w:rsidRPr="008B5161">
        <w:rPr>
          <w:rFonts w:ascii="Calibri" w:hAnsi="Calibri" w:cs="Calibri"/>
          <w:sz w:val="20"/>
          <w:szCs w:val="20"/>
        </w:rPr>
        <w:t xml:space="preserve">Ensure that the results </w:t>
      </w:r>
      <w:proofErr w:type="gramStart"/>
      <w:r w:rsidRPr="008B5161">
        <w:rPr>
          <w:rFonts w:ascii="Calibri" w:hAnsi="Calibri" w:cs="Calibri"/>
          <w:sz w:val="20"/>
          <w:szCs w:val="20"/>
        </w:rPr>
        <w:t>achieved</w:t>
      </w:r>
      <w:proofErr w:type="gramEnd"/>
      <w:r w:rsidRPr="008B5161">
        <w:rPr>
          <w:rFonts w:ascii="Calibri" w:hAnsi="Calibri" w:cs="Calibri"/>
          <w:sz w:val="20"/>
          <w:szCs w:val="20"/>
        </w:rPr>
        <w:t xml:space="preserve"> and lessons learned by the project are properly documented, proactively disseminated to and duly shared with all project stakeholders nationally and in the provinces, as well as the citizens of </w:t>
      </w:r>
      <w:r>
        <w:rPr>
          <w:rFonts w:ascii="Calibri" w:hAnsi="Calibri" w:cs="Calibri"/>
          <w:sz w:val="20"/>
          <w:szCs w:val="20"/>
        </w:rPr>
        <w:t>Angola</w:t>
      </w:r>
      <w:r w:rsidRPr="008B5161">
        <w:rPr>
          <w:rFonts w:ascii="Calibri" w:hAnsi="Calibri" w:cs="Calibri"/>
          <w:sz w:val="20"/>
          <w:szCs w:val="20"/>
        </w:rPr>
        <w:t>.</w:t>
      </w:r>
    </w:p>
    <w:p w14:paraId="31D7D802" w14:textId="77777777" w:rsidR="002A75C5" w:rsidRPr="008B5161" w:rsidRDefault="002A75C5" w:rsidP="002A75C5">
      <w:pPr>
        <w:spacing w:after="0"/>
        <w:rPr>
          <w:rFonts w:cs="Calibri"/>
          <w:b/>
          <w:bCs/>
          <w:szCs w:val="20"/>
        </w:rPr>
      </w:pPr>
    </w:p>
    <w:p w14:paraId="408682FE" w14:textId="77777777" w:rsidR="002A75C5" w:rsidRPr="008B5161" w:rsidRDefault="002A75C5" w:rsidP="002A75C5">
      <w:pPr>
        <w:spacing w:after="0"/>
        <w:rPr>
          <w:rFonts w:cs="Calibri"/>
          <w:b/>
          <w:bCs/>
          <w:szCs w:val="20"/>
        </w:rPr>
      </w:pPr>
      <w:r w:rsidRPr="008B5161">
        <w:rPr>
          <w:rFonts w:cs="Calibri"/>
          <w:b/>
          <w:bCs/>
          <w:szCs w:val="20"/>
        </w:rPr>
        <w:lastRenderedPageBreak/>
        <w:t xml:space="preserve">PROJECT BOARD </w:t>
      </w:r>
    </w:p>
    <w:p w14:paraId="035C21F2" w14:textId="77777777" w:rsidR="002A75C5" w:rsidRPr="008B5161" w:rsidRDefault="002A75C5" w:rsidP="002A75C5">
      <w:pPr>
        <w:spacing w:after="0"/>
        <w:rPr>
          <w:rFonts w:cs="Calibri"/>
          <w:szCs w:val="20"/>
        </w:rPr>
      </w:pPr>
    </w:p>
    <w:p w14:paraId="008EE1F6" w14:textId="77777777" w:rsidR="002A75C5" w:rsidRDefault="002A75C5" w:rsidP="002A75C5">
      <w:pPr>
        <w:autoSpaceDE w:val="0"/>
        <w:autoSpaceDN w:val="0"/>
        <w:adjustRightInd w:val="0"/>
        <w:spacing w:after="0"/>
        <w:rPr>
          <w:rFonts w:cs="Calibri"/>
          <w:color w:val="000000"/>
          <w:szCs w:val="20"/>
        </w:rPr>
      </w:pPr>
      <w:r w:rsidRPr="008B5161">
        <w:rPr>
          <w:rFonts w:cs="Calibri"/>
          <w:color w:val="000000"/>
          <w:szCs w:val="20"/>
        </w:rPr>
        <w:t xml:space="preserve">The Project Board will provide overall strategic policy and management direction to the project, playing a critical role in reviewing and approving progress reports, </w:t>
      </w:r>
      <w:r>
        <w:rPr>
          <w:rFonts w:cs="Calibri"/>
          <w:color w:val="000000"/>
          <w:szCs w:val="20"/>
        </w:rPr>
        <w:t xml:space="preserve">work plans and budgets from INBAC’s Coastal and Marine Unit, </w:t>
      </w:r>
      <w:r w:rsidRPr="008B5161">
        <w:rPr>
          <w:rFonts w:cs="Calibri"/>
          <w:color w:val="000000"/>
          <w:szCs w:val="20"/>
        </w:rPr>
        <w:t xml:space="preserve">adopting an adaptive management approach. Specific duties of the PB include: </w:t>
      </w:r>
    </w:p>
    <w:p w14:paraId="047F51D1" w14:textId="77777777" w:rsidR="002A75C5" w:rsidRPr="008B5161" w:rsidRDefault="002A75C5" w:rsidP="002A75C5">
      <w:pPr>
        <w:autoSpaceDE w:val="0"/>
        <w:autoSpaceDN w:val="0"/>
        <w:adjustRightInd w:val="0"/>
        <w:spacing w:after="0"/>
        <w:rPr>
          <w:rFonts w:cs="Calibri"/>
          <w:color w:val="000000"/>
          <w:szCs w:val="20"/>
        </w:rPr>
      </w:pPr>
    </w:p>
    <w:p w14:paraId="2372824A" w14:textId="77777777" w:rsidR="002A75C5" w:rsidRPr="008B5161" w:rsidRDefault="002A75C5" w:rsidP="00AA576D">
      <w:pPr>
        <w:pStyle w:val="Default"/>
        <w:numPr>
          <w:ilvl w:val="0"/>
          <w:numId w:val="69"/>
        </w:numPr>
        <w:autoSpaceDE/>
        <w:autoSpaceDN/>
        <w:adjustRightInd/>
        <w:ind w:left="518" w:hanging="288"/>
        <w:jc w:val="both"/>
        <w:rPr>
          <w:rFonts w:ascii="Calibri" w:hAnsi="Calibri" w:cs="Calibri"/>
          <w:sz w:val="20"/>
          <w:szCs w:val="20"/>
        </w:rPr>
      </w:pPr>
      <w:r w:rsidRPr="008B5161">
        <w:rPr>
          <w:rFonts w:ascii="Calibri" w:hAnsi="Calibri" w:cs="Calibri"/>
          <w:sz w:val="20"/>
          <w:szCs w:val="20"/>
        </w:rPr>
        <w:t>Provid</w:t>
      </w:r>
      <w:r>
        <w:rPr>
          <w:rFonts w:ascii="Calibri" w:hAnsi="Calibri" w:cs="Calibri"/>
          <w:sz w:val="20"/>
          <w:szCs w:val="20"/>
        </w:rPr>
        <w:t>ing</w:t>
      </w:r>
      <w:r w:rsidRPr="008B5161">
        <w:rPr>
          <w:rFonts w:ascii="Calibri" w:hAnsi="Calibri" w:cs="Calibri"/>
          <w:sz w:val="20"/>
          <w:szCs w:val="20"/>
        </w:rPr>
        <w:t xml:space="preserve"> overall strategic policy and management direction to the project, including facilitating and promoting international, national and provin</w:t>
      </w:r>
      <w:r>
        <w:rPr>
          <w:rFonts w:ascii="Calibri" w:hAnsi="Calibri" w:cs="Calibri"/>
          <w:sz w:val="20"/>
          <w:szCs w:val="20"/>
        </w:rPr>
        <w:t>cial inter-project coordination;</w:t>
      </w:r>
    </w:p>
    <w:p w14:paraId="7AFD1B2B" w14:textId="77777777" w:rsidR="002A75C5" w:rsidRPr="008B5161" w:rsidRDefault="002A75C5" w:rsidP="00AA576D">
      <w:pPr>
        <w:pStyle w:val="Default"/>
        <w:numPr>
          <w:ilvl w:val="0"/>
          <w:numId w:val="69"/>
        </w:numPr>
        <w:autoSpaceDE/>
        <w:autoSpaceDN/>
        <w:adjustRightInd/>
        <w:ind w:left="518" w:hanging="288"/>
        <w:jc w:val="both"/>
        <w:rPr>
          <w:rFonts w:ascii="Calibri" w:hAnsi="Calibri" w:cs="Calibri"/>
          <w:sz w:val="20"/>
          <w:szCs w:val="20"/>
        </w:rPr>
      </w:pPr>
      <w:r w:rsidRPr="008B5161">
        <w:rPr>
          <w:rFonts w:ascii="Calibri" w:hAnsi="Calibri" w:cs="Calibri"/>
          <w:sz w:val="20"/>
          <w:szCs w:val="20"/>
        </w:rPr>
        <w:t>Review</w:t>
      </w:r>
      <w:r>
        <w:rPr>
          <w:rFonts w:ascii="Calibri" w:hAnsi="Calibri" w:cs="Calibri"/>
          <w:sz w:val="20"/>
          <w:szCs w:val="20"/>
        </w:rPr>
        <w:t>ing</w:t>
      </w:r>
      <w:r w:rsidRPr="008B5161">
        <w:rPr>
          <w:rFonts w:ascii="Calibri" w:hAnsi="Calibri" w:cs="Calibri"/>
          <w:sz w:val="20"/>
          <w:szCs w:val="20"/>
        </w:rPr>
        <w:t xml:space="preserve"> project activities and project output reports to assess the pro</w:t>
      </w:r>
      <w:r>
        <w:rPr>
          <w:rFonts w:ascii="Calibri" w:hAnsi="Calibri" w:cs="Calibri"/>
          <w:sz w:val="20"/>
          <w:szCs w:val="20"/>
        </w:rPr>
        <w:t>gress of project implementation;</w:t>
      </w:r>
      <w:r w:rsidRPr="008B5161">
        <w:rPr>
          <w:rFonts w:ascii="Calibri" w:hAnsi="Calibri" w:cs="Calibri"/>
          <w:sz w:val="20"/>
          <w:szCs w:val="20"/>
        </w:rPr>
        <w:t xml:space="preserve"> </w:t>
      </w:r>
    </w:p>
    <w:p w14:paraId="5B0829B5" w14:textId="77777777" w:rsidR="002A75C5" w:rsidRPr="008B5161" w:rsidRDefault="002A75C5" w:rsidP="00AA576D">
      <w:pPr>
        <w:pStyle w:val="Default"/>
        <w:numPr>
          <w:ilvl w:val="0"/>
          <w:numId w:val="69"/>
        </w:numPr>
        <w:autoSpaceDE/>
        <w:autoSpaceDN/>
        <w:adjustRightInd/>
        <w:ind w:left="518" w:hanging="288"/>
        <w:jc w:val="both"/>
        <w:rPr>
          <w:rFonts w:ascii="Calibri" w:hAnsi="Calibri" w:cs="Calibri"/>
          <w:sz w:val="20"/>
          <w:szCs w:val="20"/>
        </w:rPr>
      </w:pPr>
      <w:r w:rsidRPr="008B5161">
        <w:rPr>
          <w:rFonts w:ascii="Calibri" w:hAnsi="Calibri" w:cs="Calibri"/>
          <w:sz w:val="20"/>
          <w:szCs w:val="20"/>
        </w:rPr>
        <w:t>Review</w:t>
      </w:r>
      <w:r>
        <w:rPr>
          <w:rFonts w:ascii="Calibri" w:hAnsi="Calibri" w:cs="Calibri"/>
          <w:sz w:val="20"/>
          <w:szCs w:val="20"/>
        </w:rPr>
        <w:t>ing</w:t>
      </w:r>
      <w:r w:rsidRPr="008B5161">
        <w:rPr>
          <w:rFonts w:ascii="Calibri" w:hAnsi="Calibri" w:cs="Calibri"/>
          <w:sz w:val="20"/>
          <w:szCs w:val="20"/>
        </w:rPr>
        <w:t xml:space="preserve"> and approv</w:t>
      </w:r>
      <w:r>
        <w:rPr>
          <w:rFonts w:ascii="Calibri" w:hAnsi="Calibri" w:cs="Calibri"/>
          <w:sz w:val="20"/>
          <w:szCs w:val="20"/>
        </w:rPr>
        <w:t>ing</w:t>
      </w:r>
      <w:r w:rsidRPr="008B5161">
        <w:rPr>
          <w:rFonts w:ascii="Calibri" w:hAnsi="Calibri" w:cs="Calibri"/>
          <w:sz w:val="20"/>
          <w:szCs w:val="20"/>
        </w:rPr>
        <w:t xml:space="preserve"> annual project work plans and budgets, and any changes to these in accordan</w:t>
      </w:r>
      <w:r>
        <w:rPr>
          <w:rFonts w:ascii="Calibri" w:hAnsi="Calibri" w:cs="Calibri"/>
          <w:sz w:val="20"/>
          <w:szCs w:val="20"/>
        </w:rPr>
        <w:t>ce with GEF and UNDP Guidelines;</w:t>
      </w:r>
    </w:p>
    <w:p w14:paraId="6334E855" w14:textId="77777777" w:rsidR="002A75C5" w:rsidRDefault="002A75C5" w:rsidP="00AA576D">
      <w:pPr>
        <w:pStyle w:val="Default"/>
        <w:numPr>
          <w:ilvl w:val="0"/>
          <w:numId w:val="69"/>
        </w:numPr>
        <w:autoSpaceDE/>
        <w:autoSpaceDN/>
        <w:adjustRightInd/>
        <w:ind w:left="518" w:hanging="288"/>
        <w:jc w:val="both"/>
        <w:rPr>
          <w:rFonts w:ascii="Calibri" w:hAnsi="Calibri" w:cs="Calibri"/>
          <w:sz w:val="20"/>
          <w:szCs w:val="20"/>
        </w:rPr>
      </w:pPr>
      <w:r w:rsidRPr="008B5161">
        <w:rPr>
          <w:rFonts w:ascii="Calibri" w:hAnsi="Calibri" w:cs="Calibri"/>
          <w:sz w:val="20"/>
          <w:szCs w:val="20"/>
        </w:rPr>
        <w:t>Support</w:t>
      </w:r>
      <w:r>
        <w:rPr>
          <w:rFonts w:ascii="Calibri" w:hAnsi="Calibri" w:cs="Calibri"/>
          <w:sz w:val="20"/>
          <w:szCs w:val="20"/>
        </w:rPr>
        <w:t>ing</w:t>
      </w:r>
      <w:r w:rsidRPr="008B5161">
        <w:rPr>
          <w:rFonts w:ascii="Calibri" w:hAnsi="Calibri" w:cs="Calibri"/>
          <w:sz w:val="20"/>
          <w:szCs w:val="20"/>
        </w:rPr>
        <w:t xml:space="preserve"> the project in identifying and allocating project activities con</w:t>
      </w:r>
      <w:r>
        <w:rPr>
          <w:rFonts w:ascii="Calibri" w:hAnsi="Calibri" w:cs="Calibri"/>
          <w:sz w:val="20"/>
          <w:szCs w:val="20"/>
        </w:rPr>
        <w:t>sistent with Project objectives;</w:t>
      </w:r>
      <w:r w:rsidRPr="008B5161">
        <w:rPr>
          <w:rFonts w:ascii="Calibri" w:hAnsi="Calibri" w:cs="Calibri"/>
          <w:sz w:val="20"/>
          <w:szCs w:val="20"/>
        </w:rPr>
        <w:t xml:space="preserve"> </w:t>
      </w:r>
    </w:p>
    <w:p w14:paraId="7FC1EE13" w14:textId="77777777" w:rsidR="002A75C5" w:rsidRPr="005B2CCC" w:rsidRDefault="002A75C5" w:rsidP="00AA576D">
      <w:pPr>
        <w:pStyle w:val="Default"/>
        <w:numPr>
          <w:ilvl w:val="0"/>
          <w:numId w:val="69"/>
        </w:numPr>
        <w:autoSpaceDE/>
        <w:autoSpaceDN/>
        <w:adjustRightInd/>
        <w:ind w:left="518" w:hanging="288"/>
        <w:jc w:val="both"/>
        <w:rPr>
          <w:rFonts w:ascii="Calibri" w:hAnsi="Calibri" w:cs="Calibri"/>
          <w:sz w:val="20"/>
          <w:szCs w:val="20"/>
        </w:rPr>
      </w:pPr>
      <w:r>
        <w:rPr>
          <w:rFonts w:asciiTheme="majorHAnsi" w:hAnsiTheme="majorHAnsi" w:cs="Cambria"/>
          <w:sz w:val="20"/>
          <w:szCs w:val="20"/>
        </w:rPr>
        <w:t>O</w:t>
      </w:r>
      <w:r w:rsidRPr="005B2CCC">
        <w:rPr>
          <w:rFonts w:asciiTheme="majorHAnsi" w:hAnsiTheme="majorHAnsi" w:cs="Cambria"/>
          <w:sz w:val="20"/>
          <w:szCs w:val="20"/>
        </w:rPr>
        <w:t>versee and support</w:t>
      </w:r>
      <w:r>
        <w:rPr>
          <w:rFonts w:asciiTheme="majorHAnsi" w:hAnsiTheme="majorHAnsi" w:cs="Cambria"/>
          <w:sz w:val="20"/>
          <w:szCs w:val="20"/>
        </w:rPr>
        <w:t>ing</w:t>
      </w:r>
      <w:r w:rsidRPr="005B2CCC">
        <w:rPr>
          <w:rFonts w:asciiTheme="majorHAnsi" w:hAnsiTheme="majorHAnsi" w:cs="Cambria"/>
          <w:sz w:val="20"/>
          <w:szCs w:val="20"/>
        </w:rPr>
        <w:t xml:space="preserve"> the commitment and funding and other support for the project</w:t>
      </w:r>
      <w:r>
        <w:rPr>
          <w:rFonts w:asciiTheme="majorHAnsi" w:hAnsiTheme="majorHAnsi" w:cs="Cambria"/>
          <w:sz w:val="20"/>
          <w:szCs w:val="20"/>
        </w:rPr>
        <w:t xml:space="preserve"> and the prudent use of resources;</w:t>
      </w:r>
    </w:p>
    <w:p w14:paraId="4DD75001" w14:textId="77777777" w:rsidR="002A75C5" w:rsidRPr="005B2CCC" w:rsidRDefault="002A75C5" w:rsidP="00AA576D">
      <w:pPr>
        <w:pStyle w:val="Default"/>
        <w:numPr>
          <w:ilvl w:val="0"/>
          <w:numId w:val="69"/>
        </w:numPr>
        <w:autoSpaceDE/>
        <w:autoSpaceDN/>
        <w:adjustRightInd/>
        <w:ind w:left="518" w:hanging="288"/>
        <w:jc w:val="both"/>
        <w:rPr>
          <w:rFonts w:ascii="Calibri" w:hAnsi="Calibri" w:cs="Calibri"/>
          <w:sz w:val="20"/>
          <w:szCs w:val="20"/>
        </w:rPr>
      </w:pPr>
      <w:r>
        <w:rPr>
          <w:rFonts w:asciiTheme="majorHAnsi" w:hAnsiTheme="majorHAnsi" w:cs="Cambria"/>
          <w:sz w:val="20"/>
          <w:szCs w:val="20"/>
        </w:rPr>
        <w:t>D</w:t>
      </w:r>
      <w:r w:rsidRPr="005B2CCC">
        <w:rPr>
          <w:rFonts w:asciiTheme="majorHAnsi" w:hAnsiTheme="majorHAnsi" w:cs="Cambria"/>
          <w:sz w:val="20"/>
          <w:szCs w:val="20"/>
        </w:rPr>
        <w:t>ecid</w:t>
      </w:r>
      <w:r>
        <w:rPr>
          <w:rFonts w:asciiTheme="majorHAnsi" w:hAnsiTheme="majorHAnsi" w:cs="Cambria"/>
          <w:sz w:val="20"/>
          <w:szCs w:val="20"/>
        </w:rPr>
        <w:t>ing</w:t>
      </w:r>
      <w:r w:rsidRPr="005B2CCC">
        <w:rPr>
          <w:rFonts w:asciiTheme="majorHAnsi" w:hAnsiTheme="majorHAnsi" w:cs="Cambria"/>
          <w:sz w:val="20"/>
          <w:szCs w:val="20"/>
        </w:rPr>
        <w:t xml:space="preserve"> on conceptual and design changes and other recommendations of external mid-term review;</w:t>
      </w:r>
    </w:p>
    <w:p w14:paraId="58250F01" w14:textId="77777777" w:rsidR="002A75C5" w:rsidRDefault="002A75C5" w:rsidP="00AA576D">
      <w:pPr>
        <w:pStyle w:val="Default"/>
        <w:numPr>
          <w:ilvl w:val="0"/>
          <w:numId w:val="69"/>
        </w:numPr>
        <w:autoSpaceDE/>
        <w:autoSpaceDN/>
        <w:adjustRightInd/>
        <w:ind w:left="518" w:hanging="288"/>
        <w:jc w:val="both"/>
        <w:rPr>
          <w:rFonts w:ascii="Calibri" w:hAnsi="Calibri" w:cs="Calibri"/>
          <w:sz w:val="20"/>
          <w:szCs w:val="20"/>
        </w:rPr>
      </w:pPr>
      <w:r w:rsidRPr="008B5161">
        <w:rPr>
          <w:rFonts w:ascii="Calibri" w:hAnsi="Calibri" w:cs="Calibri"/>
          <w:sz w:val="20"/>
          <w:szCs w:val="20"/>
        </w:rPr>
        <w:t>Support</w:t>
      </w:r>
      <w:r>
        <w:rPr>
          <w:rFonts w:ascii="Calibri" w:hAnsi="Calibri" w:cs="Calibri"/>
          <w:sz w:val="20"/>
          <w:szCs w:val="20"/>
        </w:rPr>
        <w:t>ing the</w:t>
      </w:r>
      <w:r w:rsidRPr="008B5161">
        <w:rPr>
          <w:rFonts w:ascii="Calibri" w:hAnsi="Calibri" w:cs="Calibri"/>
          <w:sz w:val="20"/>
          <w:szCs w:val="20"/>
        </w:rPr>
        <w:t xml:space="preserve"> sharing and disseminating project-funded and project-ge</w:t>
      </w:r>
      <w:r>
        <w:rPr>
          <w:rFonts w:ascii="Calibri" w:hAnsi="Calibri" w:cs="Calibri"/>
          <w:sz w:val="20"/>
          <w:szCs w:val="20"/>
        </w:rPr>
        <w:t>nerated results and experiences;</w:t>
      </w:r>
      <w:r w:rsidRPr="008B5161">
        <w:rPr>
          <w:rFonts w:ascii="Calibri" w:hAnsi="Calibri" w:cs="Calibri"/>
          <w:sz w:val="20"/>
          <w:szCs w:val="20"/>
        </w:rPr>
        <w:t xml:space="preserve"> </w:t>
      </w:r>
    </w:p>
    <w:p w14:paraId="20BD6EA2" w14:textId="77777777" w:rsidR="002A75C5" w:rsidRPr="005B2CCC" w:rsidRDefault="002A75C5" w:rsidP="00AA576D">
      <w:pPr>
        <w:pStyle w:val="Default"/>
        <w:numPr>
          <w:ilvl w:val="0"/>
          <w:numId w:val="69"/>
        </w:numPr>
        <w:autoSpaceDE/>
        <w:autoSpaceDN/>
        <w:adjustRightInd/>
        <w:ind w:left="518" w:hanging="288"/>
        <w:jc w:val="both"/>
        <w:rPr>
          <w:rFonts w:ascii="Calibri" w:hAnsi="Calibri" w:cs="Calibri"/>
          <w:sz w:val="20"/>
          <w:szCs w:val="20"/>
        </w:rPr>
      </w:pPr>
      <w:r>
        <w:rPr>
          <w:rFonts w:asciiTheme="majorHAnsi" w:hAnsiTheme="majorHAnsi" w:cs="Cambria"/>
          <w:sz w:val="20"/>
          <w:szCs w:val="20"/>
        </w:rPr>
        <w:t>P</w:t>
      </w:r>
      <w:r w:rsidRPr="005B2CCC">
        <w:rPr>
          <w:rFonts w:asciiTheme="majorHAnsi" w:hAnsiTheme="majorHAnsi" w:cs="Cambria"/>
          <w:sz w:val="20"/>
          <w:szCs w:val="20"/>
        </w:rPr>
        <w:t>rovid</w:t>
      </w:r>
      <w:r>
        <w:rPr>
          <w:rFonts w:asciiTheme="majorHAnsi" w:hAnsiTheme="majorHAnsi" w:cs="Cambria"/>
          <w:sz w:val="20"/>
          <w:szCs w:val="20"/>
        </w:rPr>
        <w:t>ing</w:t>
      </w:r>
      <w:r w:rsidRPr="005B2CCC">
        <w:rPr>
          <w:rFonts w:asciiTheme="majorHAnsi" w:hAnsiTheme="majorHAnsi" w:cs="Cambria"/>
          <w:sz w:val="20"/>
          <w:szCs w:val="20"/>
        </w:rPr>
        <w:t xml:space="preserve"> guidance on post-project sustainability, institutional and financial arrangements, keeping in view the recommendations of external reviews</w:t>
      </w:r>
      <w:r>
        <w:rPr>
          <w:rFonts w:asciiTheme="majorHAnsi" w:hAnsiTheme="majorHAnsi" w:cs="Cambria"/>
          <w:sz w:val="20"/>
          <w:szCs w:val="20"/>
        </w:rPr>
        <w:t>;</w:t>
      </w:r>
      <w:r w:rsidRPr="005B2CCC">
        <w:rPr>
          <w:rFonts w:ascii="Calibri" w:hAnsi="Calibri" w:cs="Calibri"/>
          <w:sz w:val="20"/>
          <w:szCs w:val="20"/>
        </w:rPr>
        <w:t xml:space="preserve"> and</w:t>
      </w:r>
    </w:p>
    <w:p w14:paraId="1E4A0B74" w14:textId="77777777" w:rsidR="002A75C5" w:rsidRPr="008B5161" w:rsidRDefault="002A75C5" w:rsidP="00AA576D">
      <w:pPr>
        <w:pStyle w:val="Default"/>
        <w:numPr>
          <w:ilvl w:val="0"/>
          <w:numId w:val="69"/>
        </w:numPr>
        <w:autoSpaceDE/>
        <w:autoSpaceDN/>
        <w:adjustRightInd/>
        <w:ind w:left="518" w:hanging="288"/>
        <w:jc w:val="both"/>
        <w:rPr>
          <w:rFonts w:ascii="Calibri" w:hAnsi="Calibri" w:cs="Calibri"/>
          <w:sz w:val="20"/>
          <w:szCs w:val="20"/>
        </w:rPr>
      </w:pPr>
      <w:r w:rsidRPr="008B5161">
        <w:rPr>
          <w:rFonts w:ascii="Calibri" w:hAnsi="Calibri" w:cs="Calibri"/>
          <w:sz w:val="20"/>
          <w:szCs w:val="20"/>
        </w:rPr>
        <w:t xml:space="preserve">Any other business brought before the PB </w:t>
      </w:r>
      <w:r>
        <w:rPr>
          <w:rFonts w:ascii="Calibri" w:hAnsi="Calibri" w:cs="Calibri"/>
          <w:sz w:val="20"/>
          <w:szCs w:val="20"/>
        </w:rPr>
        <w:t xml:space="preserve">and Multi-sectoral MPA Coordinating Committee </w:t>
      </w:r>
      <w:r w:rsidRPr="008B5161">
        <w:rPr>
          <w:rFonts w:ascii="Calibri" w:hAnsi="Calibri" w:cs="Calibri"/>
          <w:sz w:val="20"/>
          <w:szCs w:val="20"/>
        </w:rPr>
        <w:t xml:space="preserve">by any of its members. </w:t>
      </w:r>
    </w:p>
    <w:p w14:paraId="19A62960" w14:textId="77777777" w:rsidR="002A75C5" w:rsidRPr="008B5161" w:rsidRDefault="002A75C5" w:rsidP="002A75C5">
      <w:pPr>
        <w:autoSpaceDE w:val="0"/>
        <w:autoSpaceDN w:val="0"/>
        <w:adjustRightInd w:val="0"/>
        <w:spacing w:after="0"/>
        <w:rPr>
          <w:rFonts w:cs="Calibri"/>
          <w:color w:val="000000"/>
          <w:szCs w:val="20"/>
        </w:rPr>
      </w:pPr>
    </w:p>
    <w:p w14:paraId="168DFF40" w14:textId="51468A3A" w:rsidR="002A75C5" w:rsidRPr="005B2CCC" w:rsidRDefault="002A75C5" w:rsidP="002A75C5">
      <w:pPr>
        <w:autoSpaceDE w:val="0"/>
        <w:autoSpaceDN w:val="0"/>
        <w:adjustRightInd w:val="0"/>
        <w:spacing w:after="0"/>
        <w:rPr>
          <w:rFonts w:cs="Calibri"/>
          <w:color w:val="000000"/>
          <w:szCs w:val="20"/>
        </w:rPr>
      </w:pPr>
      <w:r w:rsidRPr="008B5161">
        <w:rPr>
          <w:rFonts w:cs="Calibri"/>
          <w:color w:val="000000"/>
          <w:szCs w:val="20"/>
        </w:rPr>
        <w:t>Membership of the PB will include</w:t>
      </w:r>
      <w:r>
        <w:rPr>
          <w:rFonts w:cs="Arial"/>
          <w:noProof/>
          <w:szCs w:val="20"/>
          <w:lang w:eastAsia="zh-CN"/>
        </w:rPr>
        <w:t xml:space="preserve"> the Secretary of State of MINAMB or his representative (chair); UNDP Country Director or his representative; Secretary of State of MINPESMAR or his/her representative and Representative of Provincial Government (Governor or his representative)</w:t>
      </w:r>
      <w:r>
        <w:rPr>
          <w:rFonts w:cs="Calibri"/>
          <w:color w:val="000000"/>
          <w:szCs w:val="20"/>
        </w:rPr>
        <w:t xml:space="preserve">.  </w:t>
      </w:r>
      <w:r w:rsidRPr="005722A6">
        <w:rPr>
          <w:rFonts w:asciiTheme="majorHAnsi" w:hAnsiTheme="majorHAnsi" w:cs="Arial"/>
          <w:noProof/>
          <w:szCs w:val="20"/>
          <w:lang w:eastAsia="zh-CN"/>
        </w:rPr>
        <w:t>The Board shall meet</w:t>
      </w:r>
      <w:r>
        <w:rPr>
          <w:rFonts w:asciiTheme="majorHAnsi" w:hAnsiTheme="majorHAnsi" w:cs="Arial"/>
          <w:noProof/>
          <w:szCs w:val="20"/>
          <w:lang w:eastAsia="zh-CN"/>
        </w:rPr>
        <w:t>, as a rule, 3 times per year, but as minimum at</w:t>
      </w:r>
      <w:r w:rsidRPr="005722A6">
        <w:rPr>
          <w:rFonts w:asciiTheme="majorHAnsi" w:hAnsiTheme="majorHAnsi" w:cs="Arial"/>
          <w:noProof/>
          <w:szCs w:val="20"/>
          <w:lang w:eastAsia="zh-CN"/>
        </w:rPr>
        <w:t xml:space="preserve"> 2 times per year. The </w:t>
      </w:r>
      <w:r>
        <w:rPr>
          <w:rFonts w:asciiTheme="majorHAnsi" w:hAnsiTheme="majorHAnsi" w:cs="Arial"/>
          <w:noProof/>
          <w:szCs w:val="20"/>
          <w:lang w:eastAsia="zh-CN"/>
        </w:rPr>
        <w:t xml:space="preserve">National Project Coordinator </w:t>
      </w:r>
      <w:r w:rsidRPr="005722A6">
        <w:rPr>
          <w:rFonts w:asciiTheme="majorHAnsi" w:hAnsiTheme="majorHAnsi" w:cs="Arial"/>
          <w:noProof/>
          <w:szCs w:val="20"/>
          <w:lang w:eastAsia="zh-CN"/>
        </w:rPr>
        <w:t xml:space="preserve">shall serve as an assistant to the Project Board, working in close cooperation with the </w:t>
      </w:r>
      <w:r>
        <w:rPr>
          <w:rFonts w:asciiTheme="majorHAnsi" w:hAnsiTheme="majorHAnsi" w:cs="Arial"/>
          <w:noProof/>
          <w:szCs w:val="20"/>
          <w:lang w:eastAsia="zh-CN"/>
        </w:rPr>
        <w:t>National Project Director</w:t>
      </w:r>
      <w:r w:rsidRPr="005722A6">
        <w:rPr>
          <w:rFonts w:asciiTheme="majorHAnsi" w:hAnsiTheme="majorHAnsi" w:cs="Arial"/>
          <w:noProof/>
          <w:szCs w:val="20"/>
          <w:lang w:eastAsia="zh-CN"/>
        </w:rPr>
        <w:t xml:space="preserve"> to </w:t>
      </w:r>
      <w:r w:rsidRPr="005722A6">
        <w:rPr>
          <w:rFonts w:asciiTheme="majorHAnsi" w:hAnsiTheme="majorHAnsi" w:cs="Cambria"/>
          <w:color w:val="000000"/>
          <w:szCs w:val="20"/>
        </w:rPr>
        <w:t xml:space="preserve">call meetings, prepare agenda, document and distribute minutes and ensure that decisions of the Board are implemented in letter and spirit. The </w:t>
      </w:r>
      <w:r>
        <w:rPr>
          <w:rFonts w:asciiTheme="majorHAnsi" w:hAnsiTheme="majorHAnsi" w:cs="Arial"/>
          <w:noProof/>
          <w:szCs w:val="20"/>
          <w:lang w:eastAsia="zh-CN"/>
        </w:rPr>
        <w:t xml:space="preserve">National Project Coordinator </w:t>
      </w:r>
      <w:r w:rsidRPr="005722A6">
        <w:rPr>
          <w:rFonts w:asciiTheme="majorHAnsi" w:hAnsiTheme="majorHAnsi" w:cs="Cambria"/>
          <w:color w:val="000000"/>
          <w:szCs w:val="20"/>
        </w:rPr>
        <w:t xml:space="preserve">shall attend meetings and provide input, although will not be a voting member. Changes to the project’s outcomes, outputs, and budget shall be the responsibility of the Board and not by any one member of the Board. </w:t>
      </w:r>
      <w:r>
        <w:rPr>
          <w:rFonts w:asciiTheme="majorHAnsi" w:hAnsiTheme="majorHAnsi" w:cs="Cambria"/>
          <w:color w:val="000000"/>
          <w:szCs w:val="20"/>
        </w:rPr>
        <w:t xml:space="preserve">Moreover, the UNDP-GEF RTA must be informed of such proposed changes as they may </w:t>
      </w:r>
      <w:proofErr w:type="gramStart"/>
      <w:r>
        <w:rPr>
          <w:rFonts w:asciiTheme="majorHAnsi" w:hAnsiTheme="majorHAnsi" w:cs="Cambria"/>
          <w:color w:val="000000"/>
          <w:szCs w:val="20"/>
        </w:rPr>
        <w:t>be considered to be</w:t>
      </w:r>
      <w:proofErr w:type="gramEnd"/>
      <w:r>
        <w:rPr>
          <w:rFonts w:asciiTheme="majorHAnsi" w:hAnsiTheme="majorHAnsi" w:cs="Cambria"/>
          <w:color w:val="000000"/>
          <w:szCs w:val="20"/>
        </w:rPr>
        <w:t xml:space="preserve"> major amendments that are subject to GEF approval. </w:t>
      </w:r>
    </w:p>
    <w:p w14:paraId="6085F6A4" w14:textId="77777777" w:rsidR="002A75C5" w:rsidRDefault="002A75C5" w:rsidP="002A75C5">
      <w:pPr>
        <w:spacing w:after="180"/>
        <w:rPr>
          <w:b/>
          <w:szCs w:val="20"/>
        </w:rPr>
      </w:pPr>
    </w:p>
    <w:p w14:paraId="0E53DADB" w14:textId="77777777" w:rsidR="002A75C5" w:rsidRPr="009B0A95" w:rsidRDefault="002A75C5" w:rsidP="002A75C5">
      <w:pPr>
        <w:spacing w:after="180"/>
        <w:rPr>
          <w:b/>
          <w:szCs w:val="20"/>
        </w:rPr>
      </w:pPr>
      <w:r>
        <w:rPr>
          <w:b/>
          <w:szCs w:val="20"/>
        </w:rPr>
        <w:t xml:space="preserve">MULTI-SECTORAL MPA COORDINATING </w:t>
      </w:r>
      <w:r w:rsidRPr="009B0A95">
        <w:rPr>
          <w:b/>
          <w:szCs w:val="20"/>
        </w:rPr>
        <w:t>COMMITTEE</w:t>
      </w:r>
    </w:p>
    <w:p w14:paraId="41FFBEE7" w14:textId="6D03AF0C" w:rsidR="002A75C5" w:rsidRDefault="002A75C5" w:rsidP="002A75C5">
      <w:pPr>
        <w:spacing w:after="0"/>
        <w:rPr>
          <w:szCs w:val="20"/>
        </w:rPr>
      </w:pPr>
      <w:r w:rsidRPr="00B70E5D">
        <w:rPr>
          <w:rFonts w:asciiTheme="majorHAnsi" w:hAnsiTheme="majorHAnsi"/>
          <w:bCs/>
          <w:szCs w:val="20"/>
          <w:lang w:val="en-GB"/>
        </w:rPr>
        <w:t xml:space="preserve">This Committee </w:t>
      </w:r>
      <w:r>
        <w:rPr>
          <w:rFonts w:asciiTheme="majorHAnsi" w:hAnsiTheme="majorHAnsi"/>
          <w:bCs/>
          <w:szCs w:val="20"/>
          <w:lang w:val="en-GB"/>
        </w:rPr>
        <w:t xml:space="preserve">will </w:t>
      </w:r>
      <w:r w:rsidRPr="00B70E5D">
        <w:rPr>
          <w:rFonts w:asciiTheme="majorHAnsi" w:hAnsiTheme="majorHAnsi"/>
          <w:szCs w:val="20"/>
        </w:rPr>
        <w:t xml:space="preserve">facilitate </w:t>
      </w:r>
      <w:r>
        <w:rPr>
          <w:rFonts w:asciiTheme="majorHAnsi" w:hAnsiTheme="majorHAnsi"/>
          <w:szCs w:val="20"/>
        </w:rPr>
        <w:t xml:space="preserve">the </w:t>
      </w:r>
      <w:r w:rsidRPr="00B70E5D">
        <w:rPr>
          <w:rFonts w:asciiTheme="majorHAnsi" w:hAnsiTheme="majorHAnsi"/>
          <w:szCs w:val="20"/>
        </w:rPr>
        <w:t>engagement, transparency and coordination among key decision-makers, sectors and stakeholders at the national level</w:t>
      </w:r>
      <w:r>
        <w:rPr>
          <w:rFonts w:asciiTheme="majorHAnsi" w:hAnsiTheme="majorHAnsi"/>
          <w:szCs w:val="20"/>
        </w:rPr>
        <w:t xml:space="preserve">, including </w:t>
      </w:r>
      <w:proofErr w:type="gramStart"/>
      <w:r>
        <w:rPr>
          <w:rFonts w:asciiTheme="majorHAnsi" w:hAnsiTheme="majorHAnsi"/>
          <w:szCs w:val="20"/>
        </w:rPr>
        <w:t>in particular to</w:t>
      </w:r>
      <w:proofErr w:type="gramEnd"/>
      <w:r w:rsidR="00255756">
        <w:rPr>
          <w:rFonts w:asciiTheme="majorHAnsi" w:hAnsiTheme="majorHAnsi"/>
          <w:szCs w:val="20"/>
        </w:rPr>
        <w:t xml:space="preserve"> </w:t>
      </w:r>
      <w:r>
        <w:rPr>
          <w:rFonts w:asciiTheme="majorHAnsi" w:hAnsiTheme="majorHAnsi"/>
          <w:szCs w:val="20"/>
        </w:rPr>
        <w:t xml:space="preserve">oversee arrangements between MINAMB and MINPESCMAR for creation, planning and management of MPAs. During the initial year of the project, this coordinating committee </w:t>
      </w:r>
      <w:r w:rsidRPr="00B70E5D">
        <w:rPr>
          <w:rFonts w:asciiTheme="majorHAnsi" w:hAnsiTheme="majorHAnsi"/>
          <w:szCs w:val="20"/>
        </w:rPr>
        <w:t>will advise and support the drafting and adoption of standard operating protocols, bylaws regulation and guidelines to facilitate the conservation of biodiversity and ecosystems within marine protected areas and for mainstreaming of biodiversity into sectoral policy and plans that are relevant to marine areas. The multi-sectoral coordination committee</w:t>
      </w:r>
      <w:r w:rsidR="00255756">
        <w:rPr>
          <w:rFonts w:asciiTheme="majorHAnsi" w:hAnsiTheme="majorHAnsi"/>
          <w:szCs w:val="20"/>
        </w:rPr>
        <w:t xml:space="preserve"> will be a permanent structure that</w:t>
      </w:r>
      <w:r w:rsidR="00255756" w:rsidRPr="00B70E5D">
        <w:rPr>
          <w:rFonts w:asciiTheme="majorHAnsi" w:hAnsiTheme="majorHAnsi"/>
          <w:szCs w:val="20"/>
        </w:rPr>
        <w:t xml:space="preserve"> </w:t>
      </w:r>
      <w:r w:rsidRPr="00B70E5D">
        <w:rPr>
          <w:rFonts w:asciiTheme="majorHAnsi" w:hAnsiTheme="majorHAnsi"/>
          <w:szCs w:val="20"/>
        </w:rPr>
        <w:t xml:space="preserve">will be guaranteed by a Secretariat, within MINAMB with permanent staff, delegated from among existing public officers. </w:t>
      </w:r>
      <w:r>
        <w:rPr>
          <w:rFonts w:asciiTheme="majorHAnsi" w:hAnsiTheme="majorHAnsi"/>
          <w:szCs w:val="20"/>
        </w:rPr>
        <w:t xml:space="preserve"> The multi-sectoral coordinating committee will </w:t>
      </w:r>
      <w:proofErr w:type="gramStart"/>
      <w:r>
        <w:rPr>
          <w:rFonts w:asciiTheme="majorHAnsi" w:hAnsiTheme="majorHAnsi"/>
          <w:szCs w:val="20"/>
        </w:rPr>
        <w:t>consists</w:t>
      </w:r>
      <w:proofErr w:type="gramEnd"/>
      <w:r>
        <w:rPr>
          <w:rFonts w:asciiTheme="majorHAnsi" w:hAnsiTheme="majorHAnsi"/>
          <w:szCs w:val="20"/>
        </w:rPr>
        <w:t xml:space="preserve"> of senior staff of MINAMB, MINPESMAR, MININT, MINED and academia. </w:t>
      </w:r>
      <w:r w:rsidRPr="00AB36BC">
        <w:rPr>
          <w:szCs w:val="20"/>
        </w:rPr>
        <w:t xml:space="preserve">The coordination mechanism will be </w:t>
      </w:r>
      <w:r>
        <w:rPr>
          <w:szCs w:val="20"/>
        </w:rPr>
        <w:t>guided by agreed protocols</w:t>
      </w:r>
      <w:r w:rsidRPr="00AB36BC">
        <w:rPr>
          <w:szCs w:val="20"/>
        </w:rPr>
        <w:t xml:space="preserve">, which will define in detail its decision-making criteria, operational functionality and </w:t>
      </w:r>
      <w:r>
        <w:rPr>
          <w:szCs w:val="20"/>
        </w:rPr>
        <w:t>composition</w:t>
      </w:r>
      <w:r w:rsidRPr="00AB36BC">
        <w:rPr>
          <w:szCs w:val="20"/>
        </w:rPr>
        <w:t>.</w:t>
      </w:r>
      <w:r>
        <w:rPr>
          <w:szCs w:val="20"/>
        </w:rPr>
        <w:t xml:space="preserve">  </w:t>
      </w:r>
    </w:p>
    <w:p w14:paraId="0B4B785E" w14:textId="77777777" w:rsidR="002A75C5" w:rsidRDefault="002A75C5" w:rsidP="002A75C5">
      <w:pPr>
        <w:pStyle w:val="GEFFieldtoFillout"/>
        <w:ind w:left="0"/>
        <w:jc w:val="both"/>
        <w:rPr>
          <w:rFonts w:asciiTheme="majorHAnsi" w:hAnsiTheme="majorHAnsi"/>
          <w:sz w:val="20"/>
          <w:szCs w:val="20"/>
        </w:rPr>
      </w:pPr>
    </w:p>
    <w:p w14:paraId="69555675" w14:textId="77777777" w:rsidR="002A75C5" w:rsidRDefault="002A75C5" w:rsidP="002A75C5">
      <w:pPr>
        <w:pStyle w:val="GEFFieldtoFillout"/>
        <w:ind w:left="0"/>
        <w:jc w:val="both"/>
        <w:rPr>
          <w:rFonts w:asciiTheme="majorHAnsi" w:hAnsiTheme="majorHAnsi"/>
          <w:sz w:val="20"/>
          <w:szCs w:val="20"/>
        </w:rPr>
      </w:pPr>
    </w:p>
    <w:p w14:paraId="09E2BC12" w14:textId="77777777" w:rsidR="002A75C5" w:rsidRDefault="002A75C5" w:rsidP="002A75C5">
      <w:pPr>
        <w:pStyle w:val="GEFFieldtoFillout"/>
        <w:ind w:left="0"/>
        <w:jc w:val="both"/>
        <w:rPr>
          <w:rFonts w:asciiTheme="majorHAnsi" w:hAnsiTheme="majorHAnsi"/>
          <w:sz w:val="20"/>
          <w:szCs w:val="20"/>
        </w:rPr>
      </w:pPr>
      <w:r w:rsidRPr="00042D45">
        <w:rPr>
          <w:rFonts w:asciiTheme="majorHAnsi" w:hAnsiTheme="majorHAnsi"/>
          <w:sz w:val="20"/>
          <w:szCs w:val="20"/>
        </w:rPr>
        <w:t>The tasks of th</w:t>
      </w:r>
      <w:r>
        <w:rPr>
          <w:rFonts w:asciiTheme="majorHAnsi" w:hAnsiTheme="majorHAnsi"/>
          <w:sz w:val="20"/>
          <w:szCs w:val="20"/>
        </w:rPr>
        <w:t xml:space="preserve">is </w:t>
      </w:r>
      <w:r w:rsidRPr="00042D45">
        <w:rPr>
          <w:rFonts w:asciiTheme="majorHAnsi" w:hAnsiTheme="majorHAnsi"/>
          <w:sz w:val="20"/>
          <w:szCs w:val="20"/>
        </w:rPr>
        <w:t>coordination committee are further elaborated in Output 1.1</w:t>
      </w:r>
      <w:r>
        <w:rPr>
          <w:rFonts w:asciiTheme="majorHAnsi" w:hAnsiTheme="majorHAnsi"/>
          <w:sz w:val="20"/>
          <w:szCs w:val="20"/>
        </w:rPr>
        <w:t>, will include:</w:t>
      </w:r>
    </w:p>
    <w:p w14:paraId="5A55B1CA" w14:textId="77777777" w:rsidR="002A75C5" w:rsidRPr="005B2CCC" w:rsidRDefault="002A75C5" w:rsidP="002A75C5">
      <w:pPr>
        <w:pStyle w:val="GEFFieldtoFillout"/>
        <w:ind w:left="0"/>
        <w:jc w:val="both"/>
        <w:rPr>
          <w:rFonts w:asciiTheme="majorHAnsi" w:hAnsiTheme="majorHAnsi"/>
          <w:sz w:val="20"/>
          <w:szCs w:val="20"/>
        </w:rPr>
      </w:pPr>
    </w:p>
    <w:p w14:paraId="24927584" w14:textId="77777777" w:rsidR="002A75C5" w:rsidRPr="005B2CCC" w:rsidRDefault="002A75C5" w:rsidP="002C24E0">
      <w:pPr>
        <w:numPr>
          <w:ilvl w:val="0"/>
          <w:numId w:val="18"/>
        </w:numPr>
        <w:spacing w:after="0"/>
        <w:rPr>
          <w:rFonts w:asciiTheme="majorHAnsi" w:hAnsiTheme="majorHAnsi"/>
          <w:szCs w:val="20"/>
        </w:rPr>
      </w:pPr>
      <w:r w:rsidRPr="005B2CCC">
        <w:rPr>
          <w:rFonts w:asciiTheme="majorHAnsi" w:hAnsiTheme="majorHAnsi"/>
          <w:szCs w:val="20"/>
        </w:rPr>
        <w:lastRenderedPageBreak/>
        <w:t xml:space="preserve">Overseeing and approving directives, guidelines, manuals, and standards for MPA governance: </w:t>
      </w:r>
      <w:proofErr w:type="gramStart"/>
      <w:r w:rsidRPr="005B2CCC">
        <w:rPr>
          <w:rFonts w:asciiTheme="majorHAnsi" w:hAnsiTheme="majorHAnsi"/>
          <w:szCs w:val="20"/>
        </w:rPr>
        <w:t>the</w:t>
      </w:r>
      <w:proofErr w:type="gramEnd"/>
      <w:r w:rsidRPr="005B2CCC">
        <w:rPr>
          <w:rFonts w:asciiTheme="majorHAnsi" w:hAnsiTheme="majorHAnsi"/>
          <w:szCs w:val="20"/>
        </w:rPr>
        <w:t xml:space="preserve"> Project will support the development of regulations, guidelines and standards for coastal and marine seascape planning</w:t>
      </w:r>
      <w:r>
        <w:rPr>
          <w:rFonts w:asciiTheme="majorHAnsi" w:hAnsiTheme="majorHAnsi"/>
          <w:szCs w:val="20"/>
        </w:rPr>
        <w:t>;</w:t>
      </w:r>
    </w:p>
    <w:p w14:paraId="21B30858" w14:textId="77777777" w:rsidR="002A75C5" w:rsidRPr="005B2CCC" w:rsidRDefault="002A75C5" w:rsidP="002C24E0">
      <w:pPr>
        <w:numPr>
          <w:ilvl w:val="0"/>
          <w:numId w:val="18"/>
        </w:numPr>
        <w:spacing w:after="0"/>
        <w:rPr>
          <w:rFonts w:asciiTheme="majorHAnsi" w:hAnsiTheme="majorHAnsi"/>
          <w:szCs w:val="20"/>
        </w:rPr>
      </w:pPr>
      <w:r w:rsidRPr="005B2CCC">
        <w:rPr>
          <w:rFonts w:asciiTheme="majorHAnsi" w:hAnsiTheme="majorHAnsi"/>
          <w:szCs w:val="20"/>
        </w:rPr>
        <w:t>Coordinating development of regulations and protocols to strengthen national-provincial-municipal MPA planning, including: proposing standards, drafting directives, supporting legislative, regulation and protocol development and developing plan review and feedback mechanisms</w:t>
      </w:r>
      <w:r>
        <w:rPr>
          <w:rFonts w:asciiTheme="majorHAnsi" w:hAnsiTheme="majorHAnsi"/>
          <w:szCs w:val="20"/>
        </w:rPr>
        <w:t>;</w:t>
      </w:r>
      <w:r w:rsidRPr="005B2CCC">
        <w:rPr>
          <w:rFonts w:asciiTheme="majorHAnsi" w:hAnsiTheme="majorHAnsi"/>
          <w:szCs w:val="20"/>
        </w:rPr>
        <w:t xml:space="preserve">  </w:t>
      </w:r>
    </w:p>
    <w:p w14:paraId="6C53E511" w14:textId="77777777" w:rsidR="002A75C5" w:rsidRPr="005B2CCC" w:rsidRDefault="002A75C5" w:rsidP="002C24E0">
      <w:pPr>
        <w:numPr>
          <w:ilvl w:val="0"/>
          <w:numId w:val="18"/>
        </w:numPr>
        <w:spacing w:after="0"/>
        <w:rPr>
          <w:rFonts w:asciiTheme="majorHAnsi" w:hAnsiTheme="majorHAnsi"/>
          <w:szCs w:val="20"/>
        </w:rPr>
      </w:pPr>
      <w:r w:rsidRPr="005B2CCC">
        <w:rPr>
          <w:rFonts w:asciiTheme="majorHAnsi" w:hAnsiTheme="majorHAnsi"/>
          <w:szCs w:val="20"/>
        </w:rPr>
        <w:t>Proposing specific framework policies to mainstream biodiversity conservation into key exploitative sectors that operate in marine and coastal areas;</w:t>
      </w:r>
    </w:p>
    <w:p w14:paraId="6987B9DB" w14:textId="77777777" w:rsidR="002A75C5" w:rsidRPr="005B2CCC" w:rsidRDefault="002A75C5" w:rsidP="002C24E0">
      <w:pPr>
        <w:numPr>
          <w:ilvl w:val="0"/>
          <w:numId w:val="18"/>
        </w:numPr>
        <w:spacing w:after="0"/>
        <w:rPr>
          <w:rFonts w:asciiTheme="majorHAnsi" w:hAnsiTheme="majorHAnsi"/>
          <w:szCs w:val="20"/>
        </w:rPr>
      </w:pPr>
      <w:r w:rsidRPr="005B2CCC">
        <w:rPr>
          <w:rFonts w:asciiTheme="majorHAnsi" w:hAnsiTheme="majorHAnsi"/>
          <w:szCs w:val="20"/>
        </w:rPr>
        <w:t>Overviewing and facilitating information flows between key agencies and sectors;</w:t>
      </w:r>
    </w:p>
    <w:p w14:paraId="16F1E9FE" w14:textId="77777777" w:rsidR="002A75C5" w:rsidRPr="005B2CCC" w:rsidRDefault="002A75C5" w:rsidP="002C24E0">
      <w:pPr>
        <w:numPr>
          <w:ilvl w:val="0"/>
          <w:numId w:val="18"/>
        </w:numPr>
        <w:spacing w:after="0"/>
        <w:rPr>
          <w:rFonts w:asciiTheme="majorHAnsi" w:hAnsiTheme="majorHAnsi"/>
          <w:szCs w:val="20"/>
        </w:rPr>
      </w:pPr>
      <w:r w:rsidRPr="005B2CCC">
        <w:rPr>
          <w:rFonts w:asciiTheme="majorHAnsi" w:hAnsiTheme="majorHAnsi"/>
          <w:szCs w:val="20"/>
        </w:rPr>
        <w:t xml:space="preserve">Guiding national and provincial governments to adopt management practices to mainstream biodiversity conservation into key sectors, through </w:t>
      </w:r>
      <w:proofErr w:type="gramStart"/>
      <w:r w:rsidRPr="005B2CCC">
        <w:rPr>
          <w:rFonts w:asciiTheme="majorHAnsi" w:hAnsiTheme="majorHAnsi"/>
          <w:szCs w:val="20"/>
        </w:rPr>
        <w:t>an</w:t>
      </w:r>
      <w:proofErr w:type="gramEnd"/>
      <w:r w:rsidRPr="005B2CCC">
        <w:rPr>
          <w:rFonts w:asciiTheme="majorHAnsi" w:hAnsiTheme="majorHAnsi"/>
          <w:szCs w:val="20"/>
        </w:rPr>
        <w:t xml:space="preserve"> holistic approach at the MPA level; </w:t>
      </w:r>
    </w:p>
    <w:p w14:paraId="59AA6A2C" w14:textId="77777777" w:rsidR="002A75C5" w:rsidRPr="005B2CCC" w:rsidRDefault="002A75C5" w:rsidP="002C24E0">
      <w:pPr>
        <w:numPr>
          <w:ilvl w:val="0"/>
          <w:numId w:val="18"/>
        </w:numPr>
        <w:spacing w:after="0"/>
        <w:rPr>
          <w:rFonts w:asciiTheme="majorHAnsi" w:hAnsiTheme="majorHAnsi"/>
          <w:szCs w:val="20"/>
        </w:rPr>
      </w:pPr>
      <w:r w:rsidRPr="005B2CCC">
        <w:rPr>
          <w:rFonts w:asciiTheme="majorHAnsi" w:hAnsiTheme="majorHAnsi"/>
          <w:szCs w:val="20"/>
        </w:rPr>
        <w:t>Supporting and facilitating the participatory activities during the elaboration of the MPA plans, including the Sectoral Environment Assessment (SEA) processes, providing technical and operational support in organizing and facilitating meetings;</w:t>
      </w:r>
    </w:p>
    <w:p w14:paraId="79B7FCF6" w14:textId="77777777" w:rsidR="002A75C5" w:rsidRPr="005B2CCC" w:rsidRDefault="002A75C5" w:rsidP="002C24E0">
      <w:pPr>
        <w:numPr>
          <w:ilvl w:val="0"/>
          <w:numId w:val="18"/>
        </w:numPr>
        <w:spacing w:after="0"/>
        <w:rPr>
          <w:rFonts w:asciiTheme="majorHAnsi" w:hAnsiTheme="majorHAnsi"/>
          <w:szCs w:val="20"/>
        </w:rPr>
      </w:pPr>
      <w:r w:rsidRPr="005B2CCC">
        <w:rPr>
          <w:rFonts w:asciiTheme="majorHAnsi" w:hAnsiTheme="majorHAnsi"/>
          <w:szCs w:val="20"/>
        </w:rPr>
        <w:t>Informing and guiding the endorsement process for the MPA plans, after a technical review of their contents to verify the compliance with operational and legal frameworks;</w:t>
      </w:r>
    </w:p>
    <w:p w14:paraId="2270678C" w14:textId="77777777" w:rsidR="002A75C5" w:rsidRPr="005B2CCC" w:rsidRDefault="002A75C5" w:rsidP="002C24E0">
      <w:pPr>
        <w:numPr>
          <w:ilvl w:val="0"/>
          <w:numId w:val="18"/>
        </w:numPr>
        <w:spacing w:after="0"/>
        <w:rPr>
          <w:rFonts w:asciiTheme="majorHAnsi" w:hAnsiTheme="majorHAnsi"/>
          <w:szCs w:val="20"/>
        </w:rPr>
      </w:pPr>
      <w:r w:rsidRPr="005B2CCC">
        <w:rPr>
          <w:rFonts w:asciiTheme="majorHAnsi" w:hAnsiTheme="majorHAnsi"/>
          <w:szCs w:val="20"/>
        </w:rPr>
        <w:t xml:space="preserve">Supporting coordination between MPA governance and planning and other potentially related policies, initiatives, and projects; </w:t>
      </w:r>
    </w:p>
    <w:p w14:paraId="4D413B34" w14:textId="77777777" w:rsidR="002A75C5" w:rsidRPr="005B2CCC" w:rsidRDefault="002A75C5" w:rsidP="002C24E0">
      <w:pPr>
        <w:numPr>
          <w:ilvl w:val="0"/>
          <w:numId w:val="18"/>
        </w:numPr>
        <w:spacing w:after="0"/>
        <w:rPr>
          <w:rFonts w:asciiTheme="majorHAnsi" w:hAnsiTheme="majorHAnsi"/>
          <w:szCs w:val="20"/>
        </w:rPr>
      </w:pPr>
      <w:r w:rsidRPr="005B2CCC">
        <w:rPr>
          <w:rFonts w:asciiTheme="majorHAnsi" w:hAnsiTheme="majorHAnsi"/>
          <w:szCs w:val="20"/>
        </w:rPr>
        <w:t>Coordinating and supporting the development and implementation of a national capacity building program for all stakeholders involved in the MPA planning and management process;</w:t>
      </w:r>
    </w:p>
    <w:p w14:paraId="5A890F75" w14:textId="77777777" w:rsidR="002A75C5" w:rsidRPr="005B2CCC" w:rsidRDefault="002A75C5" w:rsidP="002C24E0">
      <w:pPr>
        <w:numPr>
          <w:ilvl w:val="0"/>
          <w:numId w:val="18"/>
        </w:numPr>
        <w:spacing w:after="0"/>
        <w:rPr>
          <w:rFonts w:asciiTheme="majorHAnsi" w:hAnsiTheme="majorHAnsi"/>
          <w:szCs w:val="20"/>
        </w:rPr>
      </w:pPr>
      <w:r w:rsidRPr="005B2CCC">
        <w:rPr>
          <w:rFonts w:asciiTheme="majorHAnsi" w:hAnsiTheme="majorHAnsi"/>
          <w:szCs w:val="20"/>
        </w:rPr>
        <w:t>Advocacy of MPA approaches, marine spatial zoning and its integration with socio-economic development priorities and financial planning; and</w:t>
      </w:r>
    </w:p>
    <w:p w14:paraId="5722E5FA" w14:textId="77777777" w:rsidR="002A75C5" w:rsidRPr="005B2CCC" w:rsidRDefault="002A75C5" w:rsidP="002C24E0">
      <w:pPr>
        <w:numPr>
          <w:ilvl w:val="0"/>
          <w:numId w:val="18"/>
        </w:numPr>
        <w:spacing w:after="0"/>
        <w:rPr>
          <w:rFonts w:asciiTheme="majorHAnsi" w:hAnsiTheme="majorHAnsi"/>
          <w:szCs w:val="20"/>
        </w:rPr>
      </w:pPr>
      <w:r w:rsidRPr="005B2CCC">
        <w:rPr>
          <w:rFonts w:asciiTheme="majorHAnsi" w:hAnsiTheme="majorHAnsi"/>
          <w:szCs w:val="20"/>
        </w:rPr>
        <w:t>Supporting development of compensation mechanisms and incentive/disincentive mechanisms (including fiscal measures) to facilitate the mainstreaming of biodiversity conservation into key sectors that operate within MPAs.</w:t>
      </w:r>
    </w:p>
    <w:p w14:paraId="70DD85ED" w14:textId="77777777" w:rsidR="002A75C5" w:rsidRPr="00AB36BC" w:rsidRDefault="002A75C5" w:rsidP="002A75C5">
      <w:pPr>
        <w:spacing w:after="0"/>
        <w:rPr>
          <w:szCs w:val="20"/>
        </w:rPr>
      </w:pPr>
    </w:p>
    <w:p w14:paraId="7D67DAB1" w14:textId="77777777" w:rsidR="002A75C5" w:rsidRPr="008B5161" w:rsidRDefault="002A75C5" w:rsidP="002A75C5">
      <w:pPr>
        <w:spacing w:after="0"/>
        <w:rPr>
          <w:rFonts w:cs="Calibri"/>
          <w:bCs/>
          <w:szCs w:val="20"/>
        </w:rPr>
      </w:pPr>
    </w:p>
    <w:p w14:paraId="143DB369" w14:textId="77777777" w:rsidR="002A75C5" w:rsidRPr="008B5161" w:rsidRDefault="002A75C5" w:rsidP="002A75C5">
      <w:pPr>
        <w:spacing w:after="0"/>
        <w:rPr>
          <w:rFonts w:cs="Calibri"/>
          <w:b/>
          <w:bCs/>
          <w:szCs w:val="20"/>
        </w:rPr>
      </w:pPr>
      <w:r w:rsidRPr="008B5161">
        <w:rPr>
          <w:rFonts w:cs="Calibri"/>
          <w:b/>
          <w:bCs/>
          <w:szCs w:val="20"/>
        </w:rPr>
        <w:t xml:space="preserve">NATIONAL PROJECT </w:t>
      </w:r>
      <w:r>
        <w:rPr>
          <w:rFonts w:cs="Calibri"/>
          <w:b/>
          <w:bCs/>
          <w:szCs w:val="20"/>
        </w:rPr>
        <w:t>COORDINATOR</w:t>
      </w:r>
    </w:p>
    <w:p w14:paraId="1E188768" w14:textId="77777777" w:rsidR="002A75C5" w:rsidRPr="008B5161" w:rsidRDefault="002A75C5" w:rsidP="002A75C5">
      <w:pPr>
        <w:pStyle w:val="Default"/>
        <w:jc w:val="both"/>
        <w:rPr>
          <w:rFonts w:ascii="Calibri" w:hAnsi="Calibri" w:cs="Calibri"/>
          <w:sz w:val="20"/>
          <w:szCs w:val="20"/>
        </w:rPr>
      </w:pPr>
    </w:p>
    <w:p w14:paraId="2E0F6677" w14:textId="24DEE465" w:rsidR="002A75C5" w:rsidRDefault="002A75C5" w:rsidP="002A75C5">
      <w:pPr>
        <w:pStyle w:val="Default"/>
        <w:jc w:val="both"/>
        <w:rPr>
          <w:rFonts w:ascii="Calibri" w:hAnsi="Calibri" w:cs="Calibri"/>
          <w:sz w:val="20"/>
          <w:szCs w:val="20"/>
        </w:rPr>
      </w:pPr>
      <w:r w:rsidRPr="008B5161">
        <w:rPr>
          <w:rFonts w:ascii="Calibri" w:hAnsi="Calibri" w:cs="Calibri"/>
          <w:sz w:val="20"/>
          <w:szCs w:val="20"/>
        </w:rPr>
        <w:t xml:space="preserve">The National Project </w:t>
      </w:r>
      <w:r>
        <w:rPr>
          <w:rFonts w:ascii="Calibri" w:hAnsi="Calibri" w:cs="Calibri"/>
          <w:sz w:val="20"/>
          <w:szCs w:val="20"/>
        </w:rPr>
        <w:t>Coordinator</w:t>
      </w:r>
      <w:r w:rsidRPr="008B5161">
        <w:rPr>
          <w:rFonts w:ascii="Calibri" w:hAnsi="Calibri" w:cs="Calibri"/>
          <w:sz w:val="20"/>
          <w:szCs w:val="20"/>
        </w:rPr>
        <w:t xml:space="preserve"> (NP</w:t>
      </w:r>
      <w:r>
        <w:rPr>
          <w:rFonts w:ascii="Calibri" w:hAnsi="Calibri" w:cs="Calibri"/>
          <w:sz w:val="20"/>
          <w:szCs w:val="20"/>
        </w:rPr>
        <w:t>C</w:t>
      </w:r>
      <w:r w:rsidRPr="008B5161">
        <w:rPr>
          <w:rFonts w:ascii="Calibri" w:hAnsi="Calibri" w:cs="Calibri"/>
          <w:sz w:val="20"/>
          <w:szCs w:val="20"/>
        </w:rPr>
        <w:t>) would oversee the day-to-day managemen</w:t>
      </w:r>
      <w:r>
        <w:rPr>
          <w:rFonts w:ascii="Calibri" w:hAnsi="Calibri" w:cs="Calibri"/>
          <w:sz w:val="20"/>
          <w:szCs w:val="20"/>
        </w:rPr>
        <w:t>t of project activities of the INBAC’s Coastal and Marine Unit</w:t>
      </w:r>
      <w:r w:rsidRPr="008B5161">
        <w:rPr>
          <w:rFonts w:ascii="Calibri" w:hAnsi="Calibri" w:cs="Calibri"/>
          <w:sz w:val="20"/>
          <w:szCs w:val="20"/>
        </w:rPr>
        <w:t xml:space="preserve">, its staff and consultants as well as the coordinate the activities undertaken by the </w:t>
      </w:r>
      <w:r>
        <w:rPr>
          <w:rFonts w:ascii="Calibri" w:hAnsi="Calibri" w:cs="Calibri"/>
          <w:sz w:val="20"/>
          <w:szCs w:val="20"/>
        </w:rPr>
        <w:t>Iona MPA Management Unit (</w:t>
      </w:r>
      <w:r w:rsidRPr="00324E33">
        <w:rPr>
          <w:rFonts w:asciiTheme="majorHAnsi" w:hAnsiTheme="majorHAnsi"/>
          <w:sz w:val="20"/>
          <w:szCs w:val="20"/>
        </w:rPr>
        <w:t>MINPESMAR</w:t>
      </w:r>
      <w:r>
        <w:rPr>
          <w:rFonts w:ascii="Calibri" w:hAnsi="Calibri" w:cs="Calibri"/>
          <w:sz w:val="20"/>
          <w:szCs w:val="20"/>
        </w:rPr>
        <w:t xml:space="preserve">) </w:t>
      </w:r>
      <w:r w:rsidRPr="008B5161">
        <w:rPr>
          <w:rFonts w:ascii="Calibri" w:hAnsi="Calibri" w:cs="Calibri"/>
          <w:sz w:val="20"/>
          <w:szCs w:val="20"/>
        </w:rPr>
        <w:t>and consultants</w:t>
      </w:r>
      <w:r>
        <w:rPr>
          <w:rFonts w:ascii="Calibri" w:hAnsi="Calibri" w:cs="Calibri"/>
          <w:sz w:val="20"/>
          <w:szCs w:val="20"/>
        </w:rPr>
        <w:t xml:space="preserve">. </w:t>
      </w:r>
      <w:r w:rsidRPr="008B5161">
        <w:rPr>
          <w:rFonts w:ascii="Calibri" w:hAnsi="Calibri" w:cs="Calibri"/>
          <w:sz w:val="20"/>
          <w:szCs w:val="20"/>
        </w:rPr>
        <w:t>The NP</w:t>
      </w:r>
      <w:r>
        <w:rPr>
          <w:rFonts w:ascii="Calibri" w:hAnsi="Calibri" w:cs="Calibri"/>
          <w:sz w:val="20"/>
          <w:szCs w:val="20"/>
        </w:rPr>
        <w:t>C</w:t>
      </w:r>
      <w:r w:rsidRPr="008B5161">
        <w:rPr>
          <w:rFonts w:ascii="Calibri" w:hAnsi="Calibri" w:cs="Calibri"/>
          <w:sz w:val="20"/>
          <w:szCs w:val="20"/>
        </w:rPr>
        <w:t xml:space="preserve"> will report to the National Project Director appointed by </w:t>
      </w:r>
      <w:r>
        <w:rPr>
          <w:rFonts w:ascii="Calibri" w:hAnsi="Calibri" w:cs="Calibri"/>
          <w:sz w:val="20"/>
          <w:szCs w:val="20"/>
        </w:rPr>
        <w:t xml:space="preserve">MINAMB </w:t>
      </w:r>
      <w:r w:rsidRPr="008B5161">
        <w:rPr>
          <w:rFonts w:ascii="Calibri" w:hAnsi="Calibri" w:cs="Calibri"/>
          <w:sz w:val="20"/>
          <w:szCs w:val="20"/>
        </w:rPr>
        <w:t>as project owner and to the appointed coordinator at UNDP as Senior Supplier. The NP</w:t>
      </w:r>
      <w:r>
        <w:rPr>
          <w:rFonts w:ascii="Calibri" w:hAnsi="Calibri" w:cs="Calibri"/>
          <w:sz w:val="20"/>
          <w:szCs w:val="20"/>
        </w:rPr>
        <w:t>C</w:t>
      </w:r>
      <w:r w:rsidRPr="008B5161">
        <w:rPr>
          <w:rFonts w:ascii="Calibri" w:hAnsi="Calibri" w:cs="Calibri"/>
          <w:sz w:val="20"/>
          <w:szCs w:val="20"/>
        </w:rPr>
        <w:t xml:space="preserve"> will be responsible for operational project management in accordance with the Project Document and the UNDP guidelines and procedures for implementation of project activities, including the following technical, administrative and managerial tasks: </w:t>
      </w:r>
    </w:p>
    <w:p w14:paraId="1FDABA39" w14:textId="77777777" w:rsidR="002A75C5" w:rsidRPr="008B5161" w:rsidRDefault="002A75C5" w:rsidP="002A75C5">
      <w:pPr>
        <w:pStyle w:val="Default"/>
        <w:jc w:val="both"/>
        <w:rPr>
          <w:rFonts w:ascii="Calibri" w:hAnsi="Calibri" w:cs="Calibri"/>
          <w:sz w:val="20"/>
          <w:szCs w:val="20"/>
        </w:rPr>
      </w:pPr>
    </w:p>
    <w:p w14:paraId="2526F221"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Management and supervision of project implementation and evaluation across all components, to assure successful completion of the project in accordance with the stated outcomes and performance indicators summarized i</w:t>
      </w:r>
      <w:r>
        <w:rPr>
          <w:rFonts w:ascii="Calibri" w:hAnsi="Calibri" w:cs="Calibri"/>
          <w:sz w:val="20"/>
          <w:szCs w:val="20"/>
        </w:rPr>
        <w:t>n the Project Results Framework;</w:t>
      </w:r>
    </w:p>
    <w:p w14:paraId="62239229"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 xml:space="preserve">Maintain regular communication and coordination with members of the PB, </w:t>
      </w:r>
      <w:r>
        <w:rPr>
          <w:rFonts w:ascii="Calibri" w:hAnsi="Calibri" w:cs="Calibri"/>
          <w:sz w:val="20"/>
          <w:szCs w:val="20"/>
        </w:rPr>
        <w:t xml:space="preserve">Multi-sectoral MPA Coordinating Committee, INBAC’s Coastal and Marine Unit, Iona MPA Management Unit </w:t>
      </w:r>
      <w:r w:rsidRPr="008B5161">
        <w:rPr>
          <w:rFonts w:ascii="Calibri" w:hAnsi="Calibri" w:cs="Calibri"/>
          <w:sz w:val="20"/>
          <w:szCs w:val="20"/>
        </w:rPr>
        <w:t xml:space="preserve">and all other partners and interested stakeholders, </w:t>
      </w:r>
      <w:proofErr w:type="gramStart"/>
      <w:r w:rsidRPr="008B5161">
        <w:rPr>
          <w:rFonts w:ascii="Calibri" w:hAnsi="Calibri" w:cs="Calibri"/>
          <w:sz w:val="20"/>
          <w:szCs w:val="20"/>
        </w:rPr>
        <w:t>with r</w:t>
      </w:r>
      <w:r>
        <w:rPr>
          <w:rFonts w:ascii="Calibri" w:hAnsi="Calibri" w:cs="Calibri"/>
          <w:sz w:val="20"/>
          <w:szCs w:val="20"/>
        </w:rPr>
        <w:t>egard to</w:t>
      </w:r>
      <w:proofErr w:type="gramEnd"/>
      <w:r>
        <w:rPr>
          <w:rFonts w:ascii="Calibri" w:hAnsi="Calibri" w:cs="Calibri"/>
          <w:sz w:val="20"/>
          <w:szCs w:val="20"/>
        </w:rPr>
        <w:t xml:space="preserve"> all project activities;</w:t>
      </w:r>
      <w:r w:rsidRPr="008B5161">
        <w:rPr>
          <w:rFonts w:ascii="Calibri" w:hAnsi="Calibri" w:cs="Calibri"/>
          <w:sz w:val="20"/>
          <w:szCs w:val="20"/>
        </w:rPr>
        <w:t xml:space="preserve"> </w:t>
      </w:r>
    </w:p>
    <w:p w14:paraId="09AB1540" w14:textId="77777777" w:rsidR="002A75C5"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 xml:space="preserve">Organize PB meetings at least </w:t>
      </w:r>
      <w:r>
        <w:rPr>
          <w:rFonts w:ascii="Calibri" w:hAnsi="Calibri" w:cs="Calibri"/>
          <w:sz w:val="20"/>
          <w:szCs w:val="20"/>
        </w:rPr>
        <w:t xml:space="preserve">three times </w:t>
      </w:r>
      <w:r w:rsidRPr="008B5161">
        <w:rPr>
          <w:rFonts w:ascii="Calibri" w:hAnsi="Calibri" w:cs="Calibri"/>
          <w:sz w:val="20"/>
          <w:szCs w:val="20"/>
        </w:rPr>
        <w:t>per year, subject to availability of members, and act as the secretary of the PB</w:t>
      </w:r>
      <w:r>
        <w:rPr>
          <w:rFonts w:ascii="Calibri" w:hAnsi="Calibri" w:cs="Calibri"/>
          <w:sz w:val="20"/>
          <w:szCs w:val="20"/>
        </w:rPr>
        <w:t xml:space="preserve"> meeting;</w:t>
      </w:r>
    </w:p>
    <w:p w14:paraId="035AF060"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Pr>
          <w:rFonts w:ascii="Calibri" w:hAnsi="Calibri" w:cs="Calibri"/>
          <w:sz w:val="20"/>
          <w:szCs w:val="20"/>
        </w:rPr>
        <w:t>Facilitate organization of meetings of the Multi-Sectoral MPA Coordinating Committee, bringing issues that need to be guided by the committee, recording minutes of these meetings and following up of recommendations and advise issued by this committee;</w:t>
      </w:r>
    </w:p>
    <w:p w14:paraId="52C44839"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 xml:space="preserve">Maintain regular communication with UNDP management </w:t>
      </w:r>
      <w:proofErr w:type="gramStart"/>
      <w:r w:rsidRPr="008B5161">
        <w:rPr>
          <w:rFonts w:ascii="Calibri" w:hAnsi="Calibri" w:cs="Calibri"/>
          <w:sz w:val="20"/>
          <w:szCs w:val="20"/>
        </w:rPr>
        <w:t>with regard to</w:t>
      </w:r>
      <w:proofErr w:type="gramEnd"/>
      <w:r w:rsidRPr="008B5161">
        <w:rPr>
          <w:rFonts w:ascii="Calibri" w:hAnsi="Calibri" w:cs="Calibri"/>
          <w:sz w:val="20"/>
          <w:szCs w:val="20"/>
        </w:rPr>
        <w:t xml:space="preserve"> all project activities, including the assurance of coordination with other UNDP projects and broad strategic initiatives</w:t>
      </w:r>
      <w:r>
        <w:rPr>
          <w:rFonts w:ascii="Calibri" w:hAnsi="Calibri" w:cs="Calibri"/>
          <w:sz w:val="20"/>
          <w:szCs w:val="20"/>
        </w:rPr>
        <w:t>;</w:t>
      </w:r>
    </w:p>
    <w:p w14:paraId="4F139922"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lastRenderedPageBreak/>
        <w:t>Preparation of Annual Work Plans (AWPs) and Quarterly Work Plans (QWPs), including targets and deliverables as well as spending targets in accordance with the Project Docume</w:t>
      </w:r>
      <w:r>
        <w:rPr>
          <w:rFonts w:ascii="Calibri" w:hAnsi="Calibri" w:cs="Calibri"/>
          <w:sz w:val="20"/>
          <w:szCs w:val="20"/>
        </w:rPr>
        <w:t>nt and the guidance of the PB</w:t>
      </w:r>
      <w:r w:rsidRPr="008B5161">
        <w:rPr>
          <w:rFonts w:ascii="Calibri" w:hAnsi="Calibri" w:cs="Calibri"/>
          <w:sz w:val="20"/>
          <w:szCs w:val="20"/>
        </w:rPr>
        <w:t xml:space="preserve"> and UNDP, for approval by the NPD and UNDP. During the year track implementation and delivery of agreed work outputs in accordance with the AWP</w:t>
      </w:r>
      <w:r>
        <w:rPr>
          <w:rFonts w:ascii="Calibri" w:hAnsi="Calibri" w:cs="Calibri"/>
          <w:sz w:val="20"/>
          <w:szCs w:val="20"/>
        </w:rPr>
        <w:t>;</w:t>
      </w:r>
    </w:p>
    <w:p w14:paraId="3DE692CE"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Track and manage project spending in accordance with the project budget and work plan, as well as UNDP rules and procedures, to ensure transparency, responsibility, and timely fulfil</w:t>
      </w:r>
      <w:r>
        <w:rPr>
          <w:rFonts w:ascii="Calibri" w:hAnsi="Calibri" w:cs="Calibri"/>
          <w:sz w:val="20"/>
          <w:szCs w:val="20"/>
        </w:rPr>
        <w:t>l</w:t>
      </w:r>
      <w:r w:rsidRPr="008B5161">
        <w:rPr>
          <w:rFonts w:ascii="Calibri" w:hAnsi="Calibri" w:cs="Calibri"/>
          <w:sz w:val="20"/>
          <w:szCs w:val="20"/>
        </w:rPr>
        <w:t>ment of both program targets and budget targets</w:t>
      </w:r>
      <w:r>
        <w:rPr>
          <w:rFonts w:ascii="Calibri" w:hAnsi="Calibri" w:cs="Calibri"/>
          <w:sz w:val="20"/>
          <w:szCs w:val="20"/>
        </w:rPr>
        <w:t>;</w:t>
      </w:r>
    </w:p>
    <w:p w14:paraId="519AC06D"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Prepare and submit annual Project Implementation Reviews (PIR) / Annual Progress Reports (APR) and other required progress reports, including Quarterly Progress Reports (QPRs) to the PB, UNDP, and GEF in accordance with applicable requirements</w:t>
      </w:r>
      <w:r>
        <w:rPr>
          <w:rFonts w:ascii="Calibri" w:hAnsi="Calibri" w:cs="Calibri"/>
          <w:sz w:val="20"/>
          <w:szCs w:val="20"/>
        </w:rPr>
        <w:t>;</w:t>
      </w:r>
    </w:p>
    <w:p w14:paraId="38D4FC66"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Organize the contracting of staff, international and national consultants and services for the project, including preparing TORs for all support required (staff, national and international consultants, consultancy services, training and workshops, etc</w:t>
      </w:r>
      <w:r>
        <w:rPr>
          <w:rFonts w:ascii="Calibri" w:hAnsi="Calibri" w:cs="Calibri"/>
          <w:sz w:val="20"/>
          <w:szCs w:val="20"/>
        </w:rPr>
        <w:t>.</w:t>
      </w:r>
      <w:r w:rsidRPr="008B5161">
        <w:rPr>
          <w:rFonts w:ascii="Calibri" w:hAnsi="Calibri" w:cs="Calibri"/>
          <w:sz w:val="20"/>
          <w:szCs w:val="20"/>
        </w:rPr>
        <w:t>), and oversee their work</w:t>
      </w:r>
      <w:r>
        <w:rPr>
          <w:rFonts w:ascii="Calibri" w:hAnsi="Calibri" w:cs="Calibri"/>
          <w:sz w:val="20"/>
          <w:szCs w:val="20"/>
        </w:rPr>
        <w:t>;</w:t>
      </w:r>
    </w:p>
    <w:p w14:paraId="5DE3B6FC" w14:textId="77777777" w:rsidR="002A75C5"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 xml:space="preserve">Coordinate with the </w:t>
      </w:r>
      <w:r>
        <w:rPr>
          <w:rFonts w:ascii="Calibri" w:hAnsi="Calibri" w:cs="Calibri"/>
          <w:sz w:val="20"/>
          <w:szCs w:val="20"/>
        </w:rPr>
        <w:t xml:space="preserve">Iona MPA Management Unit </w:t>
      </w:r>
      <w:r w:rsidRPr="008B5161">
        <w:rPr>
          <w:rFonts w:ascii="Calibri" w:hAnsi="Calibri" w:cs="Calibri"/>
          <w:sz w:val="20"/>
          <w:szCs w:val="20"/>
        </w:rPr>
        <w:t xml:space="preserve">the effective delivery of project activities, ensure </w:t>
      </w:r>
      <w:r>
        <w:rPr>
          <w:rFonts w:ascii="Calibri" w:hAnsi="Calibri" w:cs="Calibri"/>
          <w:sz w:val="20"/>
          <w:szCs w:val="20"/>
        </w:rPr>
        <w:t>effectiveness</w:t>
      </w:r>
      <w:r w:rsidRPr="008B5161">
        <w:rPr>
          <w:rFonts w:ascii="Calibri" w:hAnsi="Calibri" w:cs="Calibri"/>
          <w:sz w:val="20"/>
          <w:szCs w:val="20"/>
        </w:rPr>
        <w:t xml:space="preserve"> of approaches across, ensure regular monitoring and reporting of project activities, implementation progress and impacts, ensure timely budget flows and resolving any conflicts</w:t>
      </w:r>
      <w:r>
        <w:rPr>
          <w:rFonts w:ascii="Calibri" w:hAnsi="Calibri" w:cs="Calibri"/>
          <w:sz w:val="20"/>
          <w:szCs w:val="20"/>
        </w:rPr>
        <w:t>;</w:t>
      </w:r>
    </w:p>
    <w:p w14:paraId="4AC905D5" w14:textId="32B8EFA5" w:rsidR="00C06E6B" w:rsidRPr="00A83643" w:rsidRDefault="00C06E6B" w:rsidP="00AA576D">
      <w:pPr>
        <w:pStyle w:val="ListParagraph"/>
        <w:numPr>
          <w:ilvl w:val="0"/>
          <w:numId w:val="67"/>
        </w:numPr>
        <w:ind w:left="518" w:hanging="288"/>
        <w:jc w:val="both"/>
        <w:rPr>
          <w:rFonts w:ascii="Calibri" w:hAnsi="Calibri" w:cs="Calibri"/>
          <w:sz w:val="20"/>
          <w:szCs w:val="20"/>
        </w:rPr>
      </w:pPr>
      <w:r w:rsidRPr="00A83643">
        <w:rPr>
          <w:rFonts w:ascii="Calibri" w:hAnsi="Calibri" w:cs="Calibri"/>
          <w:sz w:val="20"/>
          <w:szCs w:val="20"/>
        </w:rPr>
        <w:t>Monitor and oversee the effective implementation of the SESP, Gender Action Plan, Knowledge management and communications and risk mitigation;</w:t>
      </w:r>
    </w:p>
    <w:p w14:paraId="03EFCAE6"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Coordinate and participate in M&amp;E exercises, including independent Mid</w:t>
      </w:r>
      <w:r>
        <w:rPr>
          <w:rFonts w:ascii="Calibri" w:hAnsi="Calibri" w:cs="Calibri"/>
          <w:sz w:val="20"/>
          <w:szCs w:val="20"/>
        </w:rPr>
        <w:t>-</w:t>
      </w:r>
      <w:r w:rsidRPr="008B5161">
        <w:rPr>
          <w:rFonts w:ascii="Calibri" w:hAnsi="Calibri" w:cs="Calibri"/>
          <w:sz w:val="20"/>
          <w:szCs w:val="20"/>
        </w:rPr>
        <w:t>term and Terminal Evaluations of the project, to appraise project success and make recommendations for modifications to the project</w:t>
      </w:r>
      <w:r>
        <w:rPr>
          <w:rFonts w:ascii="Calibri" w:hAnsi="Calibri" w:cs="Calibri"/>
          <w:sz w:val="20"/>
          <w:szCs w:val="20"/>
        </w:rPr>
        <w:t>; and</w:t>
      </w:r>
    </w:p>
    <w:p w14:paraId="21479BDE"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 xml:space="preserve">Perform other duties related to the project </w:t>
      </w:r>
      <w:proofErr w:type="gramStart"/>
      <w:r w:rsidRPr="008B5161">
        <w:rPr>
          <w:rFonts w:ascii="Calibri" w:hAnsi="Calibri" w:cs="Calibri"/>
          <w:sz w:val="20"/>
          <w:szCs w:val="20"/>
        </w:rPr>
        <w:t>in order to</w:t>
      </w:r>
      <w:proofErr w:type="gramEnd"/>
      <w:r w:rsidRPr="008B5161">
        <w:rPr>
          <w:rFonts w:ascii="Calibri" w:hAnsi="Calibri" w:cs="Calibri"/>
          <w:sz w:val="20"/>
          <w:szCs w:val="20"/>
        </w:rPr>
        <w:t xml:space="preserve"> achieve its strategic objectives.</w:t>
      </w:r>
    </w:p>
    <w:p w14:paraId="533363F9" w14:textId="77777777" w:rsidR="002A75C5" w:rsidRPr="008B5161" w:rsidRDefault="002A75C5" w:rsidP="002A75C5">
      <w:pPr>
        <w:spacing w:after="0"/>
        <w:rPr>
          <w:rFonts w:cs="Calibri"/>
          <w:b/>
          <w:bCs/>
          <w:szCs w:val="20"/>
          <w:u w:val="single"/>
        </w:rPr>
      </w:pPr>
    </w:p>
    <w:p w14:paraId="758F1681" w14:textId="77777777" w:rsidR="002A75C5" w:rsidRDefault="002A75C5" w:rsidP="002A75C5">
      <w:pPr>
        <w:spacing w:after="0"/>
        <w:rPr>
          <w:rFonts w:cs="Calibri"/>
          <w:b/>
          <w:bCs/>
          <w:szCs w:val="20"/>
          <w:u w:val="single"/>
        </w:rPr>
      </w:pPr>
      <w:r w:rsidRPr="008B5161">
        <w:rPr>
          <w:rFonts w:cs="Calibri"/>
          <w:b/>
          <w:bCs/>
          <w:szCs w:val="20"/>
          <w:u w:val="single"/>
        </w:rPr>
        <w:t>Expected Qualifications:</w:t>
      </w:r>
    </w:p>
    <w:p w14:paraId="0D5F44E8" w14:textId="77777777" w:rsidR="002A75C5" w:rsidRPr="008B5161" w:rsidRDefault="002A75C5" w:rsidP="002A75C5">
      <w:pPr>
        <w:spacing w:after="0"/>
        <w:rPr>
          <w:rFonts w:cs="Calibri"/>
          <w:b/>
          <w:bCs/>
          <w:szCs w:val="20"/>
          <w:u w:val="single"/>
        </w:rPr>
      </w:pPr>
    </w:p>
    <w:p w14:paraId="1AE33D71"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 xml:space="preserve">University/Academic degree in natural resource management, biodiversity conservation or another field with </w:t>
      </w:r>
      <w:r>
        <w:rPr>
          <w:rFonts w:cs="Calibri"/>
          <w:bCs/>
          <w:szCs w:val="20"/>
        </w:rPr>
        <w:t>direct relevance to the project;</w:t>
      </w:r>
    </w:p>
    <w:p w14:paraId="1AB8E4A1"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 xml:space="preserve">At least 10 years of experience in managing large-scale projects on biodiversity conservation, integrated natural resource management, social development or livelihood support, preferably in </w:t>
      </w:r>
      <w:r>
        <w:rPr>
          <w:rFonts w:cs="Calibri"/>
          <w:bCs/>
          <w:szCs w:val="20"/>
        </w:rPr>
        <w:t>Angola;</w:t>
      </w:r>
    </w:p>
    <w:p w14:paraId="4227C064" w14:textId="15ECB58F" w:rsidR="002A75C5" w:rsidRPr="008B5161" w:rsidRDefault="002A75C5" w:rsidP="00AA576D">
      <w:pPr>
        <w:numPr>
          <w:ilvl w:val="0"/>
          <w:numId w:val="68"/>
        </w:numPr>
        <w:spacing w:after="0"/>
        <w:ind w:left="518" w:hanging="288"/>
        <w:rPr>
          <w:rFonts w:cs="Calibri"/>
          <w:bCs/>
          <w:szCs w:val="20"/>
        </w:rPr>
      </w:pPr>
      <w:r w:rsidRPr="008B5161">
        <w:rPr>
          <w:rFonts w:cs="Calibri"/>
          <w:bCs/>
          <w:szCs w:val="20"/>
        </w:rPr>
        <w:t xml:space="preserve">Close familiarity with the roles, activities, and priorities as well as legal-regulatory and institutional framework of the Government of </w:t>
      </w:r>
      <w:r>
        <w:rPr>
          <w:rFonts w:cs="Calibri"/>
          <w:bCs/>
          <w:szCs w:val="20"/>
        </w:rPr>
        <w:t>Angola</w:t>
      </w:r>
      <w:r w:rsidRPr="008B5161">
        <w:rPr>
          <w:rFonts w:cs="Calibri"/>
          <w:bCs/>
          <w:szCs w:val="20"/>
        </w:rPr>
        <w:t xml:space="preserve">, and particularly </w:t>
      </w:r>
      <w:r>
        <w:rPr>
          <w:rFonts w:cs="Calibri"/>
          <w:bCs/>
          <w:szCs w:val="20"/>
        </w:rPr>
        <w:t>MINAMB and MINPESMAR</w:t>
      </w:r>
      <w:r w:rsidRPr="008B5161">
        <w:rPr>
          <w:rFonts w:cs="Calibri"/>
          <w:bCs/>
          <w:szCs w:val="20"/>
        </w:rPr>
        <w:t xml:space="preserve"> and other relevant national partners, </w:t>
      </w:r>
      <w:proofErr w:type="gramStart"/>
      <w:r w:rsidRPr="008B5161">
        <w:rPr>
          <w:rFonts w:cs="Calibri"/>
          <w:bCs/>
          <w:szCs w:val="20"/>
        </w:rPr>
        <w:t>with regard to</w:t>
      </w:r>
      <w:proofErr w:type="gramEnd"/>
      <w:r w:rsidRPr="008B5161">
        <w:rPr>
          <w:rFonts w:cs="Calibri"/>
          <w:bCs/>
          <w:szCs w:val="20"/>
        </w:rPr>
        <w:t xml:space="preserve"> </w:t>
      </w:r>
      <w:r>
        <w:rPr>
          <w:rFonts w:cs="Calibri"/>
          <w:bCs/>
          <w:szCs w:val="20"/>
        </w:rPr>
        <w:t xml:space="preserve">marine and coastal </w:t>
      </w:r>
      <w:r w:rsidRPr="008B5161">
        <w:rPr>
          <w:rFonts w:cs="Calibri"/>
          <w:bCs/>
          <w:szCs w:val="20"/>
        </w:rPr>
        <w:t xml:space="preserve">resource management, biodiversity conservation, sustainable </w:t>
      </w:r>
      <w:r>
        <w:rPr>
          <w:rFonts w:cs="Calibri"/>
          <w:bCs/>
          <w:szCs w:val="20"/>
        </w:rPr>
        <w:t xml:space="preserve">fisheries </w:t>
      </w:r>
      <w:r w:rsidRPr="008B5161">
        <w:rPr>
          <w:rFonts w:cs="Calibri"/>
          <w:bCs/>
          <w:szCs w:val="20"/>
        </w:rPr>
        <w:t xml:space="preserve">management, sustainable </w:t>
      </w:r>
      <w:r>
        <w:rPr>
          <w:rFonts w:cs="Calibri"/>
          <w:bCs/>
          <w:szCs w:val="20"/>
        </w:rPr>
        <w:t>tourism</w:t>
      </w:r>
      <w:r w:rsidRPr="008B5161">
        <w:rPr>
          <w:rFonts w:cs="Calibri"/>
          <w:bCs/>
          <w:szCs w:val="20"/>
        </w:rPr>
        <w:t xml:space="preserve"> management</w:t>
      </w:r>
      <w:r>
        <w:rPr>
          <w:rFonts w:cs="Calibri"/>
          <w:bCs/>
          <w:szCs w:val="20"/>
        </w:rPr>
        <w:t>, etc.:</w:t>
      </w:r>
      <w:r w:rsidRPr="008B5161">
        <w:rPr>
          <w:rFonts w:cs="Calibri"/>
          <w:bCs/>
          <w:szCs w:val="20"/>
        </w:rPr>
        <w:t xml:space="preserve"> </w:t>
      </w:r>
    </w:p>
    <w:p w14:paraId="0A0C963F"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 xml:space="preserve">Good technical understanding of current best practices in integrated </w:t>
      </w:r>
      <w:r>
        <w:rPr>
          <w:rFonts w:cs="Calibri"/>
          <w:bCs/>
          <w:szCs w:val="20"/>
        </w:rPr>
        <w:t>marine and coastal</w:t>
      </w:r>
      <w:r w:rsidRPr="008B5161">
        <w:rPr>
          <w:rFonts w:cs="Calibri"/>
          <w:bCs/>
          <w:szCs w:val="20"/>
        </w:rPr>
        <w:t xml:space="preserve"> resources management, strengthening of rural </w:t>
      </w:r>
      <w:r>
        <w:rPr>
          <w:rFonts w:cs="Calibri"/>
          <w:bCs/>
          <w:szCs w:val="20"/>
        </w:rPr>
        <w:t xml:space="preserve">fisheries </w:t>
      </w:r>
      <w:r w:rsidRPr="008B5161">
        <w:rPr>
          <w:rFonts w:cs="Calibri"/>
          <w:bCs/>
          <w:szCs w:val="20"/>
        </w:rPr>
        <w:t xml:space="preserve">livelihood, and mainstreaming biodiversity conservation, in </w:t>
      </w:r>
      <w:r>
        <w:rPr>
          <w:rFonts w:cs="Calibri"/>
          <w:bCs/>
          <w:szCs w:val="20"/>
        </w:rPr>
        <w:t xml:space="preserve">Angola; </w:t>
      </w:r>
    </w:p>
    <w:p w14:paraId="1FECA12A"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Demonstrated ability to work effectively with a broad range of stakeholders, including under minimal supervision</w:t>
      </w:r>
      <w:r>
        <w:rPr>
          <w:rFonts w:cs="Calibri"/>
          <w:bCs/>
          <w:szCs w:val="20"/>
        </w:rPr>
        <w:t>;</w:t>
      </w:r>
    </w:p>
    <w:p w14:paraId="53EF9D86"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 xml:space="preserve">Superior leadership and team-building skills in organization and management, including </w:t>
      </w:r>
      <w:proofErr w:type="gramStart"/>
      <w:r w:rsidRPr="008B5161">
        <w:rPr>
          <w:rFonts w:cs="Calibri"/>
          <w:bCs/>
          <w:szCs w:val="20"/>
        </w:rPr>
        <w:t>past experience</w:t>
      </w:r>
      <w:proofErr w:type="gramEnd"/>
      <w:r w:rsidRPr="008B5161">
        <w:rPr>
          <w:rFonts w:cs="Calibri"/>
          <w:bCs/>
          <w:szCs w:val="20"/>
        </w:rPr>
        <w:t xml:space="preserve"> with planning, tracking, evaluation, and supervision of national and international consultants and/or staff</w:t>
      </w:r>
      <w:r>
        <w:rPr>
          <w:rFonts w:cs="Calibri"/>
          <w:bCs/>
          <w:szCs w:val="20"/>
        </w:rPr>
        <w:t>;</w:t>
      </w:r>
    </w:p>
    <w:p w14:paraId="2A7B12A5"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Strong skills in financial tracking and budget management</w:t>
      </w:r>
      <w:r>
        <w:rPr>
          <w:rFonts w:cs="Calibri"/>
          <w:bCs/>
          <w:szCs w:val="20"/>
        </w:rPr>
        <w:t>;</w:t>
      </w:r>
    </w:p>
    <w:p w14:paraId="4E870C2C"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Familiar with the rules and operations of UNDP and GEF; prior work experience in working for or managing a GEF project is considered an asset</w:t>
      </w:r>
      <w:r>
        <w:rPr>
          <w:rFonts w:cs="Calibri"/>
          <w:bCs/>
          <w:szCs w:val="20"/>
        </w:rPr>
        <w:t>;</w:t>
      </w:r>
    </w:p>
    <w:p w14:paraId="2DEAD1B9"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 xml:space="preserve">Flexibility and willingness to travel to pilot </w:t>
      </w:r>
      <w:r>
        <w:rPr>
          <w:rFonts w:cs="Calibri"/>
          <w:bCs/>
          <w:szCs w:val="20"/>
        </w:rPr>
        <w:t xml:space="preserve">MPA site </w:t>
      </w:r>
      <w:r w:rsidRPr="008B5161">
        <w:rPr>
          <w:rFonts w:cs="Calibri"/>
          <w:bCs/>
          <w:szCs w:val="20"/>
        </w:rPr>
        <w:t>and other locations as needed</w:t>
      </w:r>
      <w:r>
        <w:rPr>
          <w:rFonts w:cs="Calibri"/>
          <w:bCs/>
          <w:szCs w:val="20"/>
        </w:rPr>
        <w:t>; and</w:t>
      </w:r>
    </w:p>
    <w:p w14:paraId="247C629A" w14:textId="77777777" w:rsidR="002A75C5" w:rsidRPr="008B5161" w:rsidRDefault="002A75C5" w:rsidP="00AA576D">
      <w:pPr>
        <w:numPr>
          <w:ilvl w:val="0"/>
          <w:numId w:val="68"/>
        </w:numPr>
        <w:spacing w:after="0"/>
        <w:ind w:left="518" w:hanging="288"/>
        <w:rPr>
          <w:rFonts w:cs="Calibri"/>
          <w:b/>
          <w:bCs/>
          <w:szCs w:val="20"/>
          <w:u w:val="single"/>
        </w:rPr>
      </w:pPr>
      <w:r w:rsidRPr="008B5161">
        <w:rPr>
          <w:rFonts w:cs="Calibri"/>
          <w:bCs/>
          <w:szCs w:val="20"/>
        </w:rPr>
        <w:t xml:space="preserve">Excellent communication skills in English and </w:t>
      </w:r>
      <w:r>
        <w:rPr>
          <w:rFonts w:cs="Calibri"/>
          <w:bCs/>
          <w:szCs w:val="20"/>
        </w:rPr>
        <w:t>Portuguese</w:t>
      </w:r>
      <w:r w:rsidRPr="008B5161">
        <w:rPr>
          <w:rFonts w:cs="Calibri"/>
          <w:bCs/>
          <w:szCs w:val="20"/>
        </w:rPr>
        <w:t xml:space="preserve">, in reading, writing, and speaking. </w:t>
      </w:r>
    </w:p>
    <w:p w14:paraId="52DF70DB" w14:textId="77777777" w:rsidR="002A75C5" w:rsidRPr="008B5161" w:rsidRDefault="002A75C5" w:rsidP="002A75C5">
      <w:pPr>
        <w:spacing w:after="0"/>
        <w:rPr>
          <w:rFonts w:cs="Calibri"/>
          <w:bCs/>
          <w:szCs w:val="20"/>
        </w:rPr>
      </w:pPr>
    </w:p>
    <w:p w14:paraId="60F96343" w14:textId="77777777" w:rsidR="002A75C5" w:rsidRPr="008B5161" w:rsidRDefault="002A75C5" w:rsidP="002A75C5">
      <w:pPr>
        <w:spacing w:after="0"/>
        <w:rPr>
          <w:rFonts w:cs="Calibri"/>
          <w:bCs/>
          <w:szCs w:val="20"/>
        </w:rPr>
      </w:pPr>
    </w:p>
    <w:p w14:paraId="5A61FC25" w14:textId="37BE3FB9" w:rsidR="002A75C5" w:rsidRDefault="00255756" w:rsidP="002A75C5">
      <w:pPr>
        <w:spacing w:after="0"/>
        <w:rPr>
          <w:rFonts w:cs="Calibri"/>
          <w:b/>
          <w:szCs w:val="20"/>
        </w:rPr>
      </w:pPr>
      <w:r>
        <w:rPr>
          <w:rFonts w:cs="Calibri"/>
          <w:b/>
          <w:szCs w:val="20"/>
        </w:rPr>
        <w:t xml:space="preserve">LOCAL </w:t>
      </w:r>
      <w:r w:rsidR="002A75C5">
        <w:rPr>
          <w:rFonts w:cs="Calibri"/>
          <w:b/>
          <w:szCs w:val="20"/>
        </w:rPr>
        <w:t>MULTI-SECTORAL TECHNICAL TEAM</w:t>
      </w:r>
    </w:p>
    <w:p w14:paraId="7C130C7A" w14:textId="77777777" w:rsidR="002A75C5" w:rsidRDefault="002A75C5" w:rsidP="002A75C5">
      <w:pPr>
        <w:spacing w:after="0"/>
        <w:rPr>
          <w:rFonts w:cs="Calibri"/>
          <w:b/>
          <w:szCs w:val="20"/>
        </w:rPr>
      </w:pPr>
    </w:p>
    <w:p w14:paraId="01D299E3" w14:textId="34FDF1A3" w:rsidR="002A75C5" w:rsidRDefault="002A75C5" w:rsidP="002A75C5">
      <w:pPr>
        <w:spacing w:after="180"/>
        <w:rPr>
          <w:rFonts w:asciiTheme="majorHAnsi" w:hAnsiTheme="majorHAnsi"/>
          <w:szCs w:val="20"/>
        </w:rPr>
      </w:pPr>
      <w:r w:rsidRPr="00053935">
        <w:rPr>
          <w:szCs w:val="20"/>
        </w:rPr>
        <w:t xml:space="preserve">This multi-sectoral </w:t>
      </w:r>
      <w:r>
        <w:rPr>
          <w:szCs w:val="20"/>
        </w:rPr>
        <w:t xml:space="preserve">technical team </w:t>
      </w:r>
      <w:r w:rsidRPr="005722A6">
        <w:rPr>
          <w:rFonts w:asciiTheme="majorHAnsi" w:hAnsiTheme="majorHAnsi"/>
          <w:szCs w:val="20"/>
        </w:rPr>
        <w:t xml:space="preserve">will </w:t>
      </w:r>
      <w:r>
        <w:rPr>
          <w:rFonts w:asciiTheme="majorHAnsi" w:hAnsiTheme="majorHAnsi"/>
          <w:szCs w:val="20"/>
        </w:rPr>
        <w:t xml:space="preserve">facilitate and guide the planning and management of the Iona MPA. This small team will </w:t>
      </w:r>
      <w:proofErr w:type="gramStart"/>
      <w:r>
        <w:rPr>
          <w:rFonts w:asciiTheme="majorHAnsi" w:hAnsiTheme="majorHAnsi"/>
          <w:szCs w:val="20"/>
        </w:rPr>
        <w:t>consists</w:t>
      </w:r>
      <w:proofErr w:type="gramEnd"/>
      <w:r>
        <w:rPr>
          <w:rFonts w:asciiTheme="majorHAnsi" w:hAnsiTheme="majorHAnsi"/>
          <w:szCs w:val="20"/>
        </w:rPr>
        <w:t xml:space="preserve"> of 4-5 persons, in particular representatives from MINAMB, MINPESMAR, Provincial Administration of Namibe and the Fisheries Academy of Namibe that will guide the documentation and dossier </w:t>
      </w:r>
      <w:r>
        <w:rPr>
          <w:rFonts w:asciiTheme="majorHAnsi" w:hAnsiTheme="majorHAnsi"/>
          <w:szCs w:val="20"/>
        </w:rPr>
        <w:lastRenderedPageBreak/>
        <w:t>preparation for the creation of the Iona MPA, the integrated planning of the Iona MPA, management of the Iona MPA and the monitoring of project outcomes and impacts under the auspices of the National Multi-sectoral MPA Coordinating Committee. This Technical Advisory Team will facilitate a close collaboration between key partners during the planning and management of the MPA, support the consultants responsible for information collection and documentation for preparation of the dossier of the Iona MPA, consultants responsible for providing input for integrated planning of the MPA and facilitate regional support for monitoring key ecological and biodiversity within the MPA</w:t>
      </w:r>
      <w:r w:rsidRPr="005722A6">
        <w:rPr>
          <w:rFonts w:asciiTheme="majorHAnsi" w:hAnsiTheme="majorHAnsi"/>
          <w:szCs w:val="20"/>
        </w:rPr>
        <w:t xml:space="preserve">. </w:t>
      </w:r>
      <w:r>
        <w:rPr>
          <w:rFonts w:asciiTheme="majorHAnsi" w:hAnsiTheme="majorHAnsi"/>
          <w:szCs w:val="20"/>
        </w:rPr>
        <w:t>The key tasks of the multi-sectoral technical team will be:</w:t>
      </w:r>
    </w:p>
    <w:p w14:paraId="07664CCB" w14:textId="77777777" w:rsidR="002A75C5" w:rsidRPr="00D65273" w:rsidRDefault="002A75C5" w:rsidP="002C24E0">
      <w:pPr>
        <w:pStyle w:val="GEFFieldtoFillout"/>
        <w:numPr>
          <w:ilvl w:val="0"/>
          <w:numId w:val="30"/>
        </w:numPr>
        <w:jc w:val="both"/>
        <w:rPr>
          <w:rFonts w:asciiTheme="majorHAnsi" w:hAnsiTheme="majorHAnsi"/>
          <w:sz w:val="20"/>
          <w:szCs w:val="20"/>
        </w:rPr>
      </w:pPr>
      <w:r>
        <w:rPr>
          <w:rFonts w:asciiTheme="majorHAnsi" w:hAnsiTheme="majorHAnsi"/>
          <w:sz w:val="20"/>
          <w:szCs w:val="20"/>
        </w:rPr>
        <w:t>Faciliate</w:t>
      </w:r>
      <w:r w:rsidRPr="00E27411">
        <w:rPr>
          <w:rFonts w:asciiTheme="majorHAnsi" w:hAnsiTheme="majorHAnsi"/>
          <w:sz w:val="20"/>
          <w:szCs w:val="20"/>
        </w:rPr>
        <w:t xml:space="preserve"> information access and review</w:t>
      </w:r>
      <w:r>
        <w:rPr>
          <w:rFonts w:asciiTheme="majorHAnsi" w:hAnsiTheme="majorHAnsi"/>
          <w:sz w:val="20"/>
          <w:szCs w:val="20"/>
        </w:rPr>
        <w:t xml:space="preserve"> and coordinate</w:t>
      </w:r>
      <w:r w:rsidRPr="00E27411">
        <w:rPr>
          <w:rFonts w:asciiTheme="majorHAnsi" w:hAnsiTheme="majorHAnsi"/>
          <w:sz w:val="20"/>
          <w:szCs w:val="20"/>
        </w:rPr>
        <w:t xml:space="preserve"> consultant output</w:t>
      </w:r>
      <w:r>
        <w:rPr>
          <w:rFonts w:asciiTheme="majorHAnsi" w:hAnsiTheme="majorHAnsi"/>
          <w:sz w:val="20"/>
          <w:szCs w:val="20"/>
        </w:rPr>
        <w:t xml:space="preserve"> for</w:t>
      </w:r>
      <w:r w:rsidRPr="00E27411">
        <w:rPr>
          <w:rFonts w:asciiTheme="majorHAnsi" w:hAnsiTheme="majorHAnsi"/>
          <w:sz w:val="20"/>
          <w:szCs w:val="20"/>
        </w:rPr>
        <w:t xml:space="preserve"> the preparation of the </w:t>
      </w:r>
      <w:r>
        <w:rPr>
          <w:rFonts w:asciiTheme="majorHAnsi" w:hAnsiTheme="majorHAnsi"/>
          <w:sz w:val="20"/>
          <w:szCs w:val="20"/>
        </w:rPr>
        <w:t xml:space="preserve">Iona </w:t>
      </w:r>
      <w:r w:rsidRPr="00E27411">
        <w:rPr>
          <w:rFonts w:asciiTheme="majorHAnsi" w:hAnsiTheme="majorHAnsi"/>
          <w:sz w:val="20"/>
          <w:szCs w:val="20"/>
        </w:rPr>
        <w:t>MPA dossier</w:t>
      </w:r>
    </w:p>
    <w:p w14:paraId="7A9CCB7B" w14:textId="77777777" w:rsidR="002A75C5" w:rsidRPr="00E506DB" w:rsidRDefault="002A75C5" w:rsidP="002C24E0">
      <w:pPr>
        <w:pStyle w:val="GEFFieldtoFillout"/>
        <w:numPr>
          <w:ilvl w:val="0"/>
          <w:numId w:val="30"/>
        </w:numPr>
        <w:jc w:val="both"/>
        <w:rPr>
          <w:rFonts w:asciiTheme="majorHAnsi" w:hAnsiTheme="majorHAnsi"/>
          <w:sz w:val="20"/>
          <w:szCs w:val="20"/>
        </w:rPr>
      </w:pPr>
      <w:r>
        <w:rPr>
          <w:rFonts w:asciiTheme="majorHAnsi" w:hAnsiTheme="majorHAnsi"/>
          <w:sz w:val="20"/>
          <w:szCs w:val="20"/>
        </w:rPr>
        <w:t xml:space="preserve">Advise on </w:t>
      </w:r>
      <w:r w:rsidRPr="00E506DB">
        <w:rPr>
          <w:rFonts w:asciiTheme="majorHAnsi" w:hAnsiTheme="majorHAnsi"/>
          <w:sz w:val="20"/>
          <w:szCs w:val="20"/>
        </w:rPr>
        <w:t>key parameters of proposed MPA, including spatial boundaries, identifying current activities key threats, establishing conservation objectives and counter protection measures, and institutional coordination arrangements for planning and management of MPA</w:t>
      </w:r>
      <w:r>
        <w:rPr>
          <w:rFonts w:asciiTheme="majorHAnsi" w:hAnsiTheme="majorHAnsi"/>
          <w:sz w:val="20"/>
          <w:szCs w:val="20"/>
        </w:rPr>
        <w:t>;</w:t>
      </w:r>
    </w:p>
    <w:p w14:paraId="6C37264E" w14:textId="77777777" w:rsidR="002A75C5" w:rsidRPr="00E506DB" w:rsidRDefault="002A75C5" w:rsidP="002C24E0">
      <w:pPr>
        <w:pStyle w:val="GEFFieldtoFillout"/>
        <w:numPr>
          <w:ilvl w:val="0"/>
          <w:numId w:val="30"/>
        </w:numPr>
        <w:jc w:val="both"/>
        <w:rPr>
          <w:rFonts w:asciiTheme="majorHAnsi" w:hAnsiTheme="majorHAnsi"/>
          <w:sz w:val="20"/>
          <w:szCs w:val="20"/>
        </w:rPr>
      </w:pPr>
      <w:r w:rsidRPr="00E506DB">
        <w:rPr>
          <w:rFonts w:asciiTheme="majorHAnsi" w:hAnsiTheme="majorHAnsi"/>
          <w:sz w:val="20"/>
          <w:szCs w:val="20"/>
        </w:rPr>
        <w:t>Facilitating consultation with scientific community, relevant regional and global organizations, development sectors (fisheries, oil and gas, tourism, etc.), civil society etc.</w:t>
      </w:r>
      <w:r>
        <w:rPr>
          <w:rFonts w:asciiTheme="majorHAnsi" w:hAnsiTheme="majorHAnsi"/>
          <w:sz w:val="20"/>
          <w:szCs w:val="20"/>
        </w:rPr>
        <w:t xml:space="preserve"> to negotiate</w:t>
      </w:r>
      <w:r w:rsidRPr="00E506DB">
        <w:rPr>
          <w:rFonts w:asciiTheme="majorHAnsi" w:hAnsiTheme="majorHAnsi"/>
          <w:sz w:val="20"/>
          <w:szCs w:val="20"/>
        </w:rPr>
        <w:t xml:space="preserve"> a common vision for the MPA;</w:t>
      </w:r>
    </w:p>
    <w:p w14:paraId="1AC58057" w14:textId="77777777" w:rsidR="002A75C5" w:rsidRPr="00E506DB" w:rsidRDefault="002A75C5" w:rsidP="002C24E0">
      <w:pPr>
        <w:pStyle w:val="GEFFieldtoFillout"/>
        <w:numPr>
          <w:ilvl w:val="0"/>
          <w:numId w:val="30"/>
        </w:numPr>
        <w:jc w:val="both"/>
        <w:rPr>
          <w:rFonts w:asciiTheme="majorHAnsi" w:hAnsiTheme="majorHAnsi"/>
          <w:sz w:val="20"/>
          <w:szCs w:val="20"/>
        </w:rPr>
      </w:pPr>
      <w:r w:rsidRPr="00E506DB">
        <w:rPr>
          <w:rFonts w:asciiTheme="majorHAnsi" w:hAnsiTheme="majorHAnsi"/>
          <w:sz w:val="20"/>
          <w:szCs w:val="20"/>
        </w:rPr>
        <w:t xml:space="preserve">Oversee the preparation of the MPA dossier, including developing terms of reference for key consultant output, oversee consultant assignment and the finalization of the dossier </w:t>
      </w:r>
    </w:p>
    <w:p w14:paraId="25D942C7" w14:textId="77777777" w:rsidR="002A75C5" w:rsidRPr="00E506DB" w:rsidRDefault="002A75C5" w:rsidP="002C24E0">
      <w:pPr>
        <w:pStyle w:val="GEFFieldtoFillout"/>
        <w:numPr>
          <w:ilvl w:val="0"/>
          <w:numId w:val="30"/>
        </w:numPr>
        <w:jc w:val="both"/>
        <w:rPr>
          <w:rFonts w:asciiTheme="majorHAnsi" w:hAnsiTheme="majorHAnsi"/>
          <w:sz w:val="20"/>
          <w:szCs w:val="20"/>
        </w:rPr>
      </w:pPr>
      <w:r>
        <w:rPr>
          <w:rFonts w:asciiTheme="majorHAnsi" w:hAnsiTheme="majorHAnsi"/>
          <w:sz w:val="20"/>
          <w:szCs w:val="20"/>
        </w:rPr>
        <w:t xml:space="preserve">Faciliate </w:t>
      </w:r>
      <w:r w:rsidRPr="00E506DB">
        <w:rPr>
          <w:rFonts w:asciiTheme="majorHAnsi" w:hAnsiTheme="majorHAnsi"/>
          <w:sz w:val="20"/>
          <w:szCs w:val="20"/>
        </w:rPr>
        <w:t xml:space="preserve">internal review (local, provincial and national) </w:t>
      </w:r>
      <w:r>
        <w:rPr>
          <w:rFonts w:asciiTheme="majorHAnsi" w:hAnsiTheme="majorHAnsi"/>
          <w:sz w:val="20"/>
          <w:szCs w:val="20"/>
        </w:rPr>
        <w:t xml:space="preserve">for MPA dossier before its submission to the </w:t>
      </w:r>
      <w:r w:rsidRPr="00E506DB">
        <w:rPr>
          <w:rFonts w:asciiTheme="majorHAnsi" w:hAnsiTheme="majorHAnsi"/>
          <w:sz w:val="20"/>
          <w:szCs w:val="20"/>
        </w:rPr>
        <w:t>National Assembly for approval</w:t>
      </w:r>
      <w:r>
        <w:rPr>
          <w:rFonts w:asciiTheme="majorHAnsi" w:hAnsiTheme="majorHAnsi"/>
          <w:sz w:val="20"/>
          <w:szCs w:val="20"/>
        </w:rPr>
        <w:t xml:space="preserve">; </w:t>
      </w:r>
      <w:r w:rsidRPr="00E506DB">
        <w:rPr>
          <w:rFonts w:asciiTheme="majorHAnsi" w:hAnsiTheme="majorHAnsi"/>
          <w:sz w:val="20"/>
          <w:szCs w:val="20"/>
        </w:rPr>
        <w:t xml:space="preserve"> </w:t>
      </w:r>
    </w:p>
    <w:p w14:paraId="1AE39679" w14:textId="77777777" w:rsidR="002A75C5" w:rsidRDefault="002A75C5" w:rsidP="002C24E0">
      <w:pPr>
        <w:pStyle w:val="GEFFieldtoFillout"/>
        <w:numPr>
          <w:ilvl w:val="0"/>
          <w:numId w:val="31"/>
        </w:numPr>
        <w:jc w:val="both"/>
        <w:rPr>
          <w:rFonts w:asciiTheme="majorHAnsi" w:hAnsiTheme="majorHAnsi"/>
          <w:bCs/>
          <w:sz w:val="20"/>
          <w:szCs w:val="20"/>
          <w:lang w:val="en-GB"/>
        </w:rPr>
      </w:pPr>
      <w:r w:rsidRPr="00E506DB">
        <w:rPr>
          <w:rFonts w:asciiTheme="majorHAnsi" w:hAnsiTheme="majorHAnsi"/>
          <w:bCs/>
          <w:sz w:val="20"/>
          <w:szCs w:val="20"/>
          <w:lang w:val="en-GB"/>
        </w:rPr>
        <w:t xml:space="preserve">Facilitate gathering information and mapping of condition of the coastal and marine resource, threats and opportunities, current capabilities of key agencies operating within MPA, </w:t>
      </w:r>
      <w:proofErr w:type="gramStart"/>
      <w:r w:rsidRPr="00E506DB">
        <w:rPr>
          <w:rFonts w:asciiTheme="majorHAnsi" w:hAnsiTheme="majorHAnsi"/>
          <w:bCs/>
          <w:sz w:val="20"/>
          <w:szCs w:val="20"/>
          <w:lang w:val="en-GB"/>
        </w:rPr>
        <w:t>in particular relating</w:t>
      </w:r>
      <w:proofErr w:type="gramEnd"/>
      <w:r w:rsidRPr="00E506DB">
        <w:rPr>
          <w:rFonts w:asciiTheme="majorHAnsi" w:hAnsiTheme="majorHAnsi"/>
          <w:bCs/>
          <w:sz w:val="20"/>
          <w:szCs w:val="20"/>
          <w:lang w:val="en-GB"/>
        </w:rPr>
        <w:t xml:space="preserve"> to management and enforcement, socio-economic development trends (infrastructure, oil and gas, fisheries, tourism and border security); </w:t>
      </w:r>
    </w:p>
    <w:p w14:paraId="2810730E" w14:textId="77777777" w:rsidR="002A75C5" w:rsidRPr="00E506DB" w:rsidRDefault="002A75C5" w:rsidP="002C24E0">
      <w:pPr>
        <w:pStyle w:val="GEFFieldtoFillout"/>
        <w:numPr>
          <w:ilvl w:val="0"/>
          <w:numId w:val="31"/>
        </w:numPr>
        <w:jc w:val="both"/>
        <w:rPr>
          <w:rFonts w:asciiTheme="majorHAnsi" w:hAnsiTheme="majorHAnsi"/>
          <w:bCs/>
          <w:sz w:val="20"/>
          <w:szCs w:val="20"/>
          <w:lang w:val="en-GB"/>
        </w:rPr>
      </w:pPr>
      <w:r>
        <w:rPr>
          <w:rFonts w:asciiTheme="majorHAnsi" w:hAnsiTheme="majorHAnsi"/>
          <w:bCs/>
          <w:sz w:val="20"/>
          <w:szCs w:val="20"/>
          <w:lang w:val="en-GB"/>
        </w:rPr>
        <w:t xml:space="preserve">Facilitate stakeholder </w:t>
      </w:r>
      <w:r w:rsidRPr="00E506DB">
        <w:rPr>
          <w:rFonts w:asciiTheme="majorHAnsi" w:hAnsiTheme="majorHAnsi"/>
          <w:bCs/>
          <w:sz w:val="20"/>
          <w:szCs w:val="20"/>
          <w:lang w:val="en-GB"/>
        </w:rPr>
        <w:t>(</w:t>
      </w:r>
      <w:proofErr w:type="gramStart"/>
      <w:r w:rsidRPr="00E506DB">
        <w:rPr>
          <w:rFonts w:asciiTheme="majorHAnsi" w:hAnsiTheme="majorHAnsi"/>
          <w:bCs/>
          <w:sz w:val="20"/>
          <w:szCs w:val="20"/>
          <w:lang w:val="en-GB"/>
        </w:rPr>
        <w:t>in particular fisheries</w:t>
      </w:r>
      <w:proofErr w:type="gramEnd"/>
      <w:r w:rsidRPr="00E506DB">
        <w:rPr>
          <w:rFonts w:asciiTheme="majorHAnsi" w:hAnsiTheme="majorHAnsi"/>
          <w:bCs/>
          <w:sz w:val="20"/>
          <w:szCs w:val="20"/>
          <w:lang w:val="en-GB"/>
        </w:rPr>
        <w:t>, oil and gas, tourism, navigation and infrastructure, coast guard and provincial socio-economic development) input to preparation of management plan of the MPA through information provision, targeted consultation with groups and individuals on specific sector issues and active participation of communities related to fisheries;</w:t>
      </w:r>
    </w:p>
    <w:p w14:paraId="1A1AA46C" w14:textId="77777777" w:rsidR="002A75C5" w:rsidRPr="00E506DB" w:rsidRDefault="002A75C5" w:rsidP="002C24E0">
      <w:pPr>
        <w:pStyle w:val="GEFFieldtoFillout"/>
        <w:numPr>
          <w:ilvl w:val="0"/>
          <w:numId w:val="31"/>
        </w:numPr>
        <w:jc w:val="both"/>
        <w:rPr>
          <w:rFonts w:asciiTheme="majorHAnsi" w:hAnsiTheme="majorHAnsi"/>
          <w:bCs/>
          <w:sz w:val="20"/>
          <w:szCs w:val="20"/>
          <w:lang w:val="en-GB"/>
        </w:rPr>
      </w:pPr>
      <w:r>
        <w:rPr>
          <w:rFonts w:asciiTheme="majorHAnsi" w:hAnsiTheme="majorHAnsi"/>
          <w:bCs/>
          <w:sz w:val="20"/>
          <w:szCs w:val="20"/>
          <w:lang w:val="en-GB"/>
        </w:rPr>
        <w:t>Facilitate the p</w:t>
      </w:r>
      <w:r w:rsidRPr="00E506DB">
        <w:rPr>
          <w:rFonts w:asciiTheme="majorHAnsi" w:hAnsiTheme="majorHAnsi"/>
          <w:bCs/>
          <w:sz w:val="20"/>
          <w:szCs w:val="20"/>
          <w:lang w:val="en-GB"/>
        </w:rPr>
        <w:t>reparation of integrated management plan for MPA entail</w:t>
      </w:r>
      <w:r>
        <w:rPr>
          <w:rFonts w:asciiTheme="majorHAnsi" w:hAnsiTheme="majorHAnsi"/>
          <w:bCs/>
          <w:sz w:val="20"/>
          <w:szCs w:val="20"/>
          <w:lang w:val="en-GB"/>
        </w:rPr>
        <w:t>ing</w:t>
      </w:r>
      <w:r w:rsidRPr="00E506DB">
        <w:rPr>
          <w:rFonts w:asciiTheme="majorHAnsi" w:hAnsiTheme="majorHAnsi"/>
          <w:bCs/>
          <w:sz w:val="20"/>
          <w:szCs w:val="20"/>
          <w:lang w:val="en-GB"/>
        </w:rPr>
        <w:t xml:space="preserve"> zoning into core, buffer and multiple use zones with the intent to: (i) ensure conservation of the MPA in perpetuity; (ii) provide protection for critical habitats, ecosystems and ecological processes; (iii) separate conflicting or damaging human activities; (iv) protect natural and cultural values of MPA, including for tourism, sport fisheries and other compatible human use;  (iv) reserve suitable areas for particular human uses to reduce impact on more critical areas of MPA; and (v) preserve some areas in their natural state to protect particular species, life cycle processes of marine species and for scientific research or education</w:t>
      </w:r>
      <w:r>
        <w:rPr>
          <w:rFonts w:asciiTheme="majorHAnsi" w:hAnsiTheme="majorHAnsi"/>
          <w:bCs/>
          <w:sz w:val="20"/>
          <w:szCs w:val="20"/>
          <w:lang w:val="en-GB"/>
        </w:rPr>
        <w:t>;</w:t>
      </w:r>
    </w:p>
    <w:p w14:paraId="0B228FE4" w14:textId="0D2BC705" w:rsidR="002A75C5" w:rsidRPr="00E506DB" w:rsidRDefault="002A75C5" w:rsidP="002C24E0">
      <w:pPr>
        <w:pStyle w:val="GEFFieldtoFillout"/>
        <w:numPr>
          <w:ilvl w:val="0"/>
          <w:numId w:val="31"/>
        </w:numPr>
        <w:jc w:val="both"/>
        <w:rPr>
          <w:rFonts w:asciiTheme="majorHAnsi" w:hAnsiTheme="majorHAnsi"/>
          <w:bCs/>
          <w:sz w:val="20"/>
          <w:szCs w:val="20"/>
          <w:lang w:val="en-GB"/>
        </w:rPr>
      </w:pPr>
      <w:r w:rsidRPr="00E506DB">
        <w:rPr>
          <w:rFonts w:asciiTheme="majorHAnsi" w:hAnsiTheme="majorHAnsi"/>
          <w:bCs/>
          <w:sz w:val="20"/>
          <w:szCs w:val="20"/>
          <w:lang w:val="en-GB"/>
        </w:rPr>
        <w:t xml:space="preserve">Define inter-agency responsibilities and responsibilities of specific agencies (MINAMB, INBAC, </w:t>
      </w:r>
      <w:r w:rsidRPr="00E506DB">
        <w:rPr>
          <w:rFonts w:asciiTheme="majorHAnsi" w:hAnsiTheme="majorHAnsi"/>
          <w:sz w:val="20"/>
          <w:szCs w:val="20"/>
        </w:rPr>
        <w:t>MINPESMAR, Coast Guard, Tourism, Research, Education and Provincial and District Government) to meet the objectives of the MPA and to deal with threats and conflicts over resource use;</w:t>
      </w:r>
    </w:p>
    <w:p w14:paraId="47F6CA56" w14:textId="77777777" w:rsidR="002A75C5" w:rsidRPr="00E506DB" w:rsidRDefault="002A75C5" w:rsidP="002C24E0">
      <w:pPr>
        <w:pStyle w:val="GEFFieldtoFillout"/>
        <w:numPr>
          <w:ilvl w:val="0"/>
          <w:numId w:val="31"/>
        </w:numPr>
        <w:jc w:val="both"/>
        <w:rPr>
          <w:rFonts w:asciiTheme="majorHAnsi" w:hAnsiTheme="majorHAnsi"/>
          <w:bCs/>
          <w:sz w:val="20"/>
          <w:szCs w:val="20"/>
          <w:lang w:val="en-GB"/>
        </w:rPr>
      </w:pPr>
      <w:r>
        <w:rPr>
          <w:rFonts w:asciiTheme="majorHAnsi" w:hAnsiTheme="majorHAnsi"/>
          <w:bCs/>
          <w:sz w:val="20"/>
          <w:szCs w:val="20"/>
          <w:lang w:val="en-GB"/>
        </w:rPr>
        <w:t xml:space="preserve">Facilitate </w:t>
      </w:r>
      <w:r w:rsidRPr="00E506DB">
        <w:rPr>
          <w:rFonts w:asciiTheme="majorHAnsi" w:hAnsiTheme="majorHAnsi"/>
          <w:bCs/>
          <w:sz w:val="20"/>
          <w:szCs w:val="20"/>
          <w:lang w:val="en-GB"/>
        </w:rPr>
        <w:t>agreement</w:t>
      </w:r>
      <w:r>
        <w:rPr>
          <w:rFonts w:asciiTheme="majorHAnsi" w:hAnsiTheme="majorHAnsi"/>
          <w:bCs/>
          <w:sz w:val="20"/>
          <w:szCs w:val="20"/>
          <w:lang w:val="en-GB"/>
        </w:rPr>
        <w:t>s</w:t>
      </w:r>
      <w:r w:rsidRPr="00E506DB">
        <w:rPr>
          <w:rFonts w:asciiTheme="majorHAnsi" w:hAnsiTheme="majorHAnsi"/>
          <w:bCs/>
          <w:sz w:val="20"/>
          <w:szCs w:val="20"/>
          <w:lang w:val="en-GB"/>
        </w:rPr>
        <w:t xml:space="preserve"> with different partners on roles and responsibilities for planning, management, enforcement and monitoring of MPA;</w:t>
      </w:r>
    </w:p>
    <w:p w14:paraId="61BD1B09" w14:textId="77777777" w:rsidR="002A75C5" w:rsidRPr="00E506DB" w:rsidRDefault="002A75C5" w:rsidP="002C24E0">
      <w:pPr>
        <w:pStyle w:val="GEFFieldtoFillout"/>
        <w:numPr>
          <w:ilvl w:val="0"/>
          <w:numId w:val="31"/>
        </w:numPr>
        <w:jc w:val="both"/>
        <w:rPr>
          <w:rFonts w:asciiTheme="majorHAnsi" w:hAnsiTheme="majorHAnsi"/>
          <w:bCs/>
          <w:sz w:val="20"/>
          <w:szCs w:val="20"/>
          <w:lang w:val="en-GB"/>
        </w:rPr>
      </w:pPr>
      <w:r>
        <w:rPr>
          <w:rFonts w:asciiTheme="majorHAnsi" w:hAnsiTheme="majorHAnsi"/>
          <w:bCs/>
          <w:sz w:val="20"/>
          <w:szCs w:val="20"/>
          <w:lang w:val="en-GB"/>
        </w:rPr>
        <w:t>Coordinate the p</w:t>
      </w:r>
      <w:r w:rsidRPr="00E506DB">
        <w:rPr>
          <w:rFonts w:asciiTheme="majorHAnsi" w:hAnsiTheme="majorHAnsi"/>
          <w:bCs/>
          <w:sz w:val="20"/>
          <w:szCs w:val="20"/>
          <w:lang w:val="en-GB"/>
        </w:rPr>
        <w:t>resentation of the draft integrated MPA management plan for public review and comment;</w:t>
      </w:r>
    </w:p>
    <w:p w14:paraId="2EC30149" w14:textId="77777777" w:rsidR="002A75C5" w:rsidRPr="00E506DB" w:rsidRDefault="002A75C5" w:rsidP="002C24E0">
      <w:pPr>
        <w:pStyle w:val="GEFFieldtoFillout"/>
        <w:numPr>
          <w:ilvl w:val="0"/>
          <w:numId w:val="31"/>
        </w:numPr>
        <w:jc w:val="both"/>
        <w:rPr>
          <w:szCs w:val="20"/>
        </w:rPr>
      </w:pPr>
      <w:r w:rsidRPr="00E506DB">
        <w:rPr>
          <w:rFonts w:asciiTheme="majorHAnsi" w:hAnsiTheme="majorHAnsi"/>
          <w:bCs/>
          <w:sz w:val="20"/>
          <w:szCs w:val="20"/>
          <w:lang w:val="en-GB"/>
        </w:rPr>
        <w:t>Finalization</w:t>
      </w:r>
      <w:r>
        <w:rPr>
          <w:rFonts w:asciiTheme="majorHAnsi" w:hAnsiTheme="majorHAnsi"/>
          <w:bCs/>
          <w:sz w:val="20"/>
          <w:szCs w:val="20"/>
          <w:lang w:val="en-GB"/>
        </w:rPr>
        <w:t xml:space="preserve"> of the </w:t>
      </w:r>
      <w:r w:rsidRPr="00E506DB">
        <w:rPr>
          <w:rFonts w:asciiTheme="majorHAnsi" w:hAnsiTheme="majorHAnsi"/>
          <w:bCs/>
          <w:sz w:val="20"/>
          <w:szCs w:val="20"/>
          <w:lang w:val="en-GB"/>
        </w:rPr>
        <w:t xml:space="preserve">integrated MPA management plan; </w:t>
      </w:r>
    </w:p>
    <w:p w14:paraId="0A151F45" w14:textId="77777777" w:rsidR="002A75C5" w:rsidRPr="00831C5D" w:rsidRDefault="002A75C5" w:rsidP="002C24E0">
      <w:pPr>
        <w:pStyle w:val="GEFFieldtoFillout"/>
        <w:numPr>
          <w:ilvl w:val="0"/>
          <w:numId w:val="31"/>
        </w:numPr>
        <w:jc w:val="both"/>
        <w:rPr>
          <w:szCs w:val="20"/>
        </w:rPr>
      </w:pPr>
      <w:r>
        <w:rPr>
          <w:rFonts w:asciiTheme="majorHAnsi" w:hAnsiTheme="majorHAnsi"/>
          <w:bCs/>
          <w:sz w:val="20"/>
          <w:szCs w:val="20"/>
          <w:lang w:val="en-GB"/>
        </w:rPr>
        <w:t>Provide support for developing knowledge sharing platforms with local and regional entities; and</w:t>
      </w:r>
    </w:p>
    <w:p w14:paraId="675D540F" w14:textId="77777777" w:rsidR="002A75C5" w:rsidRPr="00831C5D" w:rsidRDefault="002A75C5" w:rsidP="002C24E0">
      <w:pPr>
        <w:pStyle w:val="GEFFieldtoFillout"/>
        <w:numPr>
          <w:ilvl w:val="0"/>
          <w:numId w:val="31"/>
        </w:numPr>
        <w:jc w:val="both"/>
        <w:rPr>
          <w:szCs w:val="20"/>
        </w:rPr>
      </w:pPr>
      <w:r>
        <w:rPr>
          <w:rFonts w:asciiTheme="majorHAnsi" w:hAnsiTheme="majorHAnsi"/>
          <w:bCs/>
          <w:sz w:val="20"/>
          <w:szCs w:val="20"/>
          <w:lang w:val="en-GB"/>
        </w:rPr>
        <w:t xml:space="preserve">Guide and support a regional workshop to design a common framework for monitoring of species and ecosystems in Iona MPA. </w:t>
      </w:r>
    </w:p>
    <w:p w14:paraId="026EB3EC" w14:textId="77777777" w:rsidR="002A75C5" w:rsidRDefault="002A75C5" w:rsidP="002A75C5">
      <w:pPr>
        <w:spacing w:after="0"/>
        <w:rPr>
          <w:rFonts w:cs="Calibri"/>
          <w:b/>
          <w:szCs w:val="20"/>
        </w:rPr>
      </w:pPr>
    </w:p>
    <w:p w14:paraId="6BF90A7F" w14:textId="77777777" w:rsidR="002A75C5" w:rsidRDefault="002A75C5" w:rsidP="002A75C5">
      <w:pPr>
        <w:spacing w:after="0"/>
        <w:rPr>
          <w:rFonts w:cs="Calibri"/>
          <w:b/>
          <w:szCs w:val="20"/>
        </w:rPr>
      </w:pPr>
      <w:r>
        <w:rPr>
          <w:rFonts w:cs="Calibri"/>
          <w:b/>
          <w:szCs w:val="20"/>
        </w:rPr>
        <w:t>MPA</w:t>
      </w:r>
      <w:r w:rsidRPr="008B5161">
        <w:rPr>
          <w:rFonts w:cs="Calibri"/>
          <w:b/>
          <w:szCs w:val="20"/>
        </w:rPr>
        <w:t xml:space="preserve"> </w:t>
      </w:r>
      <w:r>
        <w:rPr>
          <w:rFonts w:cs="Calibri"/>
          <w:b/>
          <w:szCs w:val="20"/>
        </w:rPr>
        <w:t xml:space="preserve">FIELD COORDINATOR </w:t>
      </w:r>
    </w:p>
    <w:p w14:paraId="4C1498F5" w14:textId="77777777" w:rsidR="002A75C5" w:rsidRPr="008B5161" w:rsidRDefault="002A75C5" w:rsidP="002A75C5">
      <w:pPr>
        <w:spacing w:after="0"/>
        <w:rPr>
          <w:rFonts w:cs="Calibri"/>
          <w:szCs w:val="20"/>
        </w:rPr>
      </w:pPr>
    </w:p>
    <w:p w14:paraId="4D3CD249" w14:textId="637EC542" w:rsidR="002A75C5" w:rsidRDefault="002A75C5" w:rsidP="002A75C5">
      <w:pPr>
        <w:pStyle w:val="Default"/>
        <w:jc w:val="both"/>
        <w:rPr>
          <w:rFonts w:ascii="Calibri" w:hAnsi="Calibri" w:cs="Calibri"/>
          <w:sz w:val="20"/>
          <w:szCs w:val="20"/>
        </w:rPr>
      </w:pPr>
      <w:r w:rsidRPr="008B5161">
        <w:rPr>
          <w:rFonts w:ascii="Calibri" w:hAnsi="Calibri" w:cs="Calibri"/>
          <w:sz w:val="20"/>
          <w:szCs w:val="20"/>
        </w:rPr>
        <w:t xml:space="preserve">The </w:t>
      </w:r>
      <w:r>
        <w:rPr>
          <w:rFonts w:ascii="Calibri" w:hAnsi="Calibri" w:cs="Calibri"/>
          <w:sz w:val="20"/>
          <w:szCs w:val="20"/>
        </w:rPr>
        <w:t>MPA Field Coordinator</w:t>
      </w:r>
      <w:r w:rsidRPr="008B5161">
        <w:rPr>
          <w:rFonts w:ascii="Calibri" w:hAnsi="Calibri" w:cs="Calibri"/>
          <w:sz w:val="20"/>
          <w:szCs w:val="20"/>
        </w:rPr>
        <w:t xml:space="preserve"> will </w:t>
      </w:r>
      <w:r>
        <w:rPr>
          <w:rFonts w:ascii="Calibri" w:hAnsi="Calibri" w:cs="Calibri"/>
          <w:sz w:val="20"/>
          <w:szCs w:val="20"/>
        </w:rPr>
        <w:t xml:space="preserve">serve MINPESMAR and </w:t>
      </w:r>
      <w:r w:rsidRPr="008B5161">
        <w:rPr>
          <w:rFonts w:ascii="Calibri" w:hAnsi="Calibri" w:cs="Calibri"/>
          <w:sz w:val="20"/>
          <w:szCs w:val="20"/>
        </w:rPr>
        <w:t xml:space="preserve">work </w:t>
      </w:r>
      <w:r>
        <w:rPr>
          <w:rFonts w:ascii="Calibri" w:hAnsi="Calibri" w:cs="Calibri"/>
          <w:sz w:val="20"/>
          <w:szCs w:val="20"/>
        </w:rPr>
        <w:t xml:space="preserve">in close collaboration with the </w:t>
      </w:r>
      <w:r w:rsidRPr="008B5161">
        <w:rPr>
          <w:rFonts w:ascii="Calibri" w:hAnsi="Calibri" w:cs="Calibri"/>
          <w:sz w:val="20"/>
          <w:szCs w:val="20"/>
        </w:rPr>
        <w:t>NP</w:t>
      </w:r>
      <w:r>
        <w:rPr>
          <w:rFonts w:ascii="Calibri" w:hAnsi="Calibri" w:cs="Calibri"/>
          <w:sz w:val="20"/>
          <w:szCs w:val="20"/>
        </w:rPr>
        <w:t>C</w:t>
      </w:r>
      <w:r w:rsidRPr="008B5161">
        <w:rPr>
          <w:rFonts w:ascii="Calibri" w:hAnsi="Calibri" w:cs="Calibri"/>
          <w:sz w:val="20"/>
          <w:szCs w:val="20"/>
        </w:rPr>
        <w:t xml:space="preserve"> to be responsible for day to day management of the </w:t>
      </w:r>
      <w:r>
        <w:rPr>
          <w:rFonts w:ascii="Calibri" w:hAnsi="Calibri" w:cs="Calibri"/>
          <w:sz w:val="20"/>
          <w:szCs w:val="20"/>
        </w:rPr>
        <w:t xml:space="preserve">Iona MPA Management Unit, </w:t>
      </w:r>
      <w:r w:rsidRPr="008B5161">
        <w:rPr>
          <w:rFonts w:ascii="Calibri" w:hAnsi="Calibri" w:cs="Calibri"/>
          <w:sz w:val="20"/>
          <w:szCs w:val="20"/>
        </w:rPr>
        <w:t xml:space="preserve">its staff and consultants, including general and financial administration, work planning, progress reporting, monitoring and quality control of project inputs and </w:t>
      </w:r>
      <w:r w:rsidRPr="008B5161">
        <w:rPr>
          <w:rFonts w:ascii="Calibri" w:hAnsi="Calibri" w:cs="Calibri"/>
          <w:sz w:val="20"/>
          <w:szCs w:val="20"/>
        </w:rPr>
        <w:lastRenderedPageBreak/>
        <w:t xml:space="preserve">delivery of outputs and impact. </w:t>
      </w:r>
      <w:r>
        <w:rPr>
          <w:rFonts w:ascii="Calibri" w:hAnsi="Calibri" w:cs="Calibri"/>
          <w:sz w:val="20"/>
          <w:szCs w:val="20"/>
        </w:rPr>
        <w:t xml:space="preserve">The MPA Field coordinator will work closely with the NPC and INBAC’s Coastal and Marine Unit in the development of the MPA dossier, preparation of the integrated MPA management plan and monitoring of the condition of the marine resources. </w:t>
      </w:r>
      <w:r w:rsidRPr="008B5161">
        <w:rPr>
          <w:rFonts w:ascii="Calibri" w:hAnsi="Calibri" w:cs="Calibri"/>
          <w:sz w:val="20"/>
          <w:szCs w:val="20"/>
        </w:rPr>
        <w:t>Specific tasks incl</w:t>
      </w:r>
      <w:r>
        <w:rPr>
          <w:rFonts w:ascii="Calibri" w:hAnsi="Calibri" w:cs="Calibri"/>
          <w:sz w:val="20"/>
          <w:szCs w:val="20"/>
        </w:rPr>
        <w:t>ude:</w:t>
      </w:r>
    </w:p>
    <w:p w14:paraId="315C07D9" w14:textId="77777777" w:rsidR="002A75C5" w:rsidRPr="008B5161" w:rsidRDefault="002A75C5" w:rsidP="002A75C5">
      <w:pPr>
        <w:pStyle w:val="Default"/>
        <w:jc w:val="both"/>
        <w:rPr>
          <w:rFonts w:ascii="Calibri" w:hAnsi="Calibri" w:cs="Calibri"/>
          <w:sz w:val="20"/>
          <w:szCs w:val="20"/>
        </w:rPr>
      </w:pPr>
    </w:p>
    <w:p w14:paraId="32A5D4B1" w14:textId="77777777" w:rsidR="002A75C5" w:rsidRPr="008B5161" w:rsidRDefault="002A75C5" w:rsidP="00AA576D">
      <w:pPr>
        <w:pStyle w:val="ListParagraph"/>
        <w:numPr>
          <w:ilvl w:val="0"/>
          <w:numId w:val="67"/>
        </w:numPr>
        <w:ind w:left="518" w:hanging="288"/>
        <w:jc w:val="both"/>
        <w:rPr>
          <w:rFonts w:ascii="Calibri" w:hAnsi="Calibri" w:cs="Calibri"/>
          <w:sz w:val="20"/>
          <w:szCs w:val="20"/>
          <w:lang w:eastAsia="fi-FI"/>
        </w:rPr>
      </w:pPr>
      <w:r w:rsidRPr="008B5161">
        <w:rPr>
          <w:rFonts w:ascii="Calibri" w:hAnsi="Calibri" w:cs="Calibri"/>
          <w:sz w:val="20"/>
          <w:szCs w:val="20"/>
          <w:lang w:eastAsia="fi-FI"/>
        </w:rPr>
        <w:t xml:space="preserve">Assist in setting up the </w:t>
      </w:r>
      <w:r>
        <w:rPr>
          <w:rFonts w:ascii="Calibri" w:hAnsi="Calibri" w:cs="Calibri"/>
          <w:sz w:val="20"/>
          <w:szCs w:val="20"/>
          <w:lang w:eastAsia="fi-FI"/>
        </w:rPr>
        <w:t xml:space="preserve">Iona MPA </w:t>
      </w:r>
      <w:r w:rsidRPr="008B5161">
        <w:rPr>
          <w:rFonts w:ascii="Calibri" w:hAnsi="Calibri" w:cs="Calibri"/>
          <w:sz w:val="20"/>
          <w:szCs w:val="20"/>
          <w:lang w:eastAsia="fi-FI"/>
        </w:rPr>
        <w:t xml:space="preserve">Management Unit, </w:t>
      </w:r>
      <w:r>
        <w:rPr>
          <w:rFonts w:ascii="Calibri" w:hAnsi="Calibri" w:cs="Calibri"/>
          <w:sz w:val="20"/>
          <w:szCs w:val="20"/>
          <w:lang w:eastAsia="fi-FI"/>
        </w:rPr>
        <w:t>delegate</w:t>
      </w:r>
      <w:r w:rsidRPr="008B5161">
        <w:rPr>
          <w:rFonts w:ascii="Calibri" w:hAnsi="Calibri" w:cs="Calibri"/>
          <w:sz w:val="20"/>
          <w:szCs w:val="20"/>
          <w:lang w:eastAsia="fi-FI"/>
        </w:rPr>
        <w:t xml:space="preserve"> staff, undertake procurement of equipment and services </w:t>
      </w:r>
      <w:r>
        <w:rPr>
          <w:rFonts w:ascii="Calibri" w:hAnsi="Calibri" w:cs="Calibri"/>
          <w:sz w:val="20"/>
          <w:szCs w:val="20"/>
          <w:lang w:eastAsia="fi-FI"/>
        </w:rPr>
        <w:t>as required by the MPA</w:t>
      </w:r>
      <w:r w:rsidRPr="008B5161">
        <w:rPr>
          <w:rFonts w:ascii="Calibri" w:hAnsi="Calibri" w:cs="Calibri"/>
          <w:sz w:val="20"/>
          <w:szCs w:val="20"/>
          <w:lang w:eastAsia="fi-FI"/>
        </w:rPr>
        <w:t>;</w:t>
      </w:r>
    </w:p>
    <w:p w14:paraId="1EDD615F"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 xml:space="preserve">Management and supervision of project implementation and evaluation across all components in the </w:t>
      </w:r>
      <w:r>
        <w:rPr>
          <w:rFonts w:ascii="Calibri" w:hAnsi="Calibri" w:cs="Calibri"/>
          <w:sz w:val="20"/>
          <w:szCs w:val="20"/>
        </w:rPr>
        <w:t>MPA</w:t>
      </w:r>
      <w:r w:rsidRPr="008B5161">
        <w:rPr>
          <w:rFonts w:ascii="Calibri" w:hAnsi="Calibri" w:cs="Calibri"/>
          <w:sz w:val="20"/>
          <w:szCs w:val="20"/>
        </w:rPr>
        <w:t>, applying administra</w:t>
      </w:r>
      <w:r w:rsidRPr="008B5161">
        <w:rPr>
          <w:rFonts w:ascii="Calibri" w:hAnsi="Calibri" w:cs="Calibri"/>
          <w:sz w:val="20"/>
          <w:szCs w:val="20"/>
          <w:lang w:eastAsia="fi-FI"/>
        </w:rPr>
        <w:t xml:space="preserve">tive and financial procedures as required under the national and UNDP procedures, </w:t>
      </w:r>
      <w:r w:rsidRPr="008B5161">
        <w:rPr>
          <w:rFonts w:ascii="Calibri" w:hAnsi="Calibri" w:cs="Calibri"/>
          <w:sz w:val="20"/>
          <w:szCs w:val="20"/>
        </w:rPr>
        <w:t xml:space="preserve">to assure successful </w:t>
      </w:r>
      <w:r w:rsidRPr="008B5161">
        <w:rPr>
          <w:rFonts w:ascii="Calibri" w:hAnsi="Calibri" w:cs="Calibri"/>
          <w:sz w:val="20"/>
          <w:szCs w:val="20"/>
          <w:lang w:eastAsia="fi-FI"/>
        </w:rPr>
        <w:t xml:space="preserve">implementation and </w:t>
      </w:r>
      <w:r w:rsidRPr="008B5161">
        <w:rPr>
          <w:rFonts w:ascii="Calibri" w:hAnsi="Calibri" w:cs="Calibri"/>
          <w:sz w:val="20"/>
          <w:szCs w:val="20"/>
        </w:rPr>
        <w:t>completion of the project in accordance with the stated outcomes and performance indicators summarized in the Project Results Framework</w:t>
      </w:r>
      <w:r>
        <w:rPr>
          <w:rFonts w:ascii="Calibri" w:hAnsi="Calibri" w:cs="Calibri"/>
          <w:sz w:val="20"/>
          <w:szCs w:val="20"/>
        </w:rPr>
        <w:t>;</w:t>
      </w:r>
    </w:p>
    <w:p w14:paraId="2DED2F89" w14:textId="77777777" w:rsidR="002A75C5" w:rsidRPr="008B5161" w:rsidRDefault="002A75C5" w:rsidP="00AA576D">
      <w:pPr>
        <w:pStyle w:val="ListParagraph"/>
        <w:numPr>
          <w:ilvl w:val="0"/>
          <w:numId w:val="67"/>
        </w:numPr>
        <w:ind w:left="518" w:hanging="288"/>
        <w:jc w:val="both"/>
        <w:rPr>
          <w:rFonts w:ascii="Calibri" w:hAnsi="Calibri" w:cs="Calibri"/>
          <w:sz w:val="20"/>
          <w:szCs w:val="20"/>
          <w:lang w:eastAsia="fi-FI"/>
        </w:rPr>
      </w:pPr>
      <w:r w:rsidRPr="008B5161">
        <w:rPr>
          <w:rFonts w:ascii="Calibri" w:hAnsi="Calibri" w:cs="Calibri"/>
          <w:sz w:val="20"/>
          <w:szCs w:val="20"/>
          <w:lang w:eastAsia="fi-FI"/>
        </w:rPr>
        <w:t>Assist the NP</w:t>
      </w:r>
      <w:r>
        <w:rPr>
          <w:rFonts w:ascii="Calibri" w:hAnsi="Calibri" w:cs="Calibri"/>
          <w:sz w:val="20"/>
          <w:szCs w:val="20"/>
          <w:lang w:eastAsia="fi-FI"/>
        </w:rPr>
        <w:t>C</w:t>
      </w:r>
      <w:r w:rsidRPr="008B5161">
        <w:rPr>
          <w:rFonts w:ascii="Calibri" w:hAnsi="Calibri" w:cs="Calibri"/>
          <w:sz w:val="20"/>
          <w:szCs w:val="20"/>
          <w:lang w:eastAsia="fi-FI"/>
        </w:rPr>
        <w:t xml:space="preserve"> in coordination of the project planning and implementation, as well as communication and coordination </w:t>
      </w:r>
      <w:r>
        <w:rPr>
          <w:rFonts w:ascii="Calibri" w:hAnsi="Calibri" w:cs="Calibri"/>
          <w:sz w:val="20"/>
          <w:szCs w:val="20"/>
          <w:lang w:eastAsia="fi-FI"/>
        </w:rPr>
        <w:t>with provincial, district</w:t>
      </w:r>
      <w:r w:rsidRPr="008B5161">
        <w:rPr>
          <w:rFonts w:ascii="Calibri" w:hAnsi="Calibri" w:cs="Calibri"/>
          <w:sz w:val="20"/>
          <w:szCs w:val="20"/>
          <w:lang w:eastAsia="fi-FI"/>
        </w:rPr>
        <w:t xml:space="preserve"> or </w:t>
      </w:r>
      <w:r>
        <w:rPr>
          <w:rFonts w:ascii="Calibri" w:hAnsi="Calibri" w:cs="Calibri"/>
          <w:sz w:val="20"/>
          <w:szCs w:val="20"/>
          <w:lang w:eastAsia="fi-FI"/>
        </w:rPr>
        <w:t>local municipalities</w:t>
      </w:r>
      <w:r w:rsidRPr="008B5161">
        <w:rPr>
          <w:rFonts w:ascii="Calibri" w:hAnsi="Calibri" w:cs="Calibri"/>
          <w:sz w:val="20"/>
          <w:szCs w:val="20"/>
          <w:lang w:eastAsia="fi-FI"/>
        </w:rPr>
        <w:t xml:space="preserve"> as well as territorial line departments, CBOs, NGOs</w:t>
      </w:r>
      <w:r>
        <w:rPr>
          <w:rFonts w:ascii="Calibri" w:hAnsi="Calibri" w:cs="Calibri"/>
          <w:sz w:val="20"/>
          <w:szCs w:val="20"/>
          <w:lang w:eastAsia="fi-FI"/>
        </w:rPr>
        <w:t>, local community entities</w:t>
      </w:r>
      <w:r w:rsidRPr="008B5161">
        <w:rPr>
          <w:rFonts w:ascii="Calibri" w:hAnsi="Calibri" w:cs="Calibri"/>
          <w:sz w:val="20"/>
          <w:szCs w:val="20"/>
          <w:lang w:eastAsia="fi-FI"/>
        </w:rPr>
        <w:t xml:space="preserve"> and other project partners and interested stakeholders</w:t>
      </w:r>
      <w:r>
        <w:rPr>
          <w:rFonts w:ascii="Calibri" w:hAnsi="Calibri" w:cs="Calibri"/>
          <w:sz w:val="20"/>
          <w:szCs w:val="20"/>
          <w:lang w:eastAsia="fi-FI"/>
        </w:rPr>
        <w:t>;</w:t>
      </w:r>
    </w:p>
    <w:p w14:paraId="7F45732E" w14:textId="77777777" w:rsidR="002A75C5"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 xml:space="preserve">Maintain regular communication with the </w:t>
      </w:r>
      <w:r>
        <w:rPr>
          <w:rFonts w:ascii="Calibri" w:hAnsi="Calibri" w:cs="Calibri"/>
          <w:sz w:val="20"/>
          <w:szCs w:val="20"/>
        </w:rPr>
        <w:t>N</w:t>
      </w:r>
      <w:r w:rsidRPr="008B5161">
        <w:rPr>
          <w:rFonts w:ascii="Calibri" w:hAnsi="Calibri" w:cs="Calibri"/>
          <w:sz w:val="20"/>
          <w:szCs w:val="20"/>
        </w:rPr>
        <w:t>P</w:t>
      </w:r>
      <w:r>
        <w:rPr>
          <w:rFonts w:ascii="Calibri" w:hAnsi="Calibri" w:cs="Calibri"/>
          <w:sz w:val="20"/>
          <w:szCs w:val="20"/>
        </w:rPr>
        <w:t>C</w:t>
      </w:r>
      <w:r w:rsidRPr="008B5161">
        <w:rPr>
          <w:rFonts w:ascii="Calibri" w:hAnsi="Calibri" w:cs="Calibri"/>
          <w:sz w:val="20"/>
          <w:szCs w:val="20"/>
        </w:rPr>
        <w:t xml:space="preserve"> </w:t>
      </w:r>
      <w:proofErr w:type="gramStart"/>
      <w:r w:rsidRPr="008B5161">
        <w:rPr>
          <w:rFonts w:ascii="Calibri" w:hAnsi="Calibri" w:cs="Calibri"/>
          <w:sz w:val="20"/>
          <w:szCs w:val="20"/>
        </w:rPr>
        <w:t>with regard to</w:t>
      </w:r>
      <w:proofErr w:type="gramEnd"/>
      <w:r w:rsidRPr="008B5161">
        <w:rPr>
          <w:rFonts w:ascii="Calibri" w:hAnsi="Calibri" w:cs="Calibri"/>
          <w:sz w:val="20"/>
          <w:szCs w:val="20"/>
        </w:rPr>
        <w:t xml:space="preserve"> all project activities, and assure coordination with other relevant UNDP, donor or government projects and broad strategic initiatives implemented in the </w:t>
      </w:r>
      <w:r>
        <w:rPr>
          <w:rFonts w:ascii="Calibri" w:hAnsi="Calibri" w:cs="Calibri"/>
          <w:sz w:val="20"/>
          <w:szCs w:val="20"/>
        </w:rPr>
        <w:t>MPA;</w:t>
      </w:r>
    </w:p>
    <w:p w14:paraId="2660B8CE" w14:textId="77777777" w:rsidR="002A75C5" w:rsidRDefault="002A75C5" w:rsidP="00AA576D">
      <w:pPr>
        <w:pStyle w:val="ListParagraph"/>
        <w:numPr>
          <w:ilvl w:val="0"/>
          <w:numId w:val="67"/>
        </w:numPr>
        <w:ind w:left="518" w:hanging="288"/>
        <w:jc w:val="both"/>
        <w:rPr>
          <w:rFonts w:ascii="Calibri" w:hAnsi="Calibri" w:cs="Calibri"/>
          <w:sz w:val="20"/>
          <w:szCs w:val="20"/>
        </w:rPr>
      </w:pPr>
      <w:r>
        <w:rPr>
          <w:rFonts w:ascii="Calibri" w:hAnsi="Calibri" w:cs="Calibri"/>
          <w:sz w:val="20"/>
          <w:szCs w:val="20"/>
        </w:rPr>
        <w:t>Work closely with provincial and municipal administration in ensuring coordination of sector specific activities, budget allocations and delivery of project actions;</w:t>
      </w:r>
    </w:p>
    <w:p w14:paraId="679E6B82" w14:textId="77777777" w:rsidR="002A75C5" w:rsidRDefault="002A75C5" w:rsidP="00AA576D">
      <w:pPr>
        <w:pStyle w:val="ListParagraph"/>
        <w:numPr>
          <w:ilvl w:val="0"/>
          <w:numId w:val="67"/>
        </w:numPr>
        <w:ind w:left="518" w:hanging="288"/>
        <w:jc w:val="both"/>
        <w:rPr>
          <w:rFonts w:ascii="Calibri" w:hAnsi="Calibri" w:cs="Calibri"/>
          <w:sz w:val="20"/>
          <w:szCs w:val="20"/>
        </w:rPr>
      </w:pPr>
      <w:r>
        <w:rPr>
          <w:rFonts w:ascii="Calibri" w:hAnsi="Calibri" w:cs="Calibri"/>
          <w:sz w:val="20"/>
          <w:szCs w:val="20"/>
        </w:rPr>
        <w:t>Facilitate implementation of Tombwa Bay Integrated Fisheries Management Plan and sustainable tourism development;</w:t>
      </w:r>
    </w:p>
    <w:p w14:paraId="7BCE5ED6" w14:textId="3AC04804" w:rsidR="00C06E6B" w:rsidRPr="00A83643" w:rsidRDefault="00C06E6B" w:rsidP="00AA576D">
      <w:pPr>
        <w:pStyle w:val="ListParagraph"/>
        <w:numPr>
          <w:ilvl w:val="0"/>
          <w:numId w:val="67"/>
        </w:numPr>
        <w:ind w:left="518" w:hanging="288"/>
        <w:jc w:val="both"/>
        <w:rPr>
          <w:rFonts w:ascii="Calibri" w:hAnsi="Calibri" w:cs="Calibri"/>
          <w:sz w:val="20"/>
          <w:szCs w:val="20"/>
        </w:rPr>
      </w:pPr>
      <w:r w:rsidRPr="00A83643">
        <w:rPr>
          <w:rFonts w:ascii="Calibri" w:hAnsi="Calibri" w:cs="Calibri"/>
          <w:sz w:val="20"/>
          <w:szCs w:val="20"/>
        </w:rPr>
        <w:t>Responsible for effective implementation of SESP, Gender Action Plan, Knowledge management and communication and risk mitigation;</w:t>
      </w:r>
    </w:p>
    <w:p w14:paraId="438F4EAA"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Pr>
          <w:rFonts w:ascii="Calibri" w:hAnsi="Calibri" w:cs="Calibri"/>
          <w:sz w:val="20"/>
          <w:szCs w:val="20"/>
        </w:rPr>
        <w:t>Coordinate with enforcement agencies in ensuring monitoring and effective implementation and enforcement of agreed activities within MPA;</w:t>
      </w:r>
    </w:p>
    <w:p w14:paraId="6BC9B3EF"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 xml:space="preserve">Preparation of </w:t>
      </w:r>
      <w:r>
        <w:rPr>
          <w:rFonts w:ascii="Calibri" w:hAnsi="Calibri" w:cs="Calibri"/>
          <w:sz w:val="20"/>
          <w:szCs w:val="20"/>
        </w:rPr>
        <w:t>MPA</w:t>
      </w:r>
      <w:r w:rsidRPr="008B5161">
        <w:rPr>
          <w:rFonts w:ascii="Calibri" w:hAnsi="Calibri" w:cs="Calibri"/>
          <w:sz w:val="20"/>
          <w:szCs w:val="20"/>
        </w:rPr>
        <w:t xml:space="preserve"> Annual Work Plans and Quarterly Work Plans, including monthly targets and deliverables as well as spending targets in accordance with the Project Document, under guidance for approval</w:t>
      </w:r>
      <w:r>
        <w:rPr>
          <w:rFonts w:ascii="Calibri" w:hAnsi="Calibri" w:cs="Calibri"/>
          <w:sz w:val="20"/>
          <w:szCs w:val="20"/>
        </w:rPr>
        <w:t xml:space="preserve"> by the NPC</w:t>
      </w:r>
      <w:r w:rsidRPr="008B5161">
        <w:rPr>
          <w:rFonts w:ascii="Calibri" w:hAnsi="Calibri" w:cs="Calibri"/>
          <w:sz w:val="20"/>
          <w:szCs w:val="20"/>
        </w:rPr>
        <w:t>. During the year</w:t>
      </w:r>
      <w:r>
        <w:rPr>
          <w:rFonts w:ascii="Calibri" w:hAnsi="Calibri" w:cs="Calibri"/>
          <w:sz w:val="20"/>
          <w:szCs w:val="20"/>
        </w:rPr>
        <w:t>,</w:t>
      </w:r>
      <w:r w:rsidRPr="008B5161">
        <w:rPr>
          <w:rFonts w:ascii="Calibri" w:hAnsi="Calibri" w:cs="Calibri"/>
          <w:sz w:val="20"/>
          <w:szCs w:val="20"/>
        </w:rPr>
        <w:t xml:space="preserve"> track implementation and delivery of agreed work outputs in accordance with the </w:t>
      </w:r>
      <w:r>
        <w:rPr>
          <w:rFonts w:ascii="Calibri" w:hAnsi="Calibri" w:cs="Calibri"/>
          <w:sz w:val="20"/>
          <w:szCs w:val="20"/>
        </w:rPr>
        <w:t>Annual Work Plan (</w:t>
      </w:r>
      <w:r w:rsidRPr="008B5161">
        <w:rPr>
          <w:rFonts w:ascii="Calibri" w:hAnsi="Calibri" w:cs="Calibri"/>
          <w:sz w:val="20"/>
          <w:szCs w:val="20"/>
        </w:rPr>
        <w:t>AWP</w:t>
      </w:r>
      <w:r>
        <w:rPr>
          <w:rFonts w:ascii="Calibri" w:hAnsi="Calibri" w:cs="Calibri"/>
          <w:sz w:val="20"/>
          <w:szCs w:val="20"/>
        </w:rPr>
        <w:t>);</w:t>
      </w:r>
    </w:p>
    <w:p w14:paraId="3408D268"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 xml:space="preserve">Track and manage project spending in accordance with the </w:t>
      </w:r>
      <w:r>
        <w:rPr>
          <w:rFonts w:ascii="Calibri" w:hAnsi="Calibri" w:cs="Calibri"/>
          <w:sz w:val="20"/>
          <w:szCs w:val="20"/>
        </w:rPr>
        <w:t>agreed MPA</w:t>
      </w:r>
      <w:r w:rsidRPr="008B5161">
        <w:rPr>
          <w:rFonts w:ascii="Calibri" w:hAnsi="Calibri" w:cs="Calibri"/>
          <w:sz w:val="20"/>
          <w:szCs w:val="20"/>
        </w:rPr>
        <w:t xml:space="preserve"> project budget and work plan, as well as UNDP rules and procedures, to ensure transparency, responsibility, and timely fulfillment of both program targets and budget targets</w:t>
      </w:r>
      <w:r>
        <w:rPr>
          <w:rFonts w:ascii="Calibri" w:hAnsi="Calibri" w:cs="Calibri"/>
          <w:sz w:val="20"/>
          <w:szCs w:val="20"/>
        </w:rPr>
        <w:t>;</w:t>
      </w:r>
    </w:p>
    <w:p w14:paraId="517CBFEA"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 xml:space="preserve">Prepare and submit annual relevant </w:t>
      </w:r>
      <w:r>
        <w:rPr>
          <w:rFonts w:ascii="Calibri" w:hAnsi="Calibri" w:cs="Calibri"/>
          <w:sz w:val="20"/>
          <w:szCs w:val="20"/>
        </w:rPr>
        <w:t>MPA</w:t>
      </w:r>
      <w:r w:rsidRPr="008B5161">
        <w:rPr>
          <w:rFonts w:ascii="Calibri" w:hAnsi="Calibri" w:cs="Calibri"/>
          <w:sz w:val="20"/>
          <w:szCs w:val="20"/>
        </w:rPr>
        <w:t xml:space="preserve"> Proje</w:t>
      </w:r>
      <w:r>
        <w:rPr>
          <w:rFonts w:ascii="Calibri" w:hAnsi="Calibri" w:cs="Calibri"/>
          <w:sz w:val="20"/>
          <w:szCs w:val="20"/>
        </w:rPr>
        <w:t>ct Implementation Reviews (PIR)/</w:t>
      </w:r>
      <w:r w:rsidRPr="008B5161">
        <w:rPr>
          <w:rFonts w:ascii="Calibri" w:hAnsi="Calibri" w:cs="Calibri"/>
          <w:sz w:val="20"/>
          <w:szCs w:val="20"/>
        </w:rPr>
        <w:t>Annual Progress Reports (APR) and other required progress reports, including Quarterly Progress Reports (QPRs) to the NP</w:t>
      </w:r>
      <w:r>
        <w:rPr>
          <w:rFonts w:ascii="Calibri" w:hAnsi="Calibri" w:cs="Calibri"/>
          <w:sz w:val="20"/>
          <w:szCs w:val="20"/>
        </w:rPr>
        <w:t>C</w:t>
      </w:r>
      <w:r w:rsidRPr="008B5161">
        <w:rPr>
          <w:rFonts w:ascii="Calibri" w:hAnsi="Calibri" w:cs="Calibri"/>
          <w:sz w:val="20"/>
          <w:szCs w:val="20"/>
        </w:rPr>
        <w:t xml:space="preserve"> in accordance with applicable requirements</w:t>
      </w:r>
      <w:r>
        <w:rPr>
          <w:rFonts w:ascii="Calibri" w:hAnsi="Calibri" w:cs="Calibri"/>
          <w:sz w:val="20"/>
          <w:szCs w:val="20"/>
        </w:rPr>
        <w:t>;</w:t>
      </w:r>
    </w:p>
    <w:p w14:paraId="39DB4F92" w14:textId="77777777" w:rsidR="002A75C5"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 xml:space="preserve">Supervision of the </w:t>
      </w:r>
      <w:r>
        <w:rPr>
          <w:rFonts w:ascii="Calibri" w:hAnsi="Calibri" w:cs="Calibri"/>
          <w:sz w:val="20"/>
          <w:szCs w:val="20"/>
        </w:rPr>
        <w:t>consultants</w:t>
      </w:r>
      <w:r w:rsidRPr="008B5161">
        <w:rPr>
          <w:rFonts w:ascii="Calibri" w:hAnsi="Calibri" w:cs="Calibri"/>
          <w:sz w:val="20"/>
          <w:szCs w:val="20"/>
        </w:rPr>
        <w:t xml:space="preserve"> working for the </w:t>
      </w:r>
      <w:r>
        <w:rPr>
          <w:rFonts w:ascii="Calibri" w:hAnsi="Calibri" w:cs="Calibri"/>
          <w:sz w:val="20"/>
          <w:szCs w:val="20"/>
        </w:rPr>
        <w:t>Iona MPA</w:t>
      </w:r>
      <w:r w:rsidRPr="008B5161">
        <w:rPr>
          <w:rFonts w:ascii="Calibri" w:hAnsi="Calibri" w:cs="Calibri"/>
          <w:sz w:val="20"/>
          <w:szCs w:val="20"/>
        </w:rPr>
        <w:t xml:space="preserve">, including </w:t>
      </w:r>
      <w:r>
        <w:rPr>
          <w:rFonts w:ascii="Calibri" w:hAnsi="Calibri" w:cs="Calibri"/>
          <w:sz w:val="20"/>
          <w:szCs w:val="20"/>
        </w:rPr>
        <w:t xml:space="preserve">MPA staff; </w:t>
      </w:r>
    </w:p>
    <w:p w14:paraId="2D886C88"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Support the supervision of work provided by international and national consultants and services for the project</w:t>
      </w:r>
      <w:r>
        <w:rPr>
          <w:rFonts w:ascii="Calibri" w:hAnsi="Calibri" w:cs="Calibri"/>
          <w:sz w:val="20"/>
          <w:szCs w:val="20"/>
        </w:rPr>
        <w:t>;</w:t>
      </w:r>
    </w:p>
    <w:p w14:paraId="65B864BC"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 xml:space="preserve">Supervise data collection and analysis activities, as well as reporting and public outreach via the mass media in the </w:t>
      </w:r>
      <w:r>
        <w:rPr>
          <w:rFonts w:ascii="Calibri" w:hAnsi="Calibri" w:cs="Calibri"/>
          <w:sz w:val="20"/>
          <w:szCs w:val="20"/>
        </w:rPr>
        <w:t>MPA</w:t>
      </w:r>
      <w:r w:rsidRPr="008B5161">
        <w:rPr>
          <w:rFonts w:ascii="Calibri" w:hAnsi="Calibri" w:cs="Calibri"/>
          <w:sz w:val="20"/>
          <w:szCs w:val="20"/>
        </w:rPr>
        <w:t xml:space="preserve"> to disseminate project results and to promote conservation, sustainable livelihoods and resource management; support the independent Mid</w:t>
      </w:r>
      <w:r>
        <w:rPr>
          <w:rFonts w:ascii="Calibri" w:hAnsi="Calibri" w:cs="Calibri"/>
          <w:sz w:val="20"/>
          <w:szCs w:val="20"/>
        </w:rPr>
        <w:t>-</w:t>
      </w:r>
      <w:r w:rsidRPr="008B5161">
        <w:rPr>
          <w:rFonts w:ascii="Calibri" w:hAnsi="Calibri" w:cs="Calibri"/>
          <w:sz w:val="20"/>
          <w:szCs w:val="20"/>
        </w:rPr>
        <w:t xml:space="preserve">term and Terminal Evaluations of the project in the </w:t>
      </w:r>
      <w:r>
        <w:rPr>
          <w:rFonts w:ascii="Calibri" w:hAnsi="Calibri" w:cs="Calibri"/>
          <w:sz w:val="20"/>
          <w:szCs w:val="20"/>
        </w:rPr>
        <w:t xml:space="preserve">MPA; </w:t>
      </w:r>
    </w:p>
    <w:p w14:paraId="6DFD7D80"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 xml:space="preserve">Provide overall oversight of the administration of the </w:t>
      </w:r>
      <w:r>
        <w:rPr>
          <w:rFonts w:ascii="Calibri" w:hAnsi="Calibri" w:cs="Calibri"/>
          <w:sz w:val="20"/>
          <w:szCs w:val="20"/>
        </w:rPr>
        <w:t xml:space="preserve">Iona MPA Management Unit </w:t>
      </w:r>
      <w:r w:rsidRPr="008B5161">
        <w:rPr>
          <w:rFonts w:ascii="Calibri" w:hAnsi="Calibri" w:cs="Calibri"/>
          <w:sz w:val="20"/>
          <w:szCs w:val="20"/>
        </w:rPr>
        <w:t>office</w:t>
      </w:r>
      <w:r>
        <w:rPr>
          <w:rFonts w:ascii="Calibri" w:hAnsi="Calibri" w:cs="Calibri"/>
          <w:sz w:val="20"/>
          <w:szCs w:val="20"/>
        </w:rPr>
        <w:t>;</w:t>
      </w:r>
    </w:p>
    <w:p w14:paraId="30C48559"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color w:val="000000"/>
          <w:sz w:val="20"/>
          <w:szCs w:val="20"/>
        </w:rPr>
        <w:t>Act as the focal point for the project to ensure successful implementation of project in the province</w:t>
      </w:r>
      <w:r>
        <w:rPr>
          <w:rFonts w:ascii="Calibri" w:hAnsi="Calibri" w:cs="Calibri"/>
          <w:sz w:val="20"/>
          <w:szCs w:val="20"/>
        </w:rPr>
        <w:t>; and</w:t>
      </w:r>
    </w:p>
    <w:p w14:paraId="7E3C65E5" w14:textId="77777777" w:rsidR="002A75C5" w:rsidRPr="008B5161" w:rsidRDefault="002A75C5" w:rsidP="00AA576D">
      <w:pPr>
        <w:pStyle w:val="ListParagraph"/>
        <w:numPr>
          <w:ilvl w:val="0"/>
          <w:numId w:val="67"/>
        </w:numPr>
        <w:ind w:left="518" w:hanging="288"/>
        <w:jc w:val="both"/>
        <w:rPr>
          <w:rFonts w:ascii="Calibri" w:hAnsi="Calibri" w:cs="Calibri"/>
          <w:sz w:val="20"/>
          <w:szCs w:val="20"/>
        </w:rPr>
      </w:pPr>
      <w:r w:rsidRPr="008B5161">
        <w:rPr>
          <w:rFonts w:ascii="Calibri" w:hAnsi="Calibri" w:cs="Calibri"/>
          <w:sz w:val="20"/>
          <w:szCs w:val="20"/>
        </w:rPr>
        <w:t xml:space="preserve">Perform other duties related to the project </w:t>
      </w:r>
      <w:proofErr w:type="gramStart"/>
      <w:r w:rsidRPr="008B5161">
        <w:rPr>
          <w:rFonts w:ascii="Calibri" w:hAnsi="Calibri" w:cs="Calibri"/>
          <w:sz w:val="20"/>
          <w:szCs w:val="20"/>
        </w:rPr>
        <w:t>in order to</w:t>
      </w:r>
      <w:proofErr w:type="gramEnd"/>
      <w:r w:rsidRPr="008B5161">
        <w:rPr>
          <w:rFonts w:ascii="Calibri" w:hAnsi="Calibri" w:cs="Calibri"/>
          <w:sz w:val="20"/>
          <w:szCs w:val="20"/>
        </w:rPr>
        <w:t xml:space="preserve"> achieve its strategic objectives in the </w:t>
      </w:r>
      <w:r>
        <w:rPr>
          <w:rFonts w:ascii="Calibri" w:hAnsi="Calibri" w:cs="Calibri"/>
          <w:sz w:val="20"/>
          <w:szCs w:val="20"/>
        </w:rPr>
        <w:t>MPA</w:t>
      </w:r>
      <w:r w:rsidRPr="008B5161">
        <w:rPr>
          <w:rFonts w:ascii="Calibri" w:hAnsi="Calibri" w:cs="Calibri"/>
          <w:sz w:val="20"/>
          <w:szCs w:val="20"/>
        </w:rPr>
        <w:t>.</w:t>
      </w:r>
    </w:p>
    <w:p w14:paraId="6E1DF5BA" w14:textId="77777777" w:rsidR="002A75C5" w:rsidRPr="008B5161" w:rsidRDefault="002A75C5" w:rsidP="002A75C5">
      <w:pPr>
        <w:spacing w:after="0"/>
        <w:rPr>
          <w:rFonts w:cs="Calibri"/>
          <w:b/>
          <w:bCs/>
          <w:szCs w:val="20"/>
          <w:u w:val="single"/>
        </w:rPr>
      </w:pPr>
    </w:p>
    <w:p w14:paraId="0E68E45F" w14:textId="77777777" w:rsidR="002A75C5" w:rsidRDefault="002A75C5" w:rsidP="002A75C5">
      <w:pPr>
        <w:spacing w:after="0"/>
        <w:rPr>
          <w:rFonts w:cs="Calibri"/>
          <w:b/>
          <w:bCs/>
          <w:szCs w:val="20"/>
          <w:u w:val="single"/>
        </w:rPr>
      </w:pPr>
      <w:r w:rsidRPr="008B5161">
        <w:rPr>
          <w:rFonts w:cs="Calibri"/>
          <w:b/>
          <w:bCs/>
          <w:szCs w:val="20"/>
          <w:u w:val="single"/>
        </w:rPr>
        <w:t>Expected Qualifications:</w:t>
      </w:r>
    </w:p>
    <w:p w14:paraId="690DD777" w14:textId="77777777" w:rsidR="002A75C5" w:rsidRPr="008B5161" w:rsidRDefault="002A75C5" w:rsidP="002A75C5">
      <w:pPr>
        <w:spacing w:after="0"/>
        <w:rPr>
          <w:rFonts w:cs="Calibri"/>
          <w:b/>
          <w:bCs/>
          <w:szCs w:val="20"/>
          <w:u w:val="single"/>
        </w:rPr>
      </w:pPr>
    </w:p>
    <w:p w14:paraId="530FF0F5"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University degree in natural resource management, biodiversity conservation, socio-economic development or another field with direct relevance to the project</w:t>
      </w:r>
      <w:r>
        <w:rPr>
          <w:rFonts w:cs="Calibri"/>
          <w:bCs/>
          <w:szCs w:val="20"/>
        </w:rPr>
        <w:t>;</w:t>
      </w:r>
    </w:p>
    <w:p w14:paraId="259BC318"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 xml:space="preserve">At least 5 years of experience in managerial involvement in projects on natural resource management, biodiversity conservation or social development in </w:t>
      </w:r>
      <w:r>
        <w:rPr>
          <w:rFonts w:cs="Calibri"/>
          <w:bCs/>
          <w:szCs w:val="20"/>
        </w:rPr>
        <w:t>Angola</w:t>
      </w:r>
      <w:r w:rsidRPr="008B5161">
        <w:rPr>
          <w:rFonts w:cs="Calibri"/>
          <w:bCs/>
          <w:szCs w:val="20"/>
        </w:rPr>
        <w:t xml:space="preserve">, preferable with linkages to the </w:t>
      </w:r>
      <w:r>
        <w:rPr>
          <w:rFonts w:cs="Calibri"/>
          <w:bCs/>
          <w:szCs w:val="20"/>
        </w:rPr>
        <w:t xml:space="preserve">Iona MPA; </w:t>
      </w:r>
    </w:p>
    <w:p w14:paraId="63982C42"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lastRenderedPageBreak/>
        <w:t xml:space="preserve">Close familiarity with the roles, activities, and priorities as well as legal-regulatory and institutional framework of the provincial authorities, line departments and other partners and stakeholders, </w:t>
      </w:r>
      <w:proofErr w:type="gramStart"/>
      <w:r w:rsidRPr="008B5161">
        <w:rPr>
          <w:rFonts w:cs="Calibri"/>
          <w:bCs/>
          <w:szCs w:val="20"/>
        </w:rPr>
        <w:t>with regard to</w:t>
      </w:r>
      <w:proofErr w:type="gramEnd"/>
      <w:r w:rsidRPr="008B5161">
        <w:rPr>
          <w:rFonts w:cs="Calibri"/>
          <w:bCs/>
          <w:szCs w:val="20"/>
        </w:rPr>
        <w:t xml:space="preserve"> </w:t>
      </w:r>
      <w:r>
        <w:rPr>
          <w:rFonts w:cs="Calibri"/>
          <w:bCs/>
          <w:szCs w:val="20"/>
        </w:rPr>
        <w:t xml:space="preserve">marine and coastal </w:t>
      </w:r>
      <w:r w:rsidRPr="008B5161">
        <w:rPr>
          <w:rFonts w:cs="Calibri"/>
          <w:bCs/>
          <w:szCs w:val="20"/>
        </w:rPr>
        <w:t xml:space="preserve">resource management, biodiversity conservation, </w:t>
      </w:r>
      <w:r>
        <w:rPr>
          <w:rFonts w:cs="Calibri"/>
          <w:bCs/>
          <w:szCs w:val="20"/>
        </w:rPr>
        <w:t xml:space="preserve">fisheries management </w:t>
      </w:r>
      <w:r w:rsidRPr="008B5161">
        <w:rPr>
          <w:rFonts w:cs="Calibri"/>
          <w:bCs/>
          <w:szCs w:val="20"/>
        </w:rPr>
        <w:t>and livelihood support</w:t>
      </w:r>
      <w:r>
        <w:rPr>
          <w:rFonts w:cs="Calibri"/>
          <w:bCs/>
          <w:szCs w:val="20"/>
        </w:rPr>
        <w:t>;</w:t>
      </w:r>
    </w:p>
    <w:p w14:paraId="5FE6D730"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 xml:space="preserve">Good technical understanding of </w:t>
      </w:r>
      <w:r>
        <w:rPr>
          <w:rFonts w:cs="Calibri"/>
          <w:bCs/>
          <w:szCs w:val="20"/>
        </w:rPr>
        <w:t xml:space="preserve">marine </w:t>
      </w:r>
      <w:r w:rsidRPr="008B5161">
        <w:rPr>
          <w:rFonts w:cs="Calibri"/>
          <w:bCs/>
          <w:szCs w:val="20"/>
        </w:rPr>
        <w:t xml:space="preserve">resources management and </w:t>
      </w:r>
      <w:r>
        <w:rPr>
          <w:rFonts w:cs="Calibri"/>
          <w:bCs/>
          <w:szCs w:val="20"/>
        </w:rPr>
        <w:t>fisheries</w:t>
      </w:r>
      <w:r w:rsidRPr="008B5161">
        <w:rPr>
          <w:rFonts w:cs="Calibri"/>
          <w:bCs/>
          <w:szCs w:val="20"/>
        </w:rPr>
        <w:t xml:space="preserve"> development in the </w:t>
      </w:r>
      <w:r>
        <w:rPr>
          <w:rFonts w:cs="Calibri"/>
          <w:bCs/>
          <w:szCs w:val="20"/>
        </w:rPr>
        <w:t>MPA;</w:t>
      </w:r>
    </w:p>
    <w:p w14:paraId="35DA25E7"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Demonstrated ability to work effectively with a broad range of stakeholders</w:t>
      </w:r>
      <w:r>
        <w:rPr>
          <w:rFonts w:cs="Calibri"/>
          <w:bCs/>
          <w:szCs w:val="20"/>
        </w:rPr>
        <w:t>;</w:t>
      </w:r>
    </w:p>
    <w:p w14:paraId="0CECE41D"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Demonstrated ability to work effectively under minimal supervision</w:t>
      </w:r>
      <w:r>
        <w:rPr>
          <w:rFonts w:cs="Calibri"/>
          <w:bCs/>
          <w:szCs w:val="20"/>
        </w:rPr>
        <w:t>;</w:t>
      </w:r>
    </w:p>
    <w:p w14:paraId="76F7F42A"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 xml:space="preserve">Superior leadership and team-building skills in organization and management, including </w:t>
      </w:r>
      <w:proofErr w:type="gramStart"/>
      <w:r w:rsidRPr="008B5161">
        <w:rPr>
          <w:rFonts w:cs="Calibri"/>
          <w:bCs/>
          <w:szCs w:val="20"/>
        </w:rPr>
        <w:t>past experience</w:t>
      </w:r>
      <w:proofErr w:type="gramEnd"/>
      <w:r w:rsidRPr="008B5161">
        <w:rPr>
          <w:rFonts w:cs="Calibri"/>
          <w:bCs/>
          <w:szCs w:val="20"/>
        </w:rPr>
        <w:t xml:space="preserve"> with planning, tracking, evaluation, and supervision of national and international consultants and/or staff</w:t>
      </w:r>
      <w:r>
        <w:rPr>
          <w:rFonts w:cs="Calibri"/>
          <w:bCs/>
          <w:szCs w:val="20"/>
        </w:rPr>
        <w:t>;</w:t>
      </w:r>
    </w:p>
    <w:p w14:paraId="215EE1FA"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Strong skills in financial tracking and budget management</w:t>
      </w:r>
      <w:r>
        <w:rPr>
          <w:rFonts w:cs="Calibri"/>
          <w:bCs/>
          <w:szCs w:val="20"/>
        </w:rPr>
        <w:t>;</w:t>
      </w:r>
    </w:p>
    <w:p w14:paraId="500FEAE4"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Preferably familiarity with the operations and rules of UNDP and GEF; prior work experience in working for or managing a GEF project is considered an asset</w:t>
      </w:r>
      <w:r>
        <w:rPr>
          <w:rFonts w:cs="Calibri"/>
          <w:bCs/>
          <w:szCs w:val="20"/>
        </w:rPr>
        <w:t>;</w:t>
      </w:r>
    </w:p>
    <w:p w14:paraId="0DB31A14" w14:textId="77777777" w:rsidR="002A75C5" w:rsidRPr="008B5161" w:rsidRDefault="002A75C5" w:rsidP="00AA576D">
      <w:pPr>
        <w:numPr>
          <w:ilvl w:val="0"/>
          <w:numId w:val="68"/>
        </w:numPr>
        <w:spacing w:after="0"/>
        <w:ind w:left="518" w:hanging="288"/>
        <w:rPr>
          <w:rFonts w:cs="Calibri"/>
          <w:bCs/>
          <w:szCs w:val="20"/>
        </w:rPr>
      </w:pPr>
      <w:r w:rsidRPr="008B5161">
        <w:rPr>
          <w:rFonts w:cs="Calibri"/>
          <w:bCs/>
          <w:szCs w:val="20"/>
        </w:rPr>
        <w:t xml:space="preserve">Flexibility and willingness to travel in </w:t>
      </w:r>
      <w:r>
        <w:rPr>
          <w:rFonts w:cs="Calibri"/>
          <w:bCs/>
          <w:szCs w:val="20"/>
        </w:rPr>
        <w:t>MPA site</w:t>
      </w:r>
      <w:r w:rsidRPr="008B5161">
        <w:rPr>
          <w:rFonts w:cs="Calibri"/>
          <w:bCs/>
          <w:szCs w:val="20"/>
        </w:rPr>
        <w:t xml:space="preserve"> and to other locations as needed</w:t>
      </w:r>
      <w:r>
        <w:rPr>
          <w:rFonts w:cs="Calibri"/>
          <w:bCs/>
          <w:szCs w:val="20"/>
        </w:rPr>
        <w:t>; and</w:t>
      </w:r>
    </w:p>
    <w:p w14:paraId="2AFC1E4D" w14:textId="77777777" w:rsidR="002A75C5" w:rsidRPr="008B5161" w:rsidRDefault="002A75C5" w:rsidP="00AA576D">
      <w:pPr>
        <w:numPr>
          <w:ilvl w:val="0"/>
          <w:numId w:val="68"/>
        </w:numPr>
        <w:spacing w:after="0"/>
        <w:ind w:left="518" w:hanging="288"/>
        <w:rPr>
          <w:rFonts w:cs="Calibri"/>
          <w:b/>
          <w:bCs/>
          <w:szCs w:val="20"/>
          <w:u w:val="single"/>
        </w:rPr>
      </w:pPr>
      <w:r w:rsidRPr="008B5161">
        <w:rPr>
          <w:rFonts w:cs="Calibri"/>
          <w:bCs/>
          <w:szCs w:val="20"/>
        </w:rPr>
        <w:t xml:space="preserve">Fluency in </w:t>
      </w:r>
      <w:r>
        <w:rPr>
          <w:rFonts w:cs="Calibri"/>
          <w:bCs/>
          <w:szCs w:val="20"/>
        </w:rPr>
        <w:t>Portuguese</w:t>
      </w:r>
      <w:r w:rsidRPr="008B5161">
        <w:rPr>
          <w:rFonts w:cs="Calibri"/>
          <w:bCs/>
          <w:szCs w:val="20"/>
        </w:rPr>
        <w:t xml:space="preserve">, </w:t>
      </w:r>
      <w:r>
        <w:rPr>
          <w:rFonts w:cs="Calibri"/>
          <w:bCs/>
          <w:szCs w:val="20"/>
        </w:rPr>
        <w:t xml:space="preserve">with </w:t>
      </w:r>
      <w:r w:rsidRPr="008B5161">
        <w:rPr>
          <w:rFonts w:cs="Calibri"/>
          <w:bCs/>
          <w:szCs w:val="20"/>
        </w:rPr>
        <w:t>good command of English, in reading, writing, and speaking.</w:t>
      </w:r>
    </w:p>
    <w:p w14:paraId="7FF9035B" w14:textId="11BCAD13" w:rsidR="002A75C5" w:rsidRDefault="002A75C5" w:rsidP="002A75C5">
      <w:pPr>
        <w:spacing w:after="0"/>
        <w:jc w:val="right"/>
        <w:rPr>
          <w:rFonts w:asciiTheme="majorHAnsi" w:hAnsiTheme="majorHAnsi" w:cstheme="minorHAnsi"/>
          <w:b/>
          <w:bCs/>
          <w:szCs w:val="20"/>
        </w:rPr>
      </w:pPr>
    </w:p>
    <w:p w14:paraId="4E749DE5" w14:textId="77777777" w:rsidR="002A75C5" w:rsidRDefault="002A75C5" w:rsidP="002A75C5">
      <w:pPr>
        <w:spacing w:after="0"/>
        <w:jc w:val="right"/>
        <w:rPr>
          <w:rFonts w:asciiTheme="majorHAnsi" w:hAnsiTheme="majorHAnsi" w:cstheme="minorHAnsi"/>
          <w:b/>
          <w:bCs/>
          <w:szCs w:val="20"/>
        </w:rPr>
      </w:pPr>
    </w:p>
    <w:p w14:paraId="53AE3EAD" w14:textId="77777777" w:rsidR="002A75C5" w:rsidRDefault="002A75C5" w:rsidP="002A75C5">
      <w:pPr>
        <w:spacing w:after="0"/>
        <w:jc w:val="right"/>
        <w:rPr>
          <w:rFonts w:asciiTheme="majorHAnsi" w:hAnsiTheme="majorHAnsi" w:cstheme="minorHAnsi"/>
          <w:b/>
          <w:bCs/>
          <w:szCs w:val="20"/>
        </w:rPr>
      </w:pPr>
    </w:p>
    <w:p w14:paraId="3595CE91" w14:textId="77777777" w:rsidR="002A75C5" w:rsidRDefault="002A75C5">
      <w:pPr>
        <w:spacing w:after="0"/>
        <w:jc w:val="left"/>
        <w:rPr>
          <w:rFonts w:asciiTheme="majorHAnsi" w:hAnsiTheme="majorHAnsi" w:cstheme="minorHAnsi"/>
          <w:b/>
          <w:bCs/>
          <w:szCs w:val="20"/>
        </w:rPr>
        <w:sectPr w:rsidR="002A75C5" w:rsidSect="0072246E">
          <w:pgSz w:w="12240" w:h="15840"/>
          <w:pgMar w:top="1440" w:right="1440" w:bottom="1440" w:left="1440" w:header="720" w:footer="720" w:gutter="0"/>
          <w:cols w:space="720"/>
          <w:titlePg/>
          <w:docGrid w:linePitch="360"/>
        </w:sectPr>
      </w:pPr>
    </w:p>
    <w:p w14:paraId="737C758C" w14:textId="77777777" w:rsidR="00AC6C17" w:rsidRDefault="00AC6C17" w:rsidP="00AC6C17">
      <w:pPr>
        <w:jc w:val="right"/>
        <w:rPr>
          <w:rFonts w:asciiTheme="majorHAnsi" w:hAnsiTheme="majorHAnsi" w:cstheme="minorHAnsi"/>
          <w:b/>
          <w:bCs/>
          <w:szCs w:val="20"/>
        </w:rPr>
      </w:pPr>
      <w:r>
        <w:rPr>
          <w:rFonts w:asciiTheme="majorHAnsi" w:hAnsiTheme="majorHAnsi" w:cstheme="minorHAnsi"/>
          <w:b/>
          <w:bCs/>
          <w:szCs w:val="20"/>
        </w:rPr>
        <w:lastRenderedPageBreak/>
        <w:t>Annex 5</w:t>
      </w:r>
    </w:p>
    <w:p w14:paraId="721500D4" w14:textId="2ACDB137" w:rsidR="00AA576D" w:rsidRDefault="00AA576D" w:rsidP="00AA576D">
      <w:pPr>
        <w:jc w:val="center"/>
        <w:rPr>
          <w:rFonts w:asciiTheme="majorHAnsi" w:hAnsiTheme="majorHAnsi" w:cstheme="minorHAnsi"/>
          <w:b/>
          <w:bCs/>
          <w:szCs w:val="20"/>
        </w:rPr>
      </w:pPr>
      <w:r>
        <w:rPr>
          <w:rFonts w:asciiTheme="majorHAnsi" w:hAnsiTheme="majorHAnsi" w:cstheme="minorHAnsi"/>
          <w:b/>
          <w:bCs/>
          <w:szCs w:val="20"/>
        </w:rPr>
        <w:t>Social and Environmental Screening Procedure</w:t>
      </w:r>
    </w:p>
    <w:p w14:paraId="53B0C712" w14:textId="43CE3394" w:rsidR="00AA576D" w:rsidRPr="00AD12FA" w:rsidRDefault="00AA576D" w:rsidP="00AA576D">
      <w:pPr>
        <w:jc w:val="center"/>
        <w:rPr>
          <w:b/>
          <w:szCs w:val="20"/>
        </w:rPr>
      </w:pPr>
      <w:r w:rsidRPr="00AD12FA">
        <w:rPr>
          <w:b/>
          <w:szCs w:val="20"/>
        </w:rPr>
        <w:t>-</w:t>
      </w:r>
      <w:r w:rsidRPr="00AD12FA">
        <w:rPr>
          <w:szCs w:val="20"/>
        </w:rPr>
        <w:t xml:space="preserve">See separate </w:t>
      </w:r>
      <w:r w:rsidR="00AD12FA" w:rsidRPr="00AD12FA">
        <w:rPr>
          <w:szCs w:val="20"/>
        </w:rPr>
        <w:t>file-</w:t>
      </w:r>
    </w:p>
    <w:p w14:paraId="3FD1E397" w14:textId="77777777" w:rsidR="00AA576D" w:rsidRDefault="00AA576D" w:rsidP="00AC6C17">
      <w:pPr>
        <w:jc w:val="left"/>
        <w:rPr>
          <w:b/>
          <w:color w:val="4F81BD" w:themeColor="accent1"/>
          <w:szCs w:val="20"/>
        </w:rPr>
      </w:pPr>
    </w:p>
    <w:p w14:paraId="589D8A42" w14:textId="2ECDE97C" w:rsidR="00AD12FA" w:rsidRDefault="00AD12FA" w:rsidP="00AD12FA">
      <w:pPr>
        <w:jc w:val="right"/>
        <w:rPr>
          <w:b/>
          <w:color w:val="4F81BD" w:themeColor="accent1"/>
          <w:szCs w:val="20"/>
        </w:rPr>
      </w:pPr>
      <w:r>
        <w:rPr>
          <w:b/>
          <w:color w:val="4F81BD" w:themeColor="accent1"/>
          <w:szCs w:val="20"/>
        </w:rPr>
        <w:t>Annex 5</w:t>
      </w:r>
    </w:p>
    <w:p w14:paraId="4ED9F819" w14:textId="77777777" w:rsidR="002A75C5" w:rsidRDefault="002A75C5" w:rsidP="002A75C5">
      <w:pPr>
        <w:sectPr w:rsidR="002A75C5" w:rsidSect="0072246E">
          <w:pgSz w:w="15840" w:h="12240" w:orient="landscape"/>
          <w:pgMar w:top="1440" w:right="1440" w:bottom="1440" w:left="1440" w:header="720" w:footer="720" w:gutter="0"/>
          <w:cols w:space="720"/>
          <w:titlePg/>
          <w:docGrid w:linePitch="360"/>
        </w:sectPr>
      </w:pPr>
    </w:p>
    <w:p w14:paraId="00ED2E92" w14:textId="2ECD0204" w:rsidR="00AC6C17" w:rsidRDefault="00AC6C17" w:rsidP="00AC6C17">
      <w:pPr>
        <w:spacing w:after="0"/>
        <w:jc w:val="left"/>
        <w:rPr>
          <w:rFonts w:ascii="Century Gothic" w:hAnsi="Century Gothic"/>
          <w:b/>
          <w:smallCaps/>
          <w:spacing w:val="-2"/>
          <w:sz w:val="28"/>
          <w:szCs w:val="20"/>
        </w:rPr>
      </w:pPr>
    </w:p>
    <w:p w14:paraId="365109CD" w14:textId="5DF1D3DD" w:rsidR="002A75C5" w:rsidRPr="00AC6C17" w:rsidRDefault="00AC6C17" w:rsidP="00AC6C17">
      <w:pPr>
        <w:pStyle w:val="Heading1"/>
        <w:numPr>
          <w:ilvl w:val="0"/>
          <w:numId w:val="0"/>
        </w:numPr>
        <w:jc w:val="right"/>
        <w:rPr>
          <w:rFonts w:asciiTheme="majorHAnsi" w:hAnsiTheme="majorHAnsi"/>
          <w:sz w:val="20"/>
        </w:rPr>
      </w:pPr>
      <w:r w:rsidRPr="00AC6C17">
        <w:rPr>
          <w:rFonts w:asciiTheme="majorHAnsi" w:hAnsiTheme="majorHAnsi"/>
          <w:sz w:val="20"/>
        </w:rPr>
        <w:t>Annex 6</w:t>
      </w:r>
    </w:p>
    <w:p w14:paraId="2A3D43F0" w14:textId="7EEB7C32" w:rsidR="00AC6C17" w:rsidRPr="00A57140" w:rsidRDefault="00AC6C17" w:rsidP="00AC6C17">
      <w:pPr>
        <w:autoSpaceDE w:val="0"/>
        <w:autoSpaceDN w:val="0"/>
        <w:adjustRightInd w:val="0"/>
        <w:spacing w:after="120"/>
        <w:jc w:val="center"/>
        <w:rPr>
          <w:rFonts w:asciiTheme="majorHAnsi" w:hAnsiTheme="majorHAnsi" w:cstheme="majorHAnsi"/>
          <w:b/>
          <w:szCs w:val="20"/>
          <w:lang w:val="en-GB"/>
        </w:rPr>
      </w:pPr>
      <w:r w:rsidRPr="00A57140">
        <w:rPr>
          <w:rFonts w:asciiTheme="majorHAnsi" w:hAnsiTheme="majorHAnsi" w:cstheme="majorHAnsi"/>
          <w:b/>
          <w:szCs w:val="20"/>
          <w:lang w:val="en-GB"/>
        </w:rPr>
        <w:t xml:space="preserve">Gender Analysis and Mainstreaming Action Plan </w:t>
      </w:r>
    </w:p>
    <w:p w14:paraId="0B6415F9" w14:textId="77777777" w:rsidR="00AC6C17" w:rsidRPr="00A57140" w:rsidRDefault="00AC6C17" w:rsidP="00AC6C17">
      <w:pPr>
        <w:autoSpaceDE w:val="0"/>
        <w:autoSpaceDN w:val="0"/>
        <w:adjustRightInd w:val="0"/>
        <w:spacing w:after="120"/>
        <w:jc w:val="left"/>
        <w:rPr>
          <w:rFonts w:asciiTheme="majorHAnsi" w:eastAsiaTheme="minorEastAsia" w:hAnsiTheme="majorHAnsi" w:cstheme="majorHAnsi"/>
          <w:b/>
          <w:szCs w:val="20"/>
        </w:rPr>
      </w:pPr>
      <w:r w:rsidRPr="00A57140">
        <w:rPr>
          <w:rFonts w:asciiTheme="majorHAnsi" w:eastAsiaTheme="minorEastAsia" w:hAnsiTheme="majorHAnsi" w:cstheme="majorHAnsi"/>
          <w:b/>
          <w:szCs w:val="20"/>
        </w:rPr>
        <w:t xml:space="preserve">1. Methods </w:t>
      </w:r>
    </w:p>
    <w:p w14:paraId="68F475B8" w14:textId="2BEC788A"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The current Gender Analysis was carried out by a female consultant with extensive expertise in Angola and gender issues in the province of Namibe. Information was gathered through research and literature review on projects undertaken in the region, collection of gender disaggregated data through official sources, interviews with key informants and stakeholders in the form of meetings and observatory participation to ensure a greater inclusivity of gender and vulnerable groups into the project. </w:t>
      </w:r>
    </w:p>
    <w:p w14:paraId="0554FAE0" w14:textId="77777777" w:rsidR="00AC6C17" w:rsidRPr="00A57140" w:rsidRDefault="00AC6C17" w:rsidP="00AC6C17">
      <w:pPr>
        <w:spacing w:after="120"/>
        <w:rPr>
          <w:rFonts w:asciiTheme="majorHAnsi" w:hAnsiTheme="majorHAnsi" w:cstheme="majorHAnsi"/>
          <w:b/>
          <w:szCs w:val="20"/>
        </w:rPr>
      </w:pPr>
      <w:r w:rsidRPr="00A57140">
        <w:rPr>
          <w:rFonts w:asciiTheme="majorHAnsi" w:hAnsiTheme="majorHAnsi" w:cstheme="majorHAnsi"/>
          <w:b/>
          <w:szCs w:val="20"/>
        </w:rPr>
        <w:t>2. Introduction</w:t>
      </w:r>
    </w:p>
    <w:p w14:paraId="28290D7D" w14:textId="77777777" w:rsidR="00AC6C17" w:rsidRPr="00A57140" w:rsidRDefault="00AC6C17" w:rsidP="00AC6C17">
      <w:pPr>
        <w:shd w:val="clear" w:color="auto" w:fill="FFFFFF"/>
        <w:spacing w:after="120"/>
        <w:ind w:right="74"/>
        <w:rPr>
          <w:rFonts w:asciiTheme="majorHAnsi" w:hAnsiTheme="majorHAnsi" w:cstheme="majorHAnsi"/>
          <w:bCs/>
          <w:szCs w:val="20"/>
        </w:rPr>
      </w:pPr>
      <w:r w:rsidRPr="00A57140">
        <w:rPr>
          <w:rFonts w:asciiTheme="majorHAnsi" w:hAnsiTheme="majorHAnsi" w:cstheme="majorHAnsi"/>
          <w:szCs w:val="20"/>
        </w:rPr>
        <w:t xml:space="preserve">Gender equality and women’s empowerment is fundamental for societies to thrive towards inclusive development. As unequal opportunities persist between women and men worldwide that delays any development effort, women's empowerment and gender equality, was prioritized simultaneously as a goal itself by the </w:t>
      </w:r>
      <w:r w:rsidRPr="00A57140">
        <w:rPr>
          <w:rFonts w:asciiTheme="majorHAnsi" w:hAnsiTheme="majorHAnsi"/>
          <w:szCs w:val="20"/>
        </w:rPr>
        <w:t>United Nations</w:t>
      </w:r>
      <w:r w:rsidRPr="00A57140">
        <w:rPr>
          <w:rFonts w:asciiTheme="majorHAnsi" w:hAnsiTheme="majorHAnsi" w:cstheme="majorHAnsi"/>
          <w:szCs w:val="20"/>
        </w:rPr>
        <w:t xml:space="preserve">, the 5th of the 17 </w:t>
      </w:r>
      <w:r w:rsidRPr="00A57140">
        <w:rPr>
          <w:rFonts w:asciiTheme="majorHAnsi" w:hAnsiTheme="majorHAnsi" w:cstheme="majorHAnsi"/>
          <w:bCs/>
          <w:szCs w:val="20"/>
        </w:rPr>
        <w:t>Sustainable Development Goals</w:t>
      </w:r>
      <w:r w:rsidRPr="00A57140">
        <w:rPr>
          <w:rFonts w:asciiTheme="majorHAnsi" w:hAnsiTheme="majorHAnsi" w:cstheme="majorHAnsi"/>
          <w:szCs w:val="20"/>
        </w:rPr>
        <w:t xml:space="preserve"> (</w:t>
      </w:r>
      <w:r w:rsidRPr="00A57140">
        <w:rPr>
          <w:rFonts w:asciiTheme="majorHAnsi" w:hAnsiTheme="majorHAnsi" w:cstheme="majorHAnsi"/>
          <w:bCs/>
          <w:szCs w:val="20"/>
        </w:rPr>
        <w:t>SDGs</w:t>
      </w:r>
      <w:r w:rsidRPr="00A57140">
        <w:rPr>
          <w:rFonts w:asciiTheme="majorHAnsi" w:hAnsiTheme="majorHAnsi" w:cstheme="majorHAnsi"/>
          <w:szCs w:val="20"/>
        </w:rPr>
        <w:t xml:space="preserve">), and a cross cutting issue throughout the </w:t>
      </w:r>
      <w:r w:rsidRPr="00A57140">
        <w:rPr>
          <w:rFonts w:asciiTheme="majorHAnsi" w:hAnsiTheme="majorHAnsi" w:cstheme="majorHAnsi"/>
          <w:bCs/>
          <w:szCs w:val="20"/>
        </w:rPr>
        <w:t xml:space="preserve">Agenda 2030. </w:t>
      </w:r>
    </w:p>
    <w:p w14:paraId="49F72B08" w14:textId="77777777" w:rsidR="00AC6C17" w:rsidRPr="00A57140" w:rsidRDefault="00AC6C17" w:rsidP="00AC6C17">
      <w:pPr>
        <w:shd w:val="clear" w:color="auto" w:fill="FFFFFF"/>
        <w:spacing w:after="120"/>
        <w:ind w:right="74"/>
        <w:rPr>
          <w:rFonts w:asciiTheme="majorHAnsi" w:hAnsiTheme="majorHAnsi"/>
          <w:szCs w:val="20"/>
        </w:rPr>
      </w:pPr>
      <w:r w:rsidRPr="00A57140">
        <w:rPr>
          <w:rFonts w:asciiTheme="majorHAnsi" w:hAnsiTheme="majorHAnsi"/>
          <w:szCs w:val="20"/>
        </w:rPr>
        <w:t xml:space="preserve">Gender equality implies equal treatment of women and men in laws and policies, including equal access to resources and services within families, communities and society. </w:t>
      </w:r>
      <w:proofErr w:type="gramStart"/>
      <w:r w:rsidRPr="00A57140">
        <w:rPr>
          <w:rFonts w:asciiTheme="majorHAnsi" w:hAnsiTheme="majorHAnsi"/>
          <w:szCs w:val="20"/>
        </w:rPr>
        <w:t>Statements from UN Women,</w:t>
      </w:r>
      <w:proofErr w:type="gramEnd"/>
      <w:r w:rsidRPr="00A57140">
        <w:rPr>
          <w:rFonts w:asciiTheme="majorHAnsi" w:hAnsiTheme="majorHAnsi"/>
          <w:szCs w:val="20"/>
        </w:rPr>
        <w:t xml:space="preserve"> have noted that SDGs cannot be achieved without the full participation and engagement of both women and men. </w:t>
      </w:r>
    </w:p>
    <w:p w14:paraId="2A3ABBB5" w14:textId="77777777" w:rsidR="00AC6C17" w:rsidRPr="00A57140" w:rsidRDefault="00AC6C17" w:rsidP="00AC6C17">
      <w:pPr>
        <w:shd w:val="clear" w:color="auto" w:fill="FFFFFF"/>
        <w:spacing w:after="120"/>
        <w:ind w:right="74"/>
        <w:rPr>
          <w:rFonts w:asciiTheme="majorHAnsi" w:hAnsiTheme="majorHAnsi" w:cstheme="majorHAnsi"/>
          <w:bCs/>
          <w:szCs w:val="20"/>
        </w:rPr>
      </w:pPr>
      <w:r w:rsidRPr="00A57140">
        <w:rPr>
          <w:rFonts w:asciiTheme="majorHAnsi" w:hAnsiTheme="majorHAnsi"/>
          <w:szCs w:val="20"/>
        </w:rPr>
        <w:t xml:space="preserve">Therefore, the achievement of any development goal implies a gender mainstreaming approach that consists of a comprehensive analysis of all the specific needs and interests of women and men </w:t>
      </w:r>
      <w:proofErr w:type="gramStart"/>
      <w:r w:rsidRPr="00A57140">
        <w:rPr>
          <w:rFonts w:asciiTheme="majorHAnsi" w:hAnsiTheme="majorHAnsi"/>
          <w:szCs w:val="20"/>
        </w:rPr>
        <w:t>in order to</w:t>
      </w:r>
      <w:proofErr w:type="gramEnd"/>
      <w:r w:rsidRPr="00A57140">
        <w:rPr>
          <w:rFonts w:asciiTheme="majorHAnsi" w:hAnsiTheme="majorHAnsi"/>
          <w:szCs w:val="20"/>
        </w:rPr>
        <w:t xml:space="preserve"> come up with effective interventions that enable both to equally participate and benefit from development efforts. </w:t>
      </w:r>
    </w:p>
    <w:p w14:paraId="2A3FD484" w14:textId="77777777" w:rsidR="00AC6C17" w:rsidRPr="00A57140" w:rsidRDefault="00AC6C17" w:rsidP="00AC6C17">
      <w:pPr>
        <w:shd w:val="clear" w:color="auto" w:fill="FFFFFF"/>
        <w:spacing w:after="120"/>
        <w:ind w:right="74"/>
        <w:rPr>
          <w:rFonts w:asciiTheme="majorHAnsi" w:hAnsiTheme="majorHAnsi"/>
          <w:szCs w:val="20"/>
        </w:rPr>
      </w:pPr>
      <w:r w:rsidRPr="00A57140">
        <w:rPr>
          <w:rFonts w:asciiTheme="majorHAnsi" w:hAnsiTheme="majorHAnsi"/>
          <w:szCs w:val="20"/>
        </w:rPr>
        <w:t xml:space="preserve">The </w:t>
      </w:r>
      <w:r w:rsidRPr="00A57140">
        <w:rPr>
          <w:rFonts w:asciiTheme="majorHAnsi" w:hAnsiTheme="majorHAnsi"/>
          <w:i/>
          <w:szCs w:val="20"/>
        </w:rPr>
        <w:t>2016 UNDP Human Development Report</w:t>
      </w:r>
      <w:r w:rsidRPr="00A57140">
        <w:rPr>
          <w:rFonts w:asciiTheme="majorHAnsi" w:hAnsiTheme="majorHAnsi"/>
          <w:szCs w:val="20"/>
        </w:rPr>
        <w:t xml:space="preserve"> ranked Angola as low human development country, positioned as 150</w:t>
      </w:r>
      <w:r w:rsidRPr="00A57140">
        <w:rPr>
          <w:rFonts w:asciiTheme="majorHAnsi" w:hAnsiTheme="majorHAnsi"/>
          <w:szCs w:val="20"/>
          <w:vertAlign w:val="superscript"/>
        </w:rPr>
        <w:t>th</w:t>
      </w:r>
      <w:r w:rsidRPr="00A57140">
        <w:rPr>
          <w:rFonts w:asciiTheme="majorHAnsi" w:hAnsiTheme="majorHAnsi"/>
          <w:szCs w:val="20"/>
        </w:rPr>
        <w:t xml:space="preserve"> out of 188 countries (</w:t>
      </w:r>
      <w:hyperlink r:id="rId32" w:history="1">
        <w:r w:rsidRPr="00A57140">
          <w:rPr>
            <w:rStyle w:val="Hyperlink"/>
            <w:rFonts w:asciiTheme="majorHAnsi" w:hAnsiTheme="majorHAnsi"/>
            <w:szCs w:val="20"/>
          </w:rPr>
          <w:t>http://hdr.undp.org/en/2016-report/</w:t>
        </w:r>
      </w:hyperlink>
      <w:r w:rsidRPr="00A57140">
        <w:rPr>
          <w:rFonts w:asciiTheme="majorHAnsi" w:hAnsiTheme="majorHAnsi"/>
          <w:szCs w:val="20"/>
        </w:rPr>
        <w:t xml:space="preserve">). The </w:t>
      </w:r>
      <w:r w:rsidRPr="00A57140">
        <w:rPr>
          <w:rFonts w:asciiTheme="majorHAnsi" w:hAnsiTheme="majorHAnsi"/>
          <w:i/>
          <w:szCs w:val="20"/>
        </w:rPr>
        <w:t>2014 National Census</w:t>
      </w:r>
      <w:r w:rsidRPr="00A57140">
        <w:rPr>
          <w:rFonts w:asciiTheme="majorHAnsi" w:hAnsiTheme="majorHAnsi"/>
          <w:szCs w:val="20"/>
        </w:rPr>
        <w:t xml:space="preserve"> (INE, 2016) indicates that 52% of the 25.8 million inhabitants are women, 65% between 0 and 24 years old. As for labour force participation, 45% of women aged 15 or older contribute to workforce, against 61% of men same age. As for employment rate, 34.1% of women aged 15 and older is employed while 46.6% of men same group age declares to be employed. </w:t>
      </w:r>
    </w:p>
    <w:p w14:paraId="6DC8838C" w14:textId="77777777" w:rsidR="00AC6C17" w:rsidRPr="00A57140" w:rsidRDefault="00AC6C17" w:rsidP="00AC6C17">
      <w:pPr>
        <w:shd w:val="clear" w:color="auto" w:fill="FFFFFF"/>
        <w:spacing w:after="120"/>
        <w:ind w:right="74"/>
        <w:rPr>
          <w:rFonts w:asciiTheme="majorHAnsi" w:hAnsiTheme="majorHAnsi"/>
          <w:szCs w:val="20"/>
        </w:rPr>
      </w:pPr>
      <w:r w:rsidRPr="00A57140">
        <w:rPr>
          <w:rFonts w:asciiTheme="majorHAnsi" w:hAnsiTheme="majorHAnsi"/>
          <w:szCs w:val="20"/>
        </w:rPr>
        <w:t xml:space="preserve">In terms of political participation, the </w:t>
      </w:r>
      <w:r w:rsidRPr="00A57140">
        <w:rPr>
          <w:rFonts w:asciiTheme="majorHAnsi" w:hAnsiTheme="majorHAnsi"/>
          <w:i/>
          <w:szCs w:val="20"/>
        </w:rPr>
        <w:t>UNDP African Human Development Report on Gender 2016</w:t>
      </w:r>
      <w:r w:rsidRPr="00A57140">
        <w:rPr>
          <w:rFonts w:asciiTheme="majorHAnsi" w:hAnsiTheme="majorHAnsi"/>
          <w:szCs w:val="20"/>
        </w:rPr>
        <w:t xml:space="preserve"> recognized that Angola is the 8th country in the region regarding women representation in National Parliament with 36.7% of its seats occupied by women. From the 162 local administrators, 50 are women and 35 are deputy municipal administrators, 2 provincial governors and 10 vice-provincial governors are women. </w:t>
      </w:r>
    </w:p>
    <w:p w14:paraId="406B8985" w14:textId="77777777" w:rsidR="00AC6C17" w:rsidRPr="00A57140" w:rsidRDefault="00AC6C17" w:rsidP="00AC6C17">
      <w:pPr>
        <w:shd w:val="clear" w:color="auto" w:fill="FFFFFF"/>
        <w:spacing w:after="120"/>
        <w:ind w:right="74"/>
        <w:rPr>
          <w:rFonts w:asciiTheme="majorHAnsi" w:hAnsiTheme="majorHAnsi"/>
          <w:szCs w:val="20"/>
        </w:rPr>
      </w:pPr>
      <w:r w:rsidRPr="00A57140">
        <w:rPr>
          <w:rFonts w:asciiTheme="majorHAnsi" w:hAnsiTheme="majorHAnsi"/>
          <w:szCs w:val="20"/>
        </w:rPr>
        <w:t>Angola has made remarkable progress on promoting equal access between men and women through laws, policies and action plans. At the regional and international levels, Angola has adhered to main instruments promoting human rights and women's human development complemented with national initiatives promoted by the Ministry of Family and Promotion of Women (MINFAMU). This Ministry was created in 1997 succeeding to the former Secretary of State established in 1991. MINFAMU is responsible for defining and implementing the national policy for the defense and guarantee of women´s human rights, support their integration and empowerment within social, political, economic and cultural affairs (</w:t>
      </w:r>
      <w:hyperlink r:id="rId33" w:history="1">
        <w:r w:rsidRPr="00A57140">
          <w:rPr>
            <w:rStyle w:val="Hyperlink"/>
            <w:rFonts w:asciiTheme="majorHAnsi" w:hAnsiTheme="majorHAnsi"/>
            <w:szCs w:val="20"/>
          </w:rPr>
          <w:t>www.minfamu.gov.ao/</w:t>
        </w:r>
      </w:hyperlink>
      <w:r w:rsidRPr="00A57140">
        <w:rPr>
          <w:rFonts w:asciiTheme="majorHAnsi" w:hAnsiTheme="majorHAnsi"/>
          <w:szCs w:val="20"/>
        </w:rPr>
        <w:t xml:space="preserve">). </w:t>
      </w:r>
    </w:p>
    <w:p w14:paraId="7887904D" w14:textId="77777777" w:rsidR="00AC6C17" w:rsidRPr="00A57140" w:rsidRDefault="00AC6C17" w:rsidP="00AC6C17">
      <w:pPr>
        <w:shd w:val="clear" w:color="auto" w:fill="FFFFFF"/>
        <w:spacing w:after="120"/>
        <w:ind w:right="74"/>
        <w:rPr>
          <w:rFonts w:asciiTheme="majorHAnsi" w:hAnsiTheme="majorHAnsi" w:cstheme="majorHAnsi"/>
          <w:szCs w:val="20"/>
        </w:rPr>
      </w:pPr>
      <w:r w:rsidRPr="00A57140">
        <w:rPr>
          <w:rFonts w:asciiTheme="majorHAnsi" w:hAnsiTheme="majorHAnsi" w:cstheme="majorHAnsi"/>
          <w:szCs w:val="20"/>
        </w:rPr>
        <w:t xml:space="preserve">Along with a Constitution that ensures general human rights and equal rights for women and men, Angola has signed and ratified in 1984 the Convention on the Elimination of All Forms of Discrimination against Women (CEDAW) and the Convention on the Political Rights of Women in 1985. </w:t>
      </w:r>
    </w:p>
    <w:p w14:paraId="03B7C3C7" w14:textId="77777777" w:rsidR="00AC6C17" w:rsidRPr="00A57140" w:rsidRDefault="00AC6C17" w:rsidP="00AC6C17">
      <w:pPr>
        <w:shd w:val="clear" w:color="auto" w:fill="FFFFFF"/>
        <w:spacing w:after="120"/>
        <w:ind w:right="74"/>
        <w:rPr>
          <w:rFonts w:asciiTheme="majorHAnsi" w:hAnsiTheme="majorHAnsi" w:cstheme="majorHAnsi"/>
          <w:szCs w:val="20"/>
        </w:rPr>
      </w:pPr>
      <w:r w:rsidRPr="00A57140">
        <w:rPr>
          <w:rFonts w:asciiTheme="majorHAnsi" w:hAnsiTheme="majorHAnsi" w:cstheme="majorHAnsi"/>
          <w:szCs w:val="20"/>
        </w:rPr>
        <w:t xml:space="preserve">Continuous efforts to achieve gender equality and the empowerment of women in Angola were made through the country´s participation in the Fourth Global Conference on Women in Beijing in 1995, where a platform of action and set of commitments was established to achieve goals of Equality, Development and Peace for all women and girls in the interest of Humanity. After 22 years, the </w:t>
      </w:r>
      <w:r w:rsidRPr="00A57140">
        <w:rPr>
          <w:rStyle w:val="Emphasis"/>
          <w:rFonts w:asciiTheme="majorHAnsi" w:hAnsiTheme="majorHAnsi" w:cstheme="majorHAnsi"/>
          <w:szCs w:val="20"/>
        </w:rPr>
        <w:t>Beijing</w:t>
      </w:r>
      <w:r w:rsidRPr="00A57140">
        <w:rPr>
          <w:rStyle w:val="st"/>
          <w:rFonts w:asciiTheme="majorHAnsi" w:hAnsiTheme="majorHAnsi" w:cstheme="majorHAnsi"/>
          <w:szCs w:val="20"/>
        </w:rPr>
        <w:t xml:space="preserve"> Declaration and Platform for Action, </w:t>
      </w:r>
      <w:r w:rsidRPr="00A57140">
        <w:rPr>
          <w:rFonts w:asciiTheme="majorHAnsi" w:hAnsiTheme="majorHAnsi" w:cstheme="majorHAnsi"/>
          <w:szCs w:val="20"/>
        </w:rPr>
        <w:t xml:space="preserve">continues very </w:t>
      </w:r>
      <w:r w:rsidRPr="00A57140">
        <w:rPr>
          <w:rFonts w:asciiTheme="majorHAnsi" w:hAnsiTheme="majorHAnsi" w:cstheme="majorHAnsi"/>
          <w:szCs w:val="20"/>
        </w:rPr>
        <w:lastRenderedPageBreak/>
        <w:t>relevant with all member-states deciding that gender equality, empowerment and the rights of women and girls must be included as a goal on the 17 Global Goals that make up the 2030 Agenda for Sustainable Development.</w:t>
      </w:r>
    </w:p>
    <w:p w14:paraId="3BDE48B0" w14:textId="77777777" w:rsidR="00AC6C17" w:rsidRPr="00A57140" w:rsidRDefault="00AC6C17" w:rsidP="00AC6C17">
      <w:pPr>
        <w:shd w:val="clear" w:color="auto" w:fill="FFFFFF"/>
        <w:spacing w:after="120"/>
        <w:ind w:right="74"/>
        <w:rPr>
          <w:rFonts w:asciiTheme="majorHAnsi" w:hAnsiTheme="majorHAnsi"/>
          <w:szCs w:val="20"/>
        </w:rPr>
      </w:pPr>
      <w:r w:rsidRPr="00A57140">
        <w:rPr>
          <w:rFonts w:asciiTheme="majorHAnsi" w:hAnsiTheme="majorHAnsi"/>
          <w:szCs w:val="20"/>
        </w:rPr>
        <w:t>At a national level, Angola has been taking decisive steps</w:t>
      </w:r>
      <w:r w:rsidRPr="00A57140">
        <w:rPr>
          <w:rFonts w:asciiTheme="majorHAnsi" w:hAnsiTheme="majorHAnsi" w:cstheme="majorHAnsi"/>
          <w:szCs w:val="20"/>
        </w:rPr>
        <w:t xml:space="preserve"> towards the promotion of gender equality</w:t>
      </w:r>
      <w:r w:rsidRPr="00A57140">
        <w:rPr>
          <w:rFonts w:asciiTheme="majorHAnsi" w:hAnsiTheme="majorHAnsi"/>
          <w:szCs w:val="20"/>
        </w:rPr>
        <w:t xml:space="preserve"> through the contemplation of political documents. </w:t>
      </w:r>
      <w:r w:rsidRPr="00A57140">
        <w:rPr>
          <w:rFonts w:asciiTheme="majorHAnsi" w:hAnsiTheme="majorHAnsi" w:cstheme="majorHAnsi"/>
          <w:szCs w:val="20"/>
        </w:rPr>
        <w:t xml:space="preserve">One </w:t>
      </w:r>
      <w:r w:rsidRPr="00A57140">
        <w:rPr>
          <w:rFonts w:asciiTheme="majorHAnsi" w:hAnsiTheme="majorHAnsi"/>
          <w:szCs w:val="20"/>
        </w:rPr>
        <w:t xml:space="preserve">political milestone is the </w:t>
      </w:r>
      <w:r w:rsidRPr="00A57140">
        <w:rPr>
          <w:rFonts w:asciiTheme="majorHAnsi" w:hAnsiTheme="majorHAnsi"/>
          <w:i/>
          <w:szCs w:val="20"/>
        </w:rPr>
        <w:t xml:space="preserve">National Development Plan 2013-2017 </w:t>
      </w:r>
      <w:r w:rsidRPr="00A57140">
        <w:rPr>
          <w:rFonts w:asciiTheme="majorHAnsi" w:hAnsiTheme="majorHAnsi"/>
          <w:szCs w:val="20"/>
        </w:rPr>
        <w:t xml:space="preserve">(PND) that establishes as priority, the formulation of policies that promote equal opportunities, rights and responsibilities in all areas of life for men and women. It also underlines the need to battle poverty through actions to promote women's entrepreneurship, support for women's associations and the promotion of studies on the role of women in the economic sector (Relatório Analítico de Género de Angola, MINFAMU, 2017: 11). </w:t>
      </w:r>
    </w:p>
    <w:p w14:paraId="599765E5" w14:textId="77777777" w:rsidR="00AC6C17" w:rsidRPr="00A57140" w:rsidRDefault="00AC6C17" w:rsidP="00AC6C17">
      <w:pPr>
        <w:shd w:val="clear" w:color="auto" w:fill="FFFFFF"/>
        <w:spacing w:after="120"/>
        <w:ind w:right="74"/>
        <w:rPr>
          <w:rFonts w:asciiTheme="majorHAnsi" w:hAnsiTheme="majorHAnsi"/>
          <w:szCs w:val="20"/>
        </w:rPr>
      </w:pPr>
      <w:r w:rsidRPr="00A57140">
        <w:rPr>
          <w:rFonts w:asciiTheme="majorHAnsi" w:hAnsiTheme="majorHAnsi"/>
          <w:szCs w:val="20"/>
        </w:rPr>
        <w:t xml:space="preserve">Alongside with the PND, the </w:t>
      </w:r>
      <w:r w:rsidRPr="00A57140">
        <w:rPr>
          <w:rFonts w:asciiTheme="majorHAnsi" w:hAnsiTheme="majorHAnsi"/>
          <w:i/>
          <w:szCs w:val="20"/>
        </w:rPr>
        <w:t>National Policy for Gender Equity and Equity Policy</w:t>
      </w:r>
      <w:r w:rsidRPr="00A57140">
        <w:rPr>
          <w:rFonts w:asciiTheme="majorHAnsi" w:hAnsiTheme="majorHAnsi"/>
          <w:szCs w:val="20"/>
        </w:rPr>
        <w:t xml:space="preserve"> unanimously approved by the Council of Ministers indicates actions aimed at consolidating the process of building a society based on equality and justice, which values human and women's rights, in particular, respects and encourages positive cultural values, promotes solidarity, and the effective participation of men and women in political, economic, social, sporting and cultural life (Idem: 11). </w:t>
      </w:r>
    </w:p>
    <w:p w14:paraId="202CF9DB" w14:textId="77777777" w:rsidR="00AC6C17" w:rsidRPr="00A57140" w:rsidRDefault="00AC6C17" w:rsidP="00AC6C17">
      <w:pPr>
        <w:shd w:val="clear" w:color="auto" w:fill="FFFFFF"/>
        <w:spacing w:after="120"/>
        <w:ind w:right="74"/>
        <w:rPr>
          <w:rFonts w:asciiTheme="majorHAnsi" w:hAnsiTheme="majorHAnsi"/>
          <w:szCs w:val="20"/>
        </w:rPr>
      </w:pPr>
      <w:r w:rsidRPr="00A57140">
        <w:rPr>
          <w:rFonts w:asciiTheme="majorHAnsi" w:hAnsiTheme="majorHAnsi" w:cstheme="majorHAnsi"/>
          <w:szCs w:val="20"/>
        </w:rPr>
        <w:t>T</w:t>
      </w:r>
      <w:r w:rsidRPr="00A57140">
        <w:rPr>
          <w:rFonts w:asciiTheme="majorHAnsi" w:hAnsiTheme="majorHAnsi"/>
          <w:szCs w:val="20"/>
        </w:rPr>
        <w:t>his political diploma distinguishes 5 essential areas to be addressed: 1) Access to basic social services; 2) Access to economic resources and opportunities for formal employment, assurance of social protection for women in informal economy; 3) Increased participation and representation of women in local and national governmental institutions; 4) Reinforcement of legal and juridical mechanisms to protect women against domestic violence, and intervention on cultural practices that are contrary to the rights of women; 5) Family and community education to mitigate imbalances of opportunities and benefits between women and men, between girls and boys.</w:t>
      </w:r>
    </w:p>
    <w:p w14:paraId="7879FD1A" w14:textId="77777777" w:rsidR="00AC6C17" w:rsidRPr="00A57140" w:rsidRDefault="00AC6C17" w:rsidP="00AC6C17">
      <w:pPr>
        <w:shd w:val="clear" w:color="auto" w:fill="FFFFFF"/>
        <w:spacing w:after="120"/>
        <w:ind w:right="74"/>
        <w:rPr>
          <w:rStyle w:val="indicator-title"/>
          <w:rFonts w:asciiTheme="majorHAnsi" w:hAnsiTheme="majorHAnsi" w:cstheme="majorHAnsi"/>
          <w:szCs w:val="20"/>
        </w:rPr>
      </w:pPr>
      <w:r w:rsidRPr="00A57140">
        <w:rPr>
          <w:rStyle w:val="st"/>
          <w:rFonts w:asciiTheme="majorHAnsi" w:hAnsiTheme="majorHAnsi" w:cstheme="majorHAnsi"/>
          <w:szCs w:val="20"/>
        </w:rPr>
        <w:t>Despite the</w:t>
      </w:r>
      <w:r w:rsidRPr="00A57140">
        <w:rPr>
          <w:rFonts w:asciiTheme="majorHAnsi" w:eastAsia="Times New Roman" w:hAnsiTheme="majorHAnsi" w:cstheme="majorHAnsi"/>
          <w:szCs w:val="20"/>
          <w:lang w:eastAsia="pt-PT"/>
        </w:rPr>
        <w:t xml:space="preserve"> country’s rapid post-war economic growth based on oil production, </w:t>
      </w:r>
      <w:r w:rsidRPr="00A57140">
        <w:rPr>
          <w:rFonts w:asciiTheme="majorHAnsi" w:hAnsiTheme="majorHAnsi" w:cstheme="majorHAnsi"/>
          <w:szCs w:val="20"/>
        </w:rPr>
        <w:t xml:space="preserve">gender-based disparity on economic, education, health and political life remains a challenge in </w:t>
      </w:r>
      <w:r w:rsidRPr="00A57140">
        <w:rPr>
          <w:rFonts w:asciiTheme="majorHAnsi" w:eastAsia="Times New Roman" w:hAnsiTheme="majorHAnsi" w:cstheme="majorHAnsi"/>
          <w:szCs w:val="20"/>
          <w:lang w:eastAsia="pt-PT"/>
        </w:rPr>
        <w:t xml:space="preserve">Angola. Overall, women </w:t>
      </w:r>
      <w:proofErr w:type="gramStart"/>
      <w:r w:rsidRPr="00A57140">
        <w:rPr>
          <w:rFonts w:asciiTheme="majorHAnsi" w:eastAsia="Times New Roman" w:hAnsiTheme="majorHAnsi" w:cstheme="majorHAnsi"/>
          <w:szCs w:val="20"/>
          <w:lang w:eastAsia="pt-PT"/>
        </w:rPr>
        <w:t>accounts</w:t>
      </w:r>
      <w:proofErr w:type="gramEnd"/>
      <w:r w:rsidRPr="00A57140">
        <w:rPr>
          <w:rFonts w:asciiTheme="majorHAnsi" w:eastAsia="Times New Roman" w:hAnsiTheme="majorHAnsi" w:cstheme="majorHAnsi"/>
          <w:szCs w:val="20"/>
          <w:lang w:eastAsia="pt-PT"/>
        </w:rPr>
        <w:t xml:space="preserve"> much less as paid </w:t>
      </w:r>
      <w:r w:rsidRPr="00A57140">
        <w:rPr>
          <w:rStyle w:val="indicator-title"/>
          <w:rFonts w:asciiTheme="majorHAnsi" w:hAnsiTheme="majorHAnsi" w:cstheme="majorHAnsi"/>
          <w:szCs w:val="20"/>
        </w:rPr>
        <w:t xml:space="preserve">labour force than men as women engaged mainly </w:t>
      </w:r>
      <w:r w:rsidRPr="00A57140">
        <w:rPr>
          <w:rFonts w:asciiTheme="majorHAnsi" w:hAnsiTheme="majorHAnsi" w:cstheme="majorHAnsi"/>
          <w:szCs w:val="20"/>
        </w:rPr>
        <w:t>in informal employment. When paid, women generally get lower income</w:t>
      </w:r>
      <w:r w:rsidRPr="00A57140">
        <w:rPr>
          <w:rStyle w:val="indicator-title"/>
          <w:rFonts w:asciiTheme="majorHAnsi" w:hAnsiTheme="majorHAnsi" w:cstheme="majorHAnsi"/>
          <w:szCs w:val="20"/>
        </w:rPr>
        <w:t xml:space="preserve">s than men. </w:t>
      </w:r>
    </w:p>
    <w:p w14:paraId="7AEFD7A3" w14:textId="77777777" w:rsidR="00AC6C17" w:rsidRPr="00A57140" w:rsidRDefault="00AC6C17" w:rsidP="00AC6C17">
      <w:pPr>
        <w:shd w:val="clear" w:color="auto" w:fill="FFFFFF"/>
        <w:spacing w:after="120"/>
        <w:ind w:right="74"/>
        <w:rPr>
          <w:rFonts w:asciiTheme="majorHAnsi" w:hAnsiTheme="majorHAnsi"/>
          <w:szCs w:val="20"/>
        </w:rPr>
      </w:pPr>
      <w:r w:rsidRPr="00A57140">
        <w:rPr>
          <w:rFonts w:asciiTheme="majorHAnsi" w:hAnsiTheme="majorHAnsi"/>
          <w:szCs w:val="20"/>
        </w:rPr>
        <w:t xml:space="preserve">The 2014 Census indicates that 65.6% of the population, aged 15 years and older </w:t>
      </w:r>
      <w:proofErr w:type="gramStart"/>
      <w:r w:rsidRPr="00A57140">
        <w:rPr>
          <w:rFonts w:asciiTheme="majorHAnsi" w:hAnsiTheme="majorHAnsi"/>
          <w:szCs w:val="20"/>
        </w:rPr>
        <w:t>is able to</w:t>
      </w:r>
      <w:proofErr w:type="gramEnd"/>
      <w:r w:rsidRPr="00A57140">
        <w:rPr>
          <w:rFonts w:asciiTheme="majorHAnsi" w:hAnsiTheme="majorHAnsi"/>
          <w:szCs w:val="20"/>
        </w:rPr>
        <w:t xml:space="preserve"> read and write. Of those, 80% are men and 53% are women. Data shows therefore an index of gender inequality in access to education of 0.64, which is still far from the 0.99 value that Angolan Government established as a goal with the implementation of the Basic Law for the Education System as of 2004 (Idem: 24). </w:t>
      </w:r>
    </w:p>
    <w:p w14:paraId="5E307888" w14:textId="77777777" w:rsidR="00AC6C17" w:rsidRPr="00A57140" w:rsidRDefault="00AC6C17" w:rsidP="00AC6C17">
      <w:pPr>
        <w:shd w:val="clear" w:color="auto" w:fill="FFFFFF"/>
        <w:spacing w:after="120"/>
        <w:ind w:right="74"/>
        <w:rPr>
          <w:rFonts w:asciiTheme="majorHAnsi" w:hAnsiTheme="majorHAnsi"/>
          <w:szCs w:val="20"/>
        </w:rPr>
      </w:pPr>
      <w:r w:rsidRPr="00A57140">
        <w:rPr>
          <w:rFonts w:asciiTheme="majorHAnsi" w:hAnsiTheme="majorHAnsi"/>
          <w:szCs w:val="20"/>
        </w:rPr>
        <w:t xml:space="preserve">Nevertheless, data from 2014 Census shows that gender parity has been reached in primary schooling with 76.1% of boys aged six years and older attending primary school, followed by 75.9% of the girls. Same parity was achieved in the 1st cycle of secondary education attended by students from 12 to 14 years with 15.2% of the boys attending school, compared to 15.5% of the girls. The same parity remained for the 2nd cycle of secondary education attended by students between 15 and 17 years, with 8.6% of the boys attending school against 8% of the girls. </w:t>
      </w:r>
    </w:p>
    <w:p w14:paraId="048CDE0A" w14:textId="77777777" w:rsidR="00AC6C17" w:rsidRPr="00A57140" w:rsidRDefault="00AC6C17" w:rsidP="00AC6C17">
      <w:pPr>
        <w:shd w:val="clear" w:color="auto" w:fill="FFFFFF"/>
        <w:spacing w:after="120"/>
        <w:ind w:right="74"/>
        <w:rPr>
          <w:rFonts w:asciiTheme="majorHAnsi" w:hAnsiTheme="majorHAnsi"/>
          <w:szCs w:val="20"/>
        </w:rPr>
      </w:pPr>
      <w:r w:rsidRPr="00A57140">
        <w:rPr>
          <w:rFonts w:asciiTheme="majorHAnsi" w:hAnsiTheme="majorHAnsi"/>
          <w:szCs w:val="20"/>
        </w:rPr>
        <w:t xml:space="preserve">Despite major progress achieved in the past years, the major task of </w:t>
      </w:r>
      <w:r w:rsidRPr="00A57140">
        <w:rPr>
          <w:rFonts w:asciiTheme="majorHAnsi" w:hAnsiTheme="majorHAnsi" w:cstheme="majorHAnsi"/>
          <w:szCs w:val="20"/>
        </w:rPr>
        <w:t>empowering women and promoting gender equality in Angola must keep actively pursued by UNDP, UN partners and the government itself. For UN Women, ending all forms of discrimination against women and girls is a basic human right that works as a multiplier effect across all other societal areas towards inclusive development.</w:t>
      </w:r>
    </w:p>
    <w:p w14:paraId="2B2ED6F0" w14:textId="77777777" w:rsidR="00AC6C17" w:rsidRPr="00A57140" w:rsidRDefault="00AC6C17" w:rsidP="00AC6C17">
      <w:pPr>
        <w:shd w:val="clear" w:color="auto" w:fill="FFFFFF"/>
        <w:spacing w:after="120"/>
        <w:ind w:right="74"/>
        <w:rPr>
          <w:rFonts w:asciiTheme="majorHAnsi" w:hAnsiTheme="majorHAnsi" w:cstheme="majorHAnsi"/>
          <w:color w:val="000000"/>
          <w:szCs w:val="20"/>
        </w:rPr>
      </w:pPr>
      <w:r w:rsidRPr="00A57140">
        <w:rPr>
          <w:rFonts w:asciiTheme="majorHAnsi" w:hAnsiTheme="majorHAnsi" w:cstheme="majorHAnsi"/>
          <w:color w:val="000000"/>
          <w:szCs w:val="20"/>
        </w:rPr>
        <w:t>In Angola,</w:t>
      </w:r>
      <w:r w:rsidRPr="00A57140">
        <w:rPr>
          <w:rFonts w:asciiTheme="majorHAnsi" w:hAnsiTheme="majorHAnsi" w:cstheme="majorHAnsi"/>
          <w:szCs w:val="20"/>
        </w:rPr>
        <w:t xml:space="preserve"> the involvement of women in the procuring and selling of fish has a long tradition, where their role and division of labor within the fishing sector is well accepted. Women retailers are commonly married to fishermen complementing each other on what often becomes a familiar business. </w:t>
      </w:r>
      <w:r w:rsidRPr="00A57140">
        <w:rPr>
          <w:rFonts w:asciiTheme="majorHAnsi" w:hAnsiTheme="majorHAnsi" w:cstheme="majorHAnsi"/>
          <w:color w:val="000000"/>
          <w:szCs w:val="20"/>
        </w:rPr>
        <w:t xml:space="preserve">The </w:t>
      </w:r>
      <w:r w:rsidRPr="00A57140">
        <w:rPr>
          <w:rStyle w:val="Emphasis"/>
          <w:rFonts w:asciiTheme="majorHAnsi" w:hAnsiTheme="majorHAnsi" w:cstheme="majorHAnsi"/>
          <w:szCs w:val="20"/>
        </w:rPr>
        <w:t>Food and Agriculture Organization (</w:t>
      </w:r>
      <w:r w:rsidRPr="00A57140">
        <w:rPr>
          <w:rFonts w:asciiTheme="majorHAnsi" w:hAnsiTheme="majorHAnsi" w:cstheme="majorHAnsi"/>
          <w:color w:val="000000"/>
          <w:szCs w:val="20"/>
        </w:rPr>
        <w:t xml:space="preserve">FAO), estimates that worldwide there are three times more people involved in taking care of fish on land, than in fishing as such, most of them are women. Nevertheless, </w:t>
      </w:r>
      <w:proofErr w:type="gramStart"/>
      <w:r w:rsidRPr="00A57140">
        <w:rPr>
          <w:rFonts w:asciiTheme="majorHAnsi" w:hAnsiTheme="majorHAnsi" w:cstheme="majorHAnsi"/>
          <w:color w:val="000000"/>
          <w:szCs w:val="20"/>
        </w:rPr>
        <w:t>the majority of</w:t>
      </w:r>
      <w:proofErr w:type="gramEnd"/>
      <w:r w:rsidRPr="00A57140">
        <w:rPr>
          <w:rFonts w:asciiTheme="majorHAnsi" w:hAnsiTheme="majorHAnsi" w:cstheme="majorHAnsi"/>
          <w:color w:val="000000"/>
          <w:szCs w:val="20"/>
        </w:rPr>
        <w:t xml:space="preserve"> women in the sector have less qualified jobs, procuring and selling fish under often rough conditions (</w:t>
      </w:r>
      <w:r w:rsidRPr="00A57140">
        <w:rPr>
          <w:rFonts w:asciiTheme="majorHAnsi" w:hAnsiTheme="majorHAnsi"/>
          <w:szCs w:val="20"/>
          <w:lang w:val="en-GB" w:eastAsia="en-GB"/>
        </w:rPr>
        <w:t>Food and Agriculture Organization, 2006: Gender Policies for Responsible Fisheries—Policies to Support Gender Equity and Livelihoods in Small-Scale Fisheries. Rome: 50 pp).</w:t>
      </w:r>
    </w:p>
    <w:p w14:paraId="3EF87C98" w14:textId="77777777" w:rsidR="00AC6C17" w:rsidRPr="00A57140" w:rsidRDefault="00AC6C17" w:rsidP="00AC6C17">
      <w:pPr>
        <w:spacing w:after="120"/>
        <w:rPr>
          <w:rFonts w:asciiTheme="majorHAnsi" w:hAnsiTheme="majorHAnsi" w:cstheme="majorHAnsi"/>
          <w:color w:val="000000"/>
          <w:szCs w:val="20"/>
        </w:rPr>
      </w:pPr>
      <w:r w:rsidRPr="00A57140">
        <w:rPr>
          <w:rFonts w:asciiTheme="majorHAnsi" w:hAnsiTheme="majorHAnsi"/>
          <w:szCs w:val="20"/>
        </w:rPr>
        <w:t xml:space="preserve">During fieldwork it was noticed that artisanal fishery sector in the Tombwa Bay </w:t>
      </w:r>
      <w:r w:rsidRPr="00A57140">
        <w:rPr>
          <w:rFonts w:asciiTheme="majorHAnsi" w:hAnsiTheme="majorHAnsi" w:cstheme="majorHAnsi"/>
          <w:color w:val="000000"/>
          <w:szCs w:val="20"/>
        </w:rPr>
        <w:t xml:space="preserve">requires little capital and relatively low skills. Besides, there is a quick cash turnover if there is daily demand for fish. Women (locally designated </w:t>
      </w:r>
      <w:r w:rsidRPr="00A57140">
        <w:rPr>
          <w:rFonts w:asciiTheme="majorHAnsi" w:hAnsiTheme="majorHAnsi" w:cstheme="majorHAnsi"/>
          <w:i/>
          <w:color w:val="000000"/>
          <w:szCs w:val="20"/>
        </w:rPr>
        <w:t>Zungueiras)</w:t>
      </w:r>
      <w:r w:rsidRPr="00A57140">
        <w:rPr>
          <w:rFonts w:asciiTheme="majorHAnsi" w:hAnsiTheme="majorHAnsi" w:cstheme="majorHAnsi"/>
          <w:color w:val="000000"/>
          <w:szCs w:val="20"/>
        </w:rPr>
        <w:t xml:space="preserve"> buy fish directly from fishermen after it has been landed. Major part of fish is sold fresh and the rest is </w:t>
      </w:r>
      <w:r w:rsidRPr="00A57140">
        <w:rPr>
          <w:rFonts w:asciiTheme="majorHAnsi" w:hAnsiTheme="majorHAnsi" w:cstheme="majorHAnsi"/>
          <w:color w:val="000000"/>
          <w:szCs w:val="20"/>
        </w:rPr>
        <w:lastRenderedPageBreak/>
        <w:t xml:space="preserve">dried. Generally, women sell fish in local markets, but sometimes can travel to neighboring urban areas to sell it when supply exceeds local demand. Nevertheless, women retailers face some important constraints, namely little working capital, inability to break down costs, inability to incorporate the rate of inflation into their prices, limited mobility because of the high price of transport, limited networks and unsafe working conditions due to their constant mobility and informal settings. In addition, women lack access to credit to develop their small businesses, and appropriate professional training.  </w:t>
      </w:r>
    </w:p>
    <w:p w14:paraId="5DD0B107" w14:textId="77777777" w:rsidR="00AC6C17" w:rsidRPr="00A57140" w:rsidRDefault="00AC6C17" w:rsidP="00AC6C17">
      <w:pPr>
        <w:spacing w:after="120"/>
        <w:rPr>
          <w:rFonts w:asciiTheme="majorHAnsi" w:hAnsiTheme="majorHAnsi" w:cstheme="majorHAnsi"/>
          <w:szCs w:val="20"/>
          <w:lang w:val="en-GB"/>
        </w:rPr>
      </w:pPr>
      <w:r w:rsidRPr="00A57140">
        <w:rPr>
          <w:rFonts w:asciiTheme="majorHAnsi" w:hAnsiTheme="majorHAnsi" w:cstheme="majorHAnsi"/>
          <w:szCs w:val="20"/>
          <w:lang w:val="en-GB"/>
        </w:rPr>
        <w:t xml:space="preserve">Although equality between women and men is enshrined in the Angolan constitution and major objective of several recent laws and policies, the influence of traditional laws and culture often implies in a certain discrimination against women, including </w:t>
      </w:r>
      <w:proofErr w:type="gramStart"/>
      <w:r w:rsidRPr="00A57140">
        <w:rPr>
          <w:rFonts w:asciiTheme="majorHAnsi" w:hAnsiTheme="majorHAnsi" w:cstheme="majorHAnsi"/>
          <w:szCs w:val="20"/>
          <w:lang w:val="en-GB"/>
        </w:rPr>
        <w:t>with regard to</w:t>
      </w:r>
      <w:proofErr w:type="gramEnd"/>
      <w:r w:rsidRPr="00A57140">
        <w:rPr>
          <w:rFonts w:asciiTheme="majorHAnsi" w:hAnsiTheme="majorHAnsi" w:cstheme="majorHAnsi"/>
          <w:szCs w:val="20"/>
          <w:lang w:val="en-GB"/>
        </w:rPr>
        <w:t xml:space="preserve"> ownership of property, increasing the social vulnerability of women within society.  </w:t>
      </w:r>
    </w:p>
    <w:p w14:paraId="2A244345" w14:textId="77777777" w:rsidR="00AC6C17" w:rsidRPr="00A57140" w:rsidRDefault="00AC6C17" w:rsidP="00AC6C17">
      <w:pPr>
        <w:spacing w:after="120"/>
        <w:rPr>
          <w:rFonts w:asciiTheme="majorHAnsi" w:hAnsiTheme="majorHAnsi" w:cstheme="majorHAnsi"/>
          <w:szCs w:val="20"/>
          <w:lang w:val="en-GB"/>
        </w:rPr>
      </w:pPr>
      <w:r w:rsidRPr="00A57140">
        <w:rPr>
          <w:rFonts w:asciiTheme="majorHAnsi" w:hAnsiTheme="majorHAnsi" w:cstheme="majorHAnsi"/>
          <w:szCs w:val="20"/>
          <w:lang w:val="en-GB"/>
        </w:rPr>
        <w:t xml:space="preserve">Therefore, gender and social issues will be fully considered in the project, and gender accountability is a cross-cutting issue that will be tracked as part of the M&amp;E system. The project will pursue a gender-sensitive approach whereby </w:t>
      </w:r>
      <w:r w:rsidRPr="00A57140">
        <w:rPr>
          <w:rFonts w:asciiTheme="majorHAnsi" w:hAnsiTheme="majorHAnsi"/>
          <w:szCs w:val="20"/>
        </w:rPr>
        <w:t>Gender Equality and Women Empowerment</w:t>
      </w:r>
      <w:r w:rsidRPr="00A57140">
        <w:rPr>
          <w:rFonts w:asciiTheme="majorHAnsi" w:hAnsiTheme="majorHAnsi" w:cstheme="majorHAnsi"/>
          <w:szCs w:val="20"/>
          <w:lang w:val="en-GB"/>
        </w:rPr>
        <w:t xml:space="preserve"> will be strongly promoted. This will especially be important in all consultations relative to the sitting and management arrangements for marine protected areas, given that women play a key role in the traditional processing (i.e. drying, salting) and selling of fish. </w:t>
      </w:r>
    </w:p>
    <w:p w14:paraId="4C356CDB" w14:textId="77777777" w:rsidR="00AC6C17" w:rsidRPr="00A57140" w:rsidRDefault="00AC6C17" w:rsidP="00AC6C17">
      <w:pPr>
        <w:pStyle w:val="CommentText"/>
        <w:rPr>
          <w:rFonts w:asciiTheme="majorHAnsi" w:hAnsiTheme="majorHAnsi"/>
        </w:rPr>
      </w:pPr>
      <w:r w:rsidRPr="00A57140">
        <w:rPr>
          <w:rFonts w:asciiTheme="majorHAnsi" w:hAnsiTheme="majorHAnsi" w:cstheme="majorHAnsi"/>
          <w:lang w:val="en-GB"/>
        </w:rPr>
        <w:t xml:space="preserve">In order to prevent negative impacts of the creation of MPAs on women in the local communities, it was necessary to obtain a clear understanding of the fishery situation through extensive consultation processes and gender assessment, of the local uses of the coastal and marine resources that are compatible with conservation objectives and to ensure that those uses on which local communities and specifically women depend will not be restricted through appropriate regulations and zoning. Women should also be fully represented in all committees overseeing the uses and management of these areas. The project will also underline the importance of </w:t>
      </w:r>
      <w:r w:rsidRPr="00A57140">
        <w:rPr>
          <w:rFonts w:asciiTheme="majorHAnsi" w:hAnsiTheme="majorHAnsi"/>
        </w:rPr>
        <w:t xml:space="preserve">Angolan Gender Policy </w:t>
      </w:r>
      <w:r w:rsidRPr="00A57140">
        <w:rPr>
          <w:rFonts w:asciiTheme="majorHAnsi" w:hAnsiTheme="majorHAnsi" w:cstheme="majorHAnsi"/>
          <w:lang w:val="en-GB"/>
        </w:rPr>
        <w:t xml:space="preserve">of future studies consider collection of gender disaggregated data to ensure a greater comprehension of gender interactions, its challenges and possible solutions. More gender specific research is therefore needed to highlight women´s and men´s living conditions at individual and societal levels as foundation for better gender policies. </w:t>
      </w:r>
    </w:p>
    <w:p w14:paraId="389DEFA4" w14:textId="77777777" w:rsidR="00AC6C17" w:rsidRPr="00A57140" w:rsidRDefault="00AC6C17" w:rsidP="00AC6C17">
      <w:pPr>
        <w:spacing w:after="120"/>
        <w:rPr>
          <w:rFonts w:asciiTheme="majorHAnsi" w:hAnsiTheme="majorHAnsi" w:cstheme="majorHAnsi"/>
          <w:b/>
          <w:szCs w:val="20"/>
        </w:rPr>
      </w:pPr>
    </w:p>
    <w:p w14:paraId="1DFF3781" w14:textId="77777777" w:rsidR="00AC6C17" w:rsidRPr="00A57140" w:rsidRDefault="00AC6C17" w:rsidP="00AC6C17">
      <w:pPr>
        <w:spacing w:after="120"/>
        <w:rPr>
          <w:rFonts w:asciiTheme="majorHAnsi" w:hAnsiTheme="majorHAnsi" w:cstheme="majorHAnsi"/>
          <w:b/>
          <w:szCs w:val="20"/>
        </w:rPr>
      </w:pPr>
      <w:r w:rsidRPr="00A57140">
        <w:rPr>
          <w:rFonts w:asciiTheme="majorHAnsi" w:hAnsiTheme="majorHAnsi" w:cstheme="majorHAnsi"/>
          <w:b/>
          <w:szCs w:val="20"/>
        </w:rPr>
        <w:t xml:space="preserve">3. BASELINE INFORMATION </w:t>
      </w:r>
    </w:p>
    <w:p w14:paraId="630109EE" w14:textId="075ECC99"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Geographically located in the province of Namibe in southeastern of Angola, the Marine Protected Areas (MPA)</w:t>
      </w:r>
      <w:r w:rsidRPr="00A57140">
        <w:rPr>
          <w:rFonts w:asciiTheme="majorHAnsi" w:eastAsiaTheme="minorEastAsia" w:hAnsiTheme="majorHAnsi" w:cstheme="majorHAnsi"/>
          <w:bCs/>
          <w:szCs w:val="20"/>
        </w:rPr>
        <w:t xml:space="preserve"> project</w:t>
      </w:r>
      <w:r w:rsidRPr="00A57140">
        <w:rPr>
          <w:rFonts w:asciiTheme="majorHAnsi" w:hAnsiTheme="majorHAnsi" w:cstheme="majorHAnsi"/>
          <w:szCs w:val="20"/>
        </w:rPr>
        <w:t xml:space="preserve"> </w:t>
      </w:r>
      <w:proofErr w:type="gramStart"/>
      <w:r w:rsidRPr="00A57140">
        <w:rPr>
          <w:rFonts w:asciiTheme="majorHAnsi" w:hAnsiTheme="majorHAnsi" w:cstheme="majorHAnsi"/>
          <w:szCs w:val="20"/>
        </w:rPr>
        <w:t>is located in</w:t>
      </w:r>
      <w:proofErr w:type="gramEnd"/>
      <w:r w:rsidRPr="00A57140">
        <w:rPr>
          <w:rFonts w:asciiTheme="majorHAnsi" w:hAnsiTheme="majorHAnsi" w:cstheme="majorHAnsi"/>
          <w:szCs w:val="20"/>
        </w:rPr>
        <w:t xml:space="preserve"> the municipality of Tômbwa, bounded on the west by the Atlantic Ocean, on the south by the river </w:t>
      </w:r>
      <w:r w:rsidR="00D04EE2">
        <w:rPr>
          <w:rFonts w:asciiTheme="majorHAnsi" w:hAnsiTheme="majorHAnsi" w:cstheme="majorHAnsi"/>
          <w:szCs w:val="20"/>
        </w:rPr>
        <w:t>K</w:t>
      </w:r>
      <w:r w:rsidRPr="00A57140">
        <w:rPr>
          <w:rFonts w:asciiTheme="majorHAnsi" w:hAnsiTheme="majorHAnsi" w:cstheme="majorHAnsi"/>
          <w:szCs w:val="20"/>
        </w:rPr>
        <w:t>unene</w:t>
      </w:r>
      <w:r w:rsidR="00D04EE2">
        <w:rPr>
          <w:rFonts w:asciiTheme="majorHAnsi" w:hAnsiTheme="majorHAnsi" w:cstheme="majorHAnsi"/>
          <w:szCs w:val="20"/>
        </w:rPr>
        <w:t xml:space="preserve"> </w:t>
      </w:r>
      <w:r w:rsidRPr="00A57140">
        <w:rPr>
          <w:rFonts w:asciiTheme="majorHAnsi" w:hAnsiTheme="majorHAnsi"/>
          <w:szCs w:val="20"/>
        </w:rPr>
        <w:t>(border</w:t>
      </w:r>
      <w:r w:rsidR="00D04EE2">
        <w:rPr>
          <w:rFonts w:asciiTheme="majorHAnsi" w:hAnsiTheme="majorHAnsi"/>
          <w:szCs w:val="20"/>
        </w:rPr>
        <w:t>ing</w:t>
      </w:r>
      <w:r w:rsidRPr="00A57140">
        <w:rPr>
          <w:rFonts w:asciiTheme="majorHAnsi" w:hAnsiTheme="majorHAnsi"/>
          <w:szCs w:val="20"/>
        </w:rPr>
        <w:t xml:space="preserve"> Namibia),</w:t>
      </w:r>
      <w:r w:rsidRPr="00A57140">
        <w:rPr>
          <w:rFonts w:asciiTheme="majorHAnsi" w:hAnsiTheme="majorHAnsi" w:cstheme="majorHAnsi"/>
          <w:szCs w:val="20"/>
        </w:rPr>
        <w:t xml:space="preserve"> </w:t>
      </w:r>
      <w:r w:rsidRPr="00A57140">
        <w:rPr>
          <w:rFonts w:asciiTheme="majorHAnsi" w:hAnsiTheme="majorHAnsi"/>
          <w:szCs w:val="20"/>
        </w:rPr>
        <w:t>including Ilha dos Tigres</w:t>
      </w:r>
      <w:r w:rsidRPr="00A57140">
        <w:rPr>
          <w:rFonts w:asciiTheme="majorHAnsi" w:hAnsiTheme="majorHAnsi" w:cstheme="majorHAnsi"/>
          <w:szCs w:val="20"/>
        </w:rPr>
        <w:t xml:space="preserve"> and on the north by Ponta Albina. </w:t>
      </w:r>
    </w:p>
    <w:p w14:paraId="39E6E6E6" w14:textId="77777777" w:rsidR="00AC6C17" w:rsidRPr="00A57140" w:rsidRDefault="00AC6C17" w:rsidP="00AC6C17">
      <w:pPr>
        <w:spacing w:after="120"/>
        <w:rPr>
          <w:rFonts w:asciiTheme="majorHAnsi" w:hAnsiTheme="majorHAnsi"/>
          <w:szCs w:val="20"/>
        </w:rPr>
      </w:pPr>
      <w:r w:rsidRPr="00A57140">
        <w:rPr>
          <w:rFonts w:asciiTheme="majorHAnsi" w:hAnsiTheme="majorHAnsi" w:cstheme="majorHAnsi"/>
          <w:szCs w:val="20"/>
        </w:rPr>
        <w:t>The province of Namibe is divided into five municipalities such as Namibe, Bibala, Virei, Camucuio and Tômbwa. It has a total area of 57.091</w:t>
      </w:r>
      <w:r w:rsidRPr="00A57140">
        <w:rPr>
          <w:rFonts w:asciiTheme="majorHAnsi" w:hAnsiTheme="majorHAnsi"/>
          <w:szCs w:val="20"/>
        </w:rPr>
        <w:t xml:space="preserve"> square kilometers</w:t>
      </w:r>
      <w:r w:rsidRPr="00A57140">
        <w:rPr>
          <w:rStyle w:val="Emphasis"/>
          <w:rFonts w:asciiTheme="majorHAnsi" w:hAnsiTheme="majorHAnsi"/>
          <w:szCs w:val="20"/>
          <w:vertAlign w:val="superscript"/>
        </w:rPr>
        <w:t xml:space="preserve"> </w:t>
      </w:r>
      <w:r w:rsidRPr="00A57140">
        <w:rPr>
          <w:rFonts w:asciiTheme="majorHAnsi" w:hAnsiTheme="majorHAnsi" w:cstheme="majorHAnsi"/>
          <w:szCs w:val="20"/>
        </w:rPr>
        <w:t>(</w:t>
      </w:r>
      <w:r w:rsidRPr="00A57140">
        <w:rPr>
          <w:rStyle w:val="Emphasis"/>
          <w:rFonts w:asciiTheme="majorHAnsi" w:hAnsiTheme="majorHAnsi"/>
          <w:szCs w:val="20"/>
        </w:rPr>
        <w:t>km</w:t>
      </w:r>
      <w:r w:rsidRPr="00A57140">
        <w:rPr>
          <w:rStyle w:val="Emphasis"/>
          <w:rFonts w:asciiTheme="majorHAnsi" w:hAnsiTheme="majorHAnsi"/>
          <w:szCs w:val="20"/>
          <w:vertAlign w:val="superscript"/>
        </w:rPr>
        <w:t>2</w:t>
      </w:r>
      <w:r w:rsidRPr="00A57140">
        <w:rPr>
          <w:rFonts w:asciiTheme="majorHAnsi" w:hAnsiTheme="majorHAnsi" w:cstheme="majorHAnsi"/>
          <w:szCs w:val="20"/>
        </w:rPr>
        <w:t>)</w:t>
      </w:r>
      <w:r w:rsidRPr="00A57140">
        <w:rPr>
          <w:rStyle w:val="Emphasis"/>
          <w:rFonts w:asciiTheme="majorHAnsi" w:hAnsiTheme="majorHAnsi"/>
          <w:szCs w:val="20"/>
          <w:vertAlign w:val="superscript"/>
        </w:rPr>
        <w:t xml:space="preserve"> </w:t>
      </w:r>
      <w:r w:rsidRPr="00A57140">
        <w:rPr>
          <w:rFonts w:asciiTheme="majorHAnsi" w:hAnsiTheme="majorHAnsi" w:cstheme="majorHAnsi"/>
          <w:szCs w:val="20"/>
        </w:rPr>
        <w:t xml:space="preserve">and according with the General Census of Population and Housing of Angola in 2014, the province has a total population of 495,326 inhabitants, out of which 240,144 are men (representing 48.5% of the total population), while 255,182 (51.5%) are women, In the province of Namibe the masculinity index is of 94 men per 100 women.  As for the size of the household, </w:t>
      </w:r>
      <w:r w:rsidRPr="00A57140">
        <w:rPr>
          <w:rFonts w:asciiTheme="majorHAnsi" w:hAnsiTheme="majorHAnsi"/>
          <w:szCs w:val="20"/>
        </w:rPr>
        <w:t xml:space="preserve">at the province level, the average number of people per household is 5.1 persons, usually headed by men (65%), compared to 35% headed by women. </w:t>
      </w:r>
      <w:r w:rsidRPr="00A57140">
        <w:rPr>
          <w:rFonts w:asciiTheme="majorHAnsi" w:hAnsiTheme="majorHAnsi" w:cstheme="majorHAnsi"/>
          <w:szCs w:val="20"/>
        </w:rPr>
        <w:t xml:space="preserve">According with the 2014 Census, agriculture and fishery are the two main economic activities in the province of Namibe </w:t>
      </w:r>
      <w:r w:rsidRPr="00A57140">
        <w:rPr>
          <w:rFonts w:asciiTheme="majorHAnsi" w:hAnsiTheme="majorHAnsi"/>
          <w:szCs w:val="20"/>
        </w:rPr>
        <w:t xml:space="preserve">with 32%, followed by the industrial sector with 7%. </w:t>
      </w:r>
    </w:p>
    <w:p w14:paraId="6A34CD8F"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Tômbwa municipality is situated 93 km to the south from Namibe city, the capital of the province. The municipal administration of Tômbwa is the body responsible for the management of the municipality competing to guide the economic and social development including the provision of services in the respective geographical area. The governing body of the municipality is composed of a municipal administrator and an </w:t>
      </w:r>
      <w:r w:rsidRPr="00A57140">
        <w:rPr>
          <w:rFonts w:asciiTheme="majorHAnsi" w:hAnsiTheme="majorHAnsi"/>
          <w:szCs w:val="20"/>
        </w:rPr>
        <w:t xml:space="preserve">associate </w:t>
      </w:r>
      <w:r w:rsidRPr="00A57140">
        <w:rPr>
          <w:rFonts w:asciiTheme="majorHAnsi" w:hAnsiTheme="majorHAnsi" w:cstheme="majorHAnsi"/>
          <w:szCs w:val="20"/>
        </w:rPr>
        <w:t xml:space="preserve">administrator. </w:t>
      </w:r>
    </w:p>
    <w:p w14:paraId="06BED626"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Alongside with the municipal administration of Tômbwa, traditional authorities represented by Séculos and Sobas, assure leadership within communities. They represent, mobilize, involve communities, disseminate information and assume great importance mainly in the resolution of conflicts due to the authority and respect they hold. Both structures are crucial for community participation and involvement in decision-making of any conservation strategy. </w:t>
      </w:r>
    </w:p>
    <w:p w14:paraId="622A1232"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According to the 2014 Census, 54,873 individuals live in the municipality of Tômbwa, representing 11.6% of the total population of the respective Province. Out of the total, 27,086 are men and 27,781 women, translating into a balance between the number of men and women, with a masculinity index of 97.5 men per 100 women. </w:t>
      </w:r>
    </w:p>
    <w:p w14:paraId="0308F052"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lastRenderedPageBreak/>
        <w:t>The municipality of Tômbwa is consisted of two communes:  the commune of Tômbwa and Iona</w:t>
      </w:r>
      <w:r w:rsidRPr="00A57140">
        <w:rPr>
          <w:rFonts w:asciiTheme="majorHAnsi" w:hAnsiTheme="majorHAnsi"/>
          <w:szCs w:val="20"/>
        </w:rPr>
        <w:t xml:space="preserve"> since the commune of the Bay of Tigers has been for some time uninhabited due to lack of basic living conditions.</w:t>
      </w:r>
      <w:r w:rsidRPr="00A57140">
        <w:rPr>
          <w:rFonts w:asciiTheme="majorHAnsi" w:hAnsiTheme="majorHAnsi" w:cstheme="majorHAnsi"/>
          <w:szCs w:val="20"/>
        </w:rPr>
        <w:t xml:space="preserve"> In 2014, the commune of Tômbwa was the most populous with a total of 52,324 inhabitants, whereby 25,676 are men and 26,648, women, representing 95.8% of the total population of the municipality. The commune of Iona recorded only 3,170 inhabitants, out of which 1,734 are men and 1,436 are women. </w:t>
      </w:r>
    </w:p>
    <w:p w14:paraId="08F81956"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Despite being the largest municipality in the province in terms of surface area with a total of 17,279 km², the municipality of Tômbwa has a population of 3 inhabitants per square kilometer. Of this total, 90% of the population lives in the city of Tômbwa, with the remaining 10% of the population living in fishing communities such as Cabo Negro, Alcira and Rocha Magalhães. </w:t>
      </w:r>
    </w:p>
    <w:p w14:paraId="30F0BDC7"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As a result, the proposed site of the MPA</w:t>
      </w:r>
      <w:r w:rsidRPr="00A57140">
        <w:rPr>
          <w:rFonts w:asciiTheme="majorHAnsi" w:eastAsiaTheme="minorEastAsia" w:hAnsiTheme="majorHAnsi" w:cstheme="majorHAnsi"/>
          <w:bCs/>
          <w:szCs w:val="20"/>
        </w:rPr>
        <w:t xml:space="preserve"> project will have no direct impact within local communities</w:t>
      </w:r>
      <w:r w:rsidRPr="00A57140">
        <w:rPr>
          <w:rFonts w:asciiTheme="majorHAnsi" w:hAnsiTheme="majorHAnsi" w:cstheme="majorHAnsi"/>
          <w:szCs w:val="20"/>
        </w:rPr>
        <w:t xml:space="preserve"> as its vast coastal area is uninhabited. Nevertheless, projections foresee considerable economic growth in the coming years in the municipality of Tômbwa </w:t>
      </w:r>
      <w:proofErr w:type="gramStart"/>
      <w:r w:rsidRPr="00A57140">
        <w:rPr>
          <w:rFonts w:asciiTheme="majorHAnsi" w:hAnsiTheme="majorHAnsi" w:cstheme="majorHAnsi"/>
          <w:szCs w:val="20"/>
        </w:rPr>
        <w:t>as a result of</w:t>
      </w:r>
      <w:proofErr w:type="gramEnd"/>
      <w:r w:rsidRPr="00A57140">
        <w:rPr>
          <w:rFonts w:asciiTheme="majorHAnsi" w:hAnsiTheme="majorHAnsi" w:cstheme="majorHAnsi"/>
          <w:szCs w:val="20"/>
        </w:rPr>
        <w:t xml:space="preserve"> the tourism and fishing sectors with consequent urban expansion to the East and Southeast, areas that however stay out of the MPA area. </w:t>
      </w:r>
    </w:p>
    <w:p w14:paraId="1EAD5B58" w14:textId="77777777" w:rsidR="00AC6C17" w:rsidRPr="00A57140" w:rsidRDefault="00AC6C17" w:rsidP="00AC6C17">
      <w:pPr>
        <w:spacing w:after="120"/>
        <w:rPr>
          <w:rFonts w:asciiTheme="majorHAnsi" w:hAnsiTheme="majorHAnsi"/>
          <w:szCs w:val="20"/>
        </w:rPr>
      </w:pPr>
      <w:r w:rsidRPr="00A57140">
        <w:rPr>
          <w:rFonts w:asciiTheme="majorHAnsi" w:hAnsiTheme="majorHAnsi" w:cstheme="majorHAnsi"/>
          <w:szCs w:val="20"/>
        </w:rPr>
        <w:t>The population of the municipality of Tômbwa is very young with a total of 3</w:t>
      </w:r>
      <w:r w:rsidRPr="00A57140">
        <w:rPr>
          <w:rFonts w:asciiTheme="majorHAnsi" w:hAnsiTheme="majorHAnsi"/>
          <w:szCs w:val="20"/>
        </w:rPr>
        <w:t xml:space="preserve">8,425 inhabitants aging between 0 to 24 years, whereas 19,083 are men and 19,342 women. Out of the total of 55,494 people in the </w:t>
      </w:r>
      <w:r w:rsidRPr="00A57140">
        <w:rPr>
          <w:rFonts w:asciiTheme="majorHAnsi" w:hAnsiTheme="majorHAnsi" w:cstheme="majorHAnsi"/>
          <w:szCs w:val="20"/>
        </w:rPr>
        <w:t xml:space="preserve">municipality of Tômbwa, </w:t>
      </w:r>
      <w:r w:rsidRPr="00A57140">
        <w:rPr>
          <w:rFonts w:asciiTheme="majorHAnsi" w:hAnsiTheme="majorHAnsi"/>
          <w:szCs w:val="20"/>
        </w:rPr>
        <w:t>only 713 people</w:t>
      </w:r>
      <w:r w:rsidRPr="00A57140">
        <w:rPr>
          <w:rFonts w:asciiTheme="majorHAnsi" w:hAnsiTheme="majorHAnsi" w:cstheme="majorHAnsi"/>
          <w:szCs w:val="20"/>
        </w:rPr>
        <w:t xml:space="preserve"> have 65 or more years, from which 338 are men and 375 women. </w:t>
      </w:r>
    </w:p>
    <w:p w14:paraId="7B960450" w14:textId="77777777" w:rsidR="00AC6C17" w:rsidRPr="00A57140" w:rsidRDefault="00AC6C17" w:rsidP="00AC6C17">
      <w:pPr>
        <w:spacing w:after="120"/>
        <w:rPr>
          <w:rFonts w:asciiTheme="majorHAnsi" w:hAnsiTheme="majorHAnsi"/>
          <w:szCs w:val="20"/>
        </w:rPr>
      </w:pPr>
      <w:r w:rsidRPr="00A57140">
        <w:rPr>
          <w:rFonts w:asciiTheme="majorHAnsi" w:hAnsiTheme="majorHAnsi"/>
          <w:szCs w:val="20"/>
        </w:rPr>
        <w:t xml:space="preserve">The illiteracy rate for Namibe province is of 64%, with 74% of men aging 15 or more years able to read and write against only 55% of women. In the municipality of </w:t>
      </w:r>
      <w:r w:rsidRPr="00A57140">
        <w:rPr>
          <w:rFonts w:asciiTheme="majorHAnsi" w:hAnsiTheme="majorHAnsi" w:cstheme="majorHAnsi"/>
          <w:szCs w:val="20"/>
        </w:rPr>
        <w:t>Tômbwa</w:t>
      </w:r>
      <w:r w:rsidRPr="00A57140">
        <w:rPr>
          <w:rFonts w:asciiTheme="majorHAnsi" w:hAnsiTheme="majorHAnsi"/>
          <w:szCs w:val="20"/>
        </w:rPr>
        <w:t>, the illiteracy rate is of 72.5%, whereas out of a total of 20,124 people with 15 and more years of age who can read and write, 10,978 are men and 9,146 women.</w:t>
      </w:r>
    </w:p>
    <w:p w14:paraId="4530623E" w14:textId="77777777" w:rsidR="00AC6C17" w:rsidRPr="00A57140" w:rsidRDefault="00AC6C17" w:rsidP="00AC6C17">
      <w:pPr>
        <w:shd w:val="clear" w:color="auto" w:fill="FFFFFF" w:themeFill="background1"/>
        <w:spacing w:after="120"/>
        <w:rPr>
          <w:rFonts w:asciiTheme="majorHAnsi" w:hAnsiTheme="majorHAnsi" w:cstheme="majorHAnsi"/>
          <w:szCs w:val="20"/>
        </w:rPr>
      </w:pPr>
      <w:r w:rsidRPr="00A57140">
        <w:rPr>
          <w:rFonts w:asciiTheme="majorHAnsi" w:hAnsiTheme="majorHAnsi"/>
          <w:szCs w:val="20"/>
        </w:rPr>
        <w:t xml:space="preserve">According to the Census of 2014, 28% of the population of the province of Namibe, between 5 and 18 years is outside the education system, with 25,888 boys (representing 28%) against 26,733 girls (28%). Between the ages of 5 and 14 years there is a slight predominance of boys out of school, while between 15 and 18 years the predominance is for girls. Among population aged 24 or over, only about 2% (that is, 3,109 people) in the province completed higher education, with men leading with a total of 1,921 against 1,188 women. </w:t>
      </w:r>
      <w:r w:rsidRPr="00A57140">
        <w:rPr>
          <w:rFonts w:asciiTheme="majorHAnsi" w:hAnsiTheme="majorHAnsi" w:cstheme="majorHAnsi"/>
          <w:szCs w:val="20"/>
        </w:rPr>
        <w:t xml:space="preserve">In the municipality of Tômbwa, out of the 22,018 people </w:t>
      </w:r>
      <w:r w:rsidRPr="00A57140">
        <w:rPr>
          <w:rFonts w:asciiTheme="majorHAnsi" w:hAnsiTheme="majorHAnsi"/>
          <w:szCs w:val="20"/>
        </w:rPr>
        <w:t xml:space="preserve">aged between 5 and over 18 years, 3,132 were outside of the education system with a total of 1,614 boys and 1,517 girls. As for higher education, in </w:t>
      </w:r>
      <w:r w:rsidRPr="00A57140">
        <w:rPr>
          <w:rFonts w:asciiTheme="majorHAnsi" w:hAnsiTheme="majorHAnsi" w:cstheme="majorHAnsi"/>
          <w:szCs w:val="20"/>
        </w:rPr>
        <w:t xml:space="preserve">Tômbwa a total of 1,903 people completed their studies with a slight predominance of men with 1,011 and women being 892. </w:t>
      </w:r>
    </w:p>
    <w:p w14:paraId="6C35B96A" w14:textId="76BCCDC6" w:rsidR="00AC6C17" w:rsidRPr="00A57140" w:rsidRDefault="00AC6C17" w:rsidP="00AC6C17">
      <w:pPr>
        <w:spacing w:after="120"/>
        <w:rPr>
          <w:rFonts w:asciiTheme="majorHAnsi" w:hAnsiTheme="majorHAnsi"/>
          <w:szCs w:val="20"/>
        </w:rPr>
      </w:pPr>
      <w:r w:rsidRPr="00A57140">
        <w:rPr>
          <w:rFonts w:asciiTheme="majorHAnsi" w:hAnsiTheme="majorHAnsi"/>
          <w:szCs w:val="20"/>
        </w:rPr>
        <w:t xml:space="preserve">Although there is a predominance of women in the working age, i.e. with 15 or more years in the province of Namibe, in 2014, women economically active were fewer than men, with 46.6% against to 61.1%. The municipality of </w:t>
      </w:r>
      <w:r w:rsidRPr="00A57140">
        <w:rPr>
          <w:rFonts w:asciiTheme="majorHAnsi" w:hAnsiTheme="majorHAnsi" w:cstheme="majorHAnsi"/>
          <w:szCs w:val="20"/>
        </w:rPr>
        <w:t>Tômbwa</w:t>
      </w:r>
      <w:r w:rsidRPr="00A57140">
        <w:rPr>
          <w:rFonts w:asciiTheme="majorHAnsi" w:hAnsiTheme="majorHAnsi"/>
          <w:szCs w:val="20"/>
        </w:rPr>
        <w:t xml:space="preserve">, on its turn, had the highest activity rate in the province with 54.7%. Again, the proportion of economically active is lower for women with 45.3% against 64.6% for men. </w:t>
      </w:r>
    </w:p>
    <w:p w14:paraId="64170FFE" w14:textId="6D3B0DF2" w:rsidR="00AC6C17" w:rsidRPr="00A57140" w:rsidRDefault="00AC6C17" w:rsidP="00AC6C17">
      <w:pPr>
        <w:spacing w:after="120"/>
        <w:rPr>
          <w:rFonts w:asciiTheme="majorHAnsi" w:hAnsiTheme="majorHAnsi"/>
          <w:szCs w:val="20"/>
        </w:rPr>
      </w:pPr>
      <w:r w:rsidRPr="00A57140">
        <w:rPr>
          <w:rFonts w:asciiTheme="majorHAnsi" w:hAnsiTheme="majorHAnsi" w:cstheme="majorHAnsi"/>
          <w:szCs w:val="20"/>
        </w:rPr>
        <w:t>The unemployment rate</w:t>
      </w:r>
      <w:r w:rsidRPr="00A57140">
        <w:rPr>
          <w:rFonts w:asciiTheme="majorHAnsi" w:hAnsiTheme="majorHAnsi"/>
          <w:szCs w:val="20"/>
        </w:rPr>
        <w:t xml:space="preserve"> in the province of Namibe in 2014 </w:t>
      </w:r>
      <w:r w:rsidRPr="00A57140">
        <w:rPr>
          <w:rFonts w:asciiTheme="majorHAnsi" w:hAnsiTheme="majorHAnsi" w:cstheme="majorHAnsi"/>
          <w:szCs w:val="20"/>
        </w:rPr>
        <w:t xml:space="preserve">was generally high, with numbers being higher among women. In fact, the </w:t>
      </w:r>
      <w:r w:rsidRPr="00A57140">
        <w:rPr>
          <w:rFonts w:asciiTheme="majorHAnsi" w:hAnsiTheme="majorHAnsi"/>
          <w:szCs w:val="20"/>
        </w:rPr>
        <w:t xml:space="preserve">unemployment rate in 2014 indicated that 18% (i.e. 24.666 people) of the total population in Namibe were unemployed. Of those, 16.4% were men and 19.9% women. The municipality of </w:t>
      </w:r>
      <w:r w:rsidRPr="00A57140">
        <w:rPr>
          <w:rFonts w:asciiTheme="majorHAnsi" w:hAnsiTheme="majorHAnsi" w:cstheme="majorHAnsi"/>
          <w:szCs w:val="20"/>
        </w:rPr>
        <w:t>Tômbwa</w:t>
      </w:r>
      <w:r w:rsidRPr="00A57140">
        <w:rPr>
          <w:rFonts w:asciiTheme="majorHAnsi" w:hAnsiTheme="majorHAnsi"/>
          <w:szCs w:val="20"/>
        </w:rPr>
        <w:t xml:space="preserve"> had, nevertheless, the lowest unemployment rate in the province with 14.7%, informing that 12.4% men are available labor force but unused while 17.6% are women. </w:t>
      </w:r>
    </w:p>
    <w:p w14:paraId="63CD601C"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b/>
          <w:szCs w:val="20"/>
        </w:rPr>
        <w:t>4. Baseline Fishing Activity in Tômbwa</w:t>
      </w:r>
    </w:p>
    <w:p w14:paraId="58ECEE08"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Fishing is the engine of the municipality's economy and is done in all its coast of 420 km. The Bay of Tômbwa is one of the most important centers of the fishing industry of the province due to its location and diversification of fishing resources. </w:t>
      </w:r>
    </w:p>
    <w:p w14:paraId="14749D46" w14:textId="774EE25E" w:rsidR="00AC6C17" w:rsidRPr="00A57140" w:rsidRDefault="00AC6C17" w:rsidP="00AC6C17">
      <w:pPr>
        <w:spacing w:after="120"/>
        <w:rPr>
          <w:rStyle w:val="st"/>
          <w:rFonts w:asciiTheme="majorHAnsi" w:hAnsiTheme="majorHAnsi" w:cstheme="majorHAnsi"/>
          <w:szCs w:val="20"/>
        </w:rPr>
      </w:pPr>
      <w:r w:rsidRPr="00A57140">
        <w:rPr>
          <w:rFonts w:asciiTheme="majorHAnsi" w:hAnsiTheme="majorHAnsi" w:cstheme="majorHAnsi"/>
          <w:szCs w:val="20"/>
        </w:rPr>
        <w:t xml:space="preserve">Tômbwa is traditionally a center for the development of artisanal fishing of </w:t>
      </w:r>
      <w:r w:rsidRPr="00A57140">
        <w:rPr>
          <w:rStyle w:val="st"/>
          <w:rFonts w:asciiTheme="majorHAnsi" w:hAnsiTheme="majorHAnsi" w:cstheme="majorHAnsi"/>
          <w:szCs w:val="20"/>
        </w:rPr>
        <w:t>small-scale, low</w:t>
      </w:r>
      <w:r w:rsidR="002539D4">
        <w:rPr>
          <w:rStyle w:val="st"/>
          <w:rFonts w:asciiTheme="majorHAnsi" w:hAnsiTheme="majorHAnsi" w:cstheme="majorHAnsi"/>
          <w:szCs w:val="20"/>
        </w:rPr>
        <w:t>-</w:t>
      </w:r>
      <w:r w:rsidRPr="00A57140">
        <w:rPr>
          <w:rStyle w:val="st"/>
          <w:rFonts w:asciiTheme="majorHAnsi" w:hAnsiTheme="majorHAnsi" w:cstheme="majorHAnsi"/>
          <w:szCs w:val="20"/>
        </w:rPr>
        <w:t xml:space="preserve">technology, low-capital undertaken mainly for </w:t>
      </w:r>
      <w:r w:rsidRPr="00A57140">
        <w:rPr>
          <w:rStyle w:val="tgc"/>
          <w:rFonts w:asciiTheme="majorHAnsi" w:hAnsiTheme="majorHAnsi" w:cstheme="majorHAnsi"/>
          <w:szCs w:val="20"/>
        </w:rPr>
        <w:t xml:space="preserve">local consumption or small revenues, </w:t>
      </w:r>
      <w:r w:rsidRPr="00A57140">
        <w:rPr>
          <w:rStyle w:val="st"/>
          <w:rFonts w:asciiTheme="majorHAnsi" w:hAnsiTheme="majorHAnsi" w:cstheme="majorHAnsi"/>
          <w:szCs w:val="20"/>
        </w:rPr>
        <w:t xml:space="preserve">as opposed to commercial companies. </w:t>
      </w:r>
    </w:p>
    <w:p w14:paraId="58C23D47"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The artisanal fishing is carried out by men in vessels, called </w:t>
      </w:r>
      <w:r w:rsidRPr="00A57140">
        <w:rPr>
          <w:rFonts w:asciiTheme="majorHAnsi" w:hAnsiTheme="majorHAnsi" w:cstheme="majorHAnsi"/>
          <w:i/>
          <w:szCs w:val="20"/>
        </w:rPr>
        <w:t>Chata</w:t>
      </w:r>
      <w:r w:rsidRPr="00A57140">
        <w:rPr>
          <w:rFonts w:asciiTheme="majorHAnsi" w:hAnsiTheme="majorHAnsi" w:cstheme="majorHAnsi"/>
          <w:szCs w:val="20"/>
        </w:rPr>
        <w:t xml:space="preserve">, which does not exceed 6 meters in length, and can be motorized or rowing, with the latter being very limited for fishing since it only allows fishing 5 to 6 kilometers away from the coast. The highest catch occurs between September and December, with the months from January </w:t>
      </w:r>
      <w:r w:rsidRPr="00A57140">
        <w:rPr>
          <w:rFonts w:asciiTheme="majorHAnsi" w:hAnsiTheme="majorHAnsi" w:cstheme="majorHAnsi"/>
          <w:szCs w:val="20"/>
        </w:rPr>
        <w:lastRenderedPageBreak/>
        <w:t xml:space="preserve">to April being the least favorable due to rainfall. Species locally named </w:t>
      </w:r>
      <w:r w:rsidRPr="00A57140">
        <w:rPr>
          <w:rFonts w:asciiTheme="majorHAnsi" w:hAnsiTheme="majorHAnsi" w:cstheme="majorHAnsi"/>
          <w:i/>
          <w:szCs w:val="20"/>
        </w:rPr>
        <w:t>cachucho</w:t>
      </w:r>
      <w:r w:rsidRPr="00A57140">
        <w:rPr>
          <w:rFonts w:asciiTheme="majorHAnsi" w:hAnsiTheme="majorHAnsi" w:cstheme="majorHAnsi"/>
          <w:szCs w:val="20"/>
        </w:rPr>
        <w:t xml:space="preserve">, </w:t>
      </w:r>
      <w:r w:rsidRPr="00A57140">
        <w:rPr>
          <w:rFonts w:asciiTheme="majorHAnsi" w:hAnsiTheme="majorHAnsi" w:cstheme="majorHAnsi"/>
          <w:i/>
          <w:szCs w:val="20"/>
        </w:rPr>
        <w:t>corvina</w:t>
      </w:r>
      <w:r w:rsidRPr="00A57140">
        <w:rPr>
          <w:rFonts w:asciiTheme="majorHAnsi" w:hAnsiTheme="majorHAnsi" w:cstheme="majorHAnsi"/>
          <w:szCs w:val="20"/>
        </w:rPr>
        <w:t xml:space="preserve">, </w:t>
      </w:r>
      <w:r w:rsidRPr="00A57140">
        <w:rPr>
          <w:rFonts w:asciiTheme="majorHAnsi" w:hAnsiTheme="majorHAnsi" w:cstheme="majorHAnsi"/>
          <w:i/>
          <w:szCs w:val="20"/>
        </w:rPr>
        <w:t>cherne</w:t>
      </w:r>
      <w:r w:rsidRPr="00A57140">
        <w:rPr>
          <w:rFonts w:asciiTheme="majorHAnsi" w:hAnsiTheme="majorHAnsi" w:cstheme="majorHAnsi"/>
          <w:szCs w:val="20"/>
        </w:rPr>
        <w:t xml:space="preserve"> are artisanally fished and are means of subsistence for communities installed along the coast. </w:t>
      </w:r>
    </w:p>
    <w:p w14:paraId="2EB5A523" w14:textId="77777777" w:rsidR="00AC6C17" w:rsidRPr="00A57140" w:rsidRDefault="00AC6C17" w:rsidP="00AC6C17">
      <w:pPr>
        <w:spacing w:after="120"/>
        <w:rPr>
          <w:rFonts w:asciiTheme="majorHAnsi" w:eastAsia="Times New Roman" w:hAnsiTheme="majorHAnsi" w:cstheme="majorHAnsi"/>
          <w:szCs w:val="20"/>
          <w:lang w:eastAsia="pt-PT"/>
        </w:rPr>
      </w:pPr>
      <w:r w:rsidRPr="00A57140">
        <w:rPr>
          <w:rFonts w:asciiTheme="majorHAnsi" w:hAnsiTheme="majorHAnsi" w:cstheme="majorHAnsi"/>
          <w:szCs w:val="20"/>
        </w:rPr>
        <w:t>Generally</w:t>
      </w:r>
      <w:r w:rsidRPr="00A57140">
        <w:rPr>
          <w:rFonts w:asciiTheme="majorHAnsi" w:eastAsia="Times New Roman" w:hAnsiTheme="majorHAnsi" w:cstheme="majorHAnsi"/>
          <w:szCs w:val="20"/>
          <w:lang w:eastAsia="pt-PT"/>
        </w:rPr>
        <w:t>, boats have an owner, commonly a man, who may or may not reside in Tômbwa, but who instructs a master to navigate and manage the vessel. Owners are required to have a "Fishing Certificate" issued quarterly by the Fisheries Directorate, varying prices with the size of the vessel. The law also requires the annual license that costs 9,000 Angolan Kwanza (AOA) (US $54) issued by the captaincy</w:t>
      </w:r>
      <w:r w:rsidRPr="00A57140">
        <w:rPr>
          <w:rFonts w:asciiTheme="majorHAnsi" w:hAnsiTheme="majorHAnsi" w:cstheme="majorHAnsi"/>
          <w:szCs w:val="20"/>
        </w:rPr>
        <w:t xml:space="preserve"> fisheries </w:t>
      </w:r>
      <w:r w:rsidRPr="00A57140">
        <w:rPr>
          <w:rFonts w:asciiTheme="majorHAnsi" w:eastAsia="Times New Roman" w:hAnsiTheme="majorHAnsi" w:cstheme="majorHAnsi"/>
          <w:szCs w:val="20"/>
          <w:lang w:eastAsia="pt-PT"/>
        </w:rPr>
        <w:t xml:space="preserve">that validates the construction and navigation of the vessel, in line with the approved law. </w:t>
      </w:r>
    </w:p>
    <w:p w14:paraId="098CE91D" w14:textId="54E4B7B1" w:rsidR="00AC6C17" w:rsidRPr="00A57140" w:rsidRDefault="00AC6C17" w:rsidP="00AC6C17">
      <w:pPr>
        <w:spacing w:after="120"/>
        <w:rPr>
          <w:rFonts w:asciiTheme="majorHAnsi" w:eastAsia="Times New Roman" w:hAnsiTheme="majorHAnsi" w:cstheme="majorHAnsi"/>
          <w:szCs w:val="20"/>
          <w:lang w:eastAsia="pt-PT"/>
        </w:rPr>
      </w:pPr>
      <w:r w:rsidRPr="00A57140">
        <w:rPr>
          <w:rFonts w:asciiTheme="majorHAnsi" w:eastAsia="Times New Roman" w:hAnsiTheme="majorHAnsi" w:cstheme="majorHAnsi"/>
          <w:szCs w:val="20"/>
          <w:lang w:eastAsia="pt-PT"/>
        </w:rPr>
        <w:t xml:space="preserve">Depending on the species of fish and fishing gear (line or net), an artisanal fishing boat of 6-7 meters length can have a maximum of 4 fishermen, and it is the responsibility of </w:t>
      </w:r>
      <w:r w:rsidRPr="00A57140">
        <w:rPr>
          <w:rFonts w:asciiTheme="majorHAnsi" w:hAnsiTheme="majorHAnsi" w:cstheme="majorHAnsi"/>
          <w:bCs/>
          <w:szCs w:val="20"/>
        </w:rPr>
        <w:t xml:space="preserve">the master of the fishing vessel </w:t>
      </w:r>
      <w:r w:rsidRPr="00A57140">
        <w:rPr>
          <w:rFonts w:asciiTheme="majorHAnsi" w:eastAsia="Times New Roman" w:hAnsiTheme="majorHAnsi" w:cstheme="majorHAnsi"/>
          <w:szCs w:val="20"/>
          <w:lang w:eastAsia="pt-PT"/>
        </w:rPr>
        <w:t xml:space="preserve">to choose the fishermen who go out to sea. Boats can leave in the morning and return to the land at </w:t>
      </w:r>
      <w:proofErr w:type="gramStart"/>
      <w:r w:rsidRPr="00A57140">
        <w:rPr>
          <w:rFonts w:asciiTheme="majorHAnsi" w:eastAsia="Times New Roman" w:hAnsiTheme="majorHAnsi" w:cstheme="majorHAnsi"/>
          <w:szCs w:val="20"/>
          <w:lang w:eastAsia="pt-PT"/>
        </w:rPr>
        <w:t>4:00 p.m., or</w:t>
      </w:r>
      <w:proofErr w:type="gramEnd"/>
      <w:r w:rsidRPr="00A57140">
        <w:rPr>
          <w:rFonts w:asciiTheme="majorHAnsi" w:eastAsia="Times New Roman" w:hAnsiTheme="majorHAnsi" w:cstheme="majorHAnsi"/>
          <w:szCs w:val="20"/>
          <w:lang w:eastAsia="pt-PT"/>
        </w:rPr>
        <w:t xml:space="preserve"> spend the night in the sea. Generally, those who have a little more savings build a boat to go out to sea with other fishermen. The owner of the vessel receives around 30-40% of the total fish caught; the rest is divided by fishermen and the master. Normally, master and fishermen </w:t>
      </w:r>
      <w:proofErr w:type="gramStart"/>
      <w:r w:rsidRPr="00A57140">
        <w:rPr>
          <w:rFonts w:asciiTheme="majorHAnsi" w:eastAsia="Times New Roman" w:hAnsiTheme="majorHAnsi" w:cstheme="majorHAnsi"/>
          <w:szCs w:val="20"/>
          <w:lang w:eastAsia="pt-PT"/>
        </w:rPr>
        <w:t>are in charge of</w:t>
      </w:r>
      <w:proofErr w:type="gramEnd"/>
      <w:r w:rsidRPr="00A57140">
        <w:rPr>
          <w:rFonts w:asciiTheme="majorHAnsi" w:eastAsia="Times New Roman" w:hAnsiTheme="majorHAnsi" w:cstheme="majorHAnsi"/>
          <w:szCs w:val="20"/>
          <w:lang w:eastAsia="pt-PT"/>
        </w:rPr>
        <w:t xml:space="preserve"> fuel and maintenance costs.</w:t>
      </w:r>
    </w:p>
    <w:p w14:paraId="7DD7B641" w14:textId="5ADBADEC" w:rsidR="00AC6C17" w:rsidRPr="00A57140" w:rsidRDefault="00AC6C17" w:rsidP="00AC6C17">
      <w:pPr>
        <w:spacing w:after="120"/>
        <w:rPr>
          <w:rFonts w:asciiTheme="majorHAnsi" w:eastAsia="Times New Roman" w:hAnsiTheme="majorHAnsi" w:cstheme="majorHAnsi"/>
          <w:szCs w:val="20"/>
          <w:lang w:eastAsia="pt-PT"/>
        </w:rPr>
      </w:pPr>
      <w:r w:rsidRPr="00A57140">
        <w:rPr>
          <w:rFonts w:asciiTheme="majorHAnsi" w:eastAsia="Times New Roman" w:hAnsiTheme="majorHAnsi" w:cstheme="majorHAnsi"/>
          <w:szCs w:val="20"/>
          <w:lang w:eastAsia="pt-PT"/>
        </w:rPr>
        <w:t xml:space="preserve">Artisanal fishing vessels that leave Tômbwa normally fish on a perimeter of 2 miles from the coast, in the opposite direction to Ponta Albina, where the proposed MPA starts. It is said that artisanal fishermen hardly venture to fish in the south of Ponta Albina because of the danger associated with the strong sea and wind. Besides, this long trip implies high fuel cost which is out of their financial capacity. </w:t>
      </w:r>
    </w:p>
    <w:p w14:paraId="5777C8B5" w14:textId="77777777" w:rsidR="00AC6C17" w:rsidRPr="00A57140" w:rsidRDefault="00AC6C17" w:rsidP="00AC6C17">
      <w:pPr>
        <w:spacing w:after="120"/>
        <w:rPr>
          <w:rFonts w:asciiTheme="majorHAnsi" w:eastAsia="Times New Roman" w:hAnsiTheme="majorHAnsi" w:cstheme="majorHAnsi"/>
          <w:szCs w:val="20"/>
          <w:lang w:eastAsia="pt-PT"/>
        </w:rPr>
      </w:pPr>
      <w:r w:rsidRPr="00A57140">
        <w:rPr>
          <w:rFonts w:asciiTheme="majorHAnsi" w:hAnsiTheme="majorHAnsi" w:cstheme="majorHAnsi"/>
          <w:szCs w:val="20"/>
        </w:rPr>
        <w:t xml:space="preserve">Originally, this non-commercial artisanal fishing was familiar non-associated property whose product is sold on the beach mainly to women hawkers. This fishing practice does not jeopardize the natural self-regeneration capacity of ecosystems </w:t>
      </w:r>
      <w:proofErr w:type="gramStart"/>
      <w:r w:rsidRPr="00A57140">
        <w:rPr>
          <w:rFonts w:asciiTheme="majorHAnsi" w:hAnsiTheme="majorHAnsi" w:cstheme="majorHAnsi"/>
          <w:szCs w:val="20"/>
        </w:rPr>
        <w:t>as long as</w:t>
      </w:r>
      <w:proofErr w:type="gramEnd"/>
      <w:r w:rsidRPr="00A57140">
        <w:rPr>
          <w:rFonts w:asciiTheme="majorHAnsi" w:hAnsiTheme="majorHAnsi" w:cstheme="majorHAnsi"/>
          <w:szCs w:val="20"/>
        </w:rPr>
        <w:t xml:space="preserve"> they employ arts (traps, hook, line, etc.), allowed in the Angolan fisheries law from 2003. </w:t>
      </w:r>
    </w:p>
    <w:p w14:paraId="295BB394" w14:textId="77777777" w:rsidR="00AC6C17" w:rsidRPr="00A57140" w:rsidRDefault="00AC6C17" w:rsidP="00AC6C17">
      <w:pPr>
        <w:spacing w:after="120"/>
        <w:rPr>
          <w:rFonts w:asciiTheme="majorHAnsi" w:hAnsiTheme="majorHAnsi" w:cstheme="majorHAnsi"/>
          <w:szCs w:val="20"/>
        </w:rPr>
      </w:pPr>
      <w:r w:rsidRPr="00A57140">
        <w:rPr>
          <w:rStyle w:val="shorttext"/>
          <w:rFonts w:asciiTheme="majorHAnsi" w:hAnsiTheme="majorHAnsi" w:cstheme="majorHAnsi"/>
          <w:szCs w:val="20"/>
        </w:rPr>
        <w:t xml:space="preserve">According with the Director for Fisheries in </w:t>
      </w:r>
      <w:r w:rsidRPr="00A57140">
        <w:rPr>
          <w:rFonts w:asciiTheme="majorHAnsi" w:hAnsiTheme="majorHAnsi" w:cstheme="majorHAnsi"/>
          <w:szCs w:val="20"/>
        </w:rPr>
        <w:t>Tômbwa, artisanal fishing constitutes 75% of the economic activity in the municipality with 550 fishermen being directly accompanied by this Directorate</w:t>
      </w:r>
      <w:r w:rsidRPr="00A57140">
        <w:rPr>
          <w:rStyle w:val="shorttext"/>
          <w:rFonts w:asciiTheme="majorHAnsi" w:hAnsiTheme="majorHAnsi" w:cstheme="majorHAnsi"/>
          <w:szCs w:val="20"/>
        </w:rPr>
        <w:t xml:space="preserve">. </w:t>
      </w:r>
      <w:r w:rsidRPr="00A57140">
        <w:rPr>
          <w:rFonts w:asciiTheme="majorHAnsi" w:hAnsiTheme="majorHAnsi" w:cstheme="majorHAnsi"/>
          <w:szCs w:val="20"/>
        </w:rPr>
        <w:t xml:space="preserve">By 2015, there were 12 cooperatives operating each with a 7.40-meter boat, out of 71 built across the province. Currently, </w:t>
      </w:r>
      <w:r w:rsidRPr="00A57140">
        <w:rPr>
          <w:rStyle w:val="shorttext"/>
          <w:rFonts w:asciiTheme="majorHAnsi" w:hAnsiTheme="majorHAnsi" w:cstheme="majorHAnsi"/>
          <w:szCs w:val="20"/>
        </w:rPr>
        <w:t xml:space="preserve">this number decreased to five operational cooperatives. Since 2015, </w:t>
      </w:r>
      <w:r w:rsidRPr="00A57140">
        <w:rPr>
          <w:rFonts w:asciiTheme="majorHAnsi" w:hAnsiTheme="majorHAnsi" w:cstheme="majorHAnsi"/>
          <w:szCs w:val="20"/>
        </w:rPr>
        <w:t xml:space="preserve">government is supporting fishermen to organize themselves in cooperatives to foster their activity. The Directorate provides legal information and support, and training in </w:t>
      </w:r>
      <w:proofErr w:type="gramStart"/>
      <w:r w:rsidRPr="00A57140">
        <w:rPr>
          <w:rFonts w:asciiTheme="majorHAnsi" w:hAnsiTheme="majorHAnsi" w:cstheme="majorHAnsi"/>
          <w:szCs w:val="20"/>
        </w:rPr>
        <w:t>environmental</w:t>
      </w:r>
      <w:proofErr w:type="gramEnd"/>
      <w:r w:rsidRPr="00A57140">
        <w:rPr>
          <w:rFonts w:asciiTheme="majorHAnsi" w:hAnsiTheme="majorHAnsi" w:cstheme="majorHAnsi"/>
          <w:szCs w:val="20"/>
        </w:rPr>
        <w:t xml:space="preserve"> friendly fishing practices. </w:t>
      </w:r>
    </w:p>
    <w:p w14:paraId="3E04F6DA"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Commercial fishing is carried out in boats with more than 12 meters in length. It is individual and corporate property with great associative leanness due to the specificity of equipment, convergence of interest, market, class protection. The longstanding associative tendency of artisanal fishing in the province of Namibe derives from the adverse climatic characteristics and geographical discontinuity along the coast, where the first fishermen had to join forces to resist, and consequently creating a mechanism to support their households and safety for their practice. </w:t>
      </w:r>
    </w:p>
    <w:p w14:paraId="5F7EEAFA" w14:textId="38AC143F"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According to the </w:t>
      </w:r>
      <w:r w:rsidRPr="00A57140">
        <w:rPr>
          <w:rStyle w:val="shorttext"/>
          <w:rFonts w:asciiTheme="majorHAnsi" w:hAnsiTheme="majorHAnsi" w:cstheme="majorHAnsi"/>
          <w:szCs w:val="20"/>
        </w:rPr>
        <w:t xml:space="preserve">National Directorate for Fisheries of </w:t>
      </w:r>
      <w:r w:rsidRPr="00A57140">
        <w:rPr>
          <w:rFonts w:asciiTheme="majorHAnsi" w:hAnsiTheme="majorHAnsi" w:cstheme="majorHAnsi"/>
          <w:szCs w:val="20"/>
        </w:rPr>
        <w:t xml:space="preserve">Tômbwa, there are currently in Tômbwa 8 fishing-based companies with around 1,450 tons of productivity per day </w:t>
      </w:r>
      <w:r w:rsidR="00D04EE2">
        <w:rPr>
          <w:rFonts w:asciiTheme="majorHAnsi" w:hAnsiTheme="majorHAnsi" w:cstheme="majorHAnsi"/>
          <w:szCs w:val="20"/>
        </w:rPr>
        <w:t>that</w:t>
      </w:r>
      <w:r w:rsidR="00D04EE2" w:rsidRPr="00A57140">
        <w:rPr>
          <w:rFonts w:asciiTheme="majorHAnsi" w:hAnsiTheme="majorHAnsi" w:cstheme="majorHAnsi"/>
          <w:szCs w:val="20"/>
        </w:rPr>
        <w:t xml:space="preserve"> </w:t>
      </w:r>
      <w:r w:rsidRPr="00A57140">
        <w:rPr>
          <w:rFonts w:asciiTheme="majorHAnsi" w:hAnsiTheme="majorHAnsi" w:cstheme="majorHAnsi"/>
          <w:szCs w:val="20"/>
        </w:rPr>
        <w:t>gives work to approximately 2,500 people. It is expected the opening of 10 news fishing companies.</w:t>
      </w:r>
    </w:p>
    <w:p w14:paraId="2309543C" w14:textId="3C9182BD"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The same institution informs that there is a considerable increase of artisanal fishing commercially oriented in the prohibited areas of the estuary of the river Curoka to the south of Tômbwa along Ilha dos Tigres and Cunene river estuary i.e. in the direction of the MPA project. This illegal fishing practice is commonly practiced by groups of up to 30 fishermen from Tômbwa or neighboring provinces such as Lubango that camp for days fishing and drying fish. Sometimes they can fish up to 600 kilograms </w:t>
      </w:r>
      <w:r w:rsidR="00D04EE2">
        <w:rPr>
          <w:rFonts w:asciiTheme="majorHAnsi" w:hAnsiTheme="majorHAnsi" w:cstheme="majorHAnsi"/>
          <w:szCs w:val="20"/>
        </w:rPr>
        <w:t>that</w:t>
      </w:r>
      <w:r w:rsidR="00D04EE2" w:rsidRPr="00A57140">
        <w:rPr>
          <w:rFonts w:asciiTheme="majorHAnsi" w:hAnsiTheme="majorHAnsi" w:cstheme="majorHAnsi"/>
          <w:szCs w:val="20"/>
        </w:rPr>
        <w:t xml:space="preserve"> </w:t>
      </w:r>
      <w:r w:rsidRPr="00A57140">
        <w:rPr>
          <w:rFonts w:asciiTheme="majorHAnsi" w:hAnsiTheme="majorHAnsi" w:cstheme="majorHAnsi"/>
          <w:szCs w:val="20"/>
        </w:rPr>
        <w:t xml:space="preserve">is commercialized in the urban areas of Namibe, Lubango, Benguela, Luanda, etc. </w:t>
      </w:r>
    </w:p>
    <w:p w14:paraId="37F14C5A"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In addition, industrial fishing boats with more than 20 meters length in Cunene estuary (i.e. Foz do Cunene) have been seeing fishing with trawls, locally known as </w:t>
      </w:r>
      <w:r w:rsidRPr="00A57140">
        <w:rPr>
          <w:rFonts w:asciiTheme="majorHAnsi" w:hAnsiTheme="majorHAnsi" w:cstheme="majorHAnsi"/>
          <w:i/>
          <w:szCs w:val="20"/>
        </w:rPr>
        <w:t>banda-banda</w:t>
      </w:r>
      <w:r w:rsidRPr="00A57140">
        <w:rPr>
          <w:rFonts w:asciiTheme="majorHAnsi" w:hAnsiTheme="majorHAnsi" w:cstheme="majorHAnsi"/>
          <w:szCs w:val="20"/>
        </w:rPr>
        <w:t xml:space="preserve">. This </w:t>
      </w:r>
      <w:r w:rsidRPr="00A57140">
        <w:rPr>
          <w:rStyle w:val="alt-edited"/>
          <w:rFonts w:asciiTheme="majorHAnsi" w:hAnsiTheme="majorHAnsi" w:cstheme="majorHAnsi"/>
          <w:szCs w:val="20"/>
        </w:rPr>
        <w:t xml:space="preserve">harmful activity is prohibited by law as it employs </w:t>
      </w:r>
      <w:r w:rsidRPr="00A57140">
        <w:rPr>
          <w:rFonts w:asciiTheme="majorHAnsi" w:hAnsiTheme="majorHAnsi" w:cstheme="majorHAnsi"/>
          <w:bCs/>
          <w:szCs w:val="20"/>
        </w:rPr>
        <w:t>small-mesh nets</w:t>
      </w:r>
      <w:r w:rsidRPr="00A57140">
        <w:rPr>
          <w:rFonts w:asciiTheme="majorHAnsi" w:hAnsiTheme="majorHAnsi" w:cstheme="majorHAnsi"/>
          <w:szCs w:val="20"/>
        </w:rPr>
        <w:t xml:space="preserve"> which </w:t>
      </w:r>
      <w:r w:rsidRPr="00A57140">
        <w:rPr>
          <w:rStyle w:val="alt-edited"/>
          <w:rFonts w:asciiTheme="majorHAnsi" w:hAnsiTheme="majorHAnsi" w:cstheme="majorHAnsi"/>
          <w:szCs w:val="20"/>
        </w:rPr>
        <w:t xml:space="preserve">drags and holds all kinds of fish, in any life cycle and therefore, becoming a highly damaging practice for the marine ecosystem. Besides, all marine nursery areas like </w:t>
      </w:r>
      <w:r w:rsidRPr="00A57140">
        <w:rPr>
          <w:rFonts w:asciiTheme="majorHAnsi" w:hAnsiTheme="majorHAnsi" w:cstheme="majorHAnsi"/>
          <w:szCs w:val="20"/>
        </w:rPr>
        <w:t xml:space="preserve">Foz do Cunene are prohibited for fishing. Nevertheless, caravans from South Africa and Namibia have also been seen fishing in this protected area without having any legal permission to do so and without any connection to travel agencies in the municipality. </w:t>
      </w:r>
    </w:p>
    <w:p w14:paraId="3F0AE845"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lastRenderedPageBreak/>
        <w:t xml:space="preserve">Tômbwa Fisheries Board Inspection is responsible for patrolling this coastal area. However, the three boats available for their role are not enough to cover the extensive area and the numerous situations that occur. Hence, their work is usually a response to complaints of illegal practices made by local people, fishermen and tour operators, when abuses are detected. </w:t>
      </w:r>
    </w:p>
    <w:p w14:paraId="207D7529"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The coast in its extension is difficult to navigate with dangerous places that require boats properly equipped with communication and petrol supply. The Fisheries Inspectorate to better carry out its control function advances with the need to register all MAP users including tourists, tour guides, </w:t>
      </w:r>
      <w:r w:rsidRPr="00A57140">
        <w:rPr>
          <w:rFonts w:asciiTheme="majorHAnsi" w:hAnsiTheme="majorHAnsi" w:cstheme="majorHAnsi"/>
          <w:bCs/>
          <w:szCs w:val="20"/>
        </w:rPr>
        <w:t>sports and recreational fishing</w:t>
      </w:r>
      <w:r w:rsidRPr="00A57140">
        <w:rPr>
          <w:rFonts w:asciiTheme="majorHAnsi" w:hAnsiTheme="majorHAnsi" w:cstheme="majorHAnsi"/>
          <w:szCs w:val="20"/>
        </w:rPr>
        <w:t xml:space="preserve"> fishermen in conjunction with the Iona Park management. </w:t>
      </w:r>
    </w:p>
    <w:p w14:paraId="0804746C" w14:textId="77777777" w:rsidR="00AC6C17" w:rsidRPr="00A57140" w:rsidRDefault="00AC6C17" w:rsidP="00AC6C17">
      <w:pPr>
        <w:spacing w:after="120"/>
        <w:rPr>
          <w:rFonts w:asciiTheme="majorHAnsi" w:hAnsiTheme="majorHAnsi"/>
          <w:szCs w:val="20"/>
        </w:rPr>
      </w:pPr>
      <w:r w:rsidRPr="00A57140">
        <w:rPr>
          <w:rFonts w:asciiTheme="majorHAnsi" w:hAnsiTheme="majorHAnsi" w:cstheme="majorHAnsi"/>
          <w:bCs/>
          <w:szCs w:val="20"/>
        </w:rPr>
        <w:t>Sports and recreational fishing</w:t>
      </w:r>
      <w:r w:rsidRPr="00A57140">
        <w:rPr>
          <w:rFonts w:asciiTheme="majorHAnsi" w:hAnsiTheme="majorHAnsi" w:cstheme="majorHAnsi"/>
          <w:b/>
          <w:bCs/>
          <w:szCs w:val="20"/>
        </w:rPr>
        <w:t xml:space="preserve"> </w:t>
      </w:r>
      <w:proofErr w:type="gramStart"/>
      <w:r w:rsidRPr="00A57140">
        <w:rPr>
          <w:rFonts w:asciiTheme="majorHAnsi" w:hAnsiTheme="majorHAnsi" w:cstheme="majorHAnsi"/>
          <w:szCs w:val="20"/>
        </w:rPr>
        <w:t>is</w:t>
      </w:r>
      <w:proofErr w:type="gramEnd"/>
      <w:r w:rsidRPr="00A57140">
        <w:rPr>
          <w:rFonts w:asciiTheme="majorHAnsi" w:hAnsiTheme="majorHAnsi" w:cstheme="majorHAnsi"/>
          <w:szCs w:val="20"/>
        </w:rPr>
        <w:t xml:space="preserve"> indeed highly sought by nationals and foreigners along the coastal area within the MPA. It occurs 10 kilometers from Ponta Albina to Foz do Cunene, with emphasis on the Bay and the Island of Tigers (in Portuguese: Baía and Ilha dos Tigres), whose entry implies authorization by the administrative authorities of Tômbwa.</w:t>
      </w:r>
      <w:r w:rsidRPr="00A57140">
        <w:rPr>
          <w:rFonts w:asciiTheme="majorHAnsi" w:hAnsiTheme="majorHAnsi"/>
          <w:szCs w:val="20"/>
        </w:rPr>
        <w:t xml:space="preserve"> </w:t>
      </w:r>
    </w:p>
    <w:p w14:paraId="2DF31480" w14:textId="0D40C069" w:rsidR="00AC6C17" w:rsidRPr="00A57140" w:rsidRDefault="00AC6C17" w:rsidP="00AC6C17">
      <w:pPr>
        <w:spacing w:after="120"/>
        <w:rPr>
          <w:rFonts w:asciiTheme="majorHAnsi" w:hAnsiTheme="majorHAnsi"/>
          <w:szCs w:val="20"/>
        </w:rPr>
      </w:pPr>
      <w:r w:rsidRPr="00A57140">
        <w:rPr>
          <w:rFonts w:asciiTheme="majorHAnsi" w:hAnsiTheme="majorHAnsi"/>
          <w:szCs w:val="20"/>
        </w:rPr>
        <w:t xml:space="preserve">As </w:t>
      </w:r>
      <w:r w:rsidR="00D04EE2">
        <w:rPr>
          <w:rFonts w:asciiTheme="majorHAnsi" w:hAnsiTheme="majorHAnsi"/>
          <w:szCs w:val="20"/>
        </w:rPr>
        <w:t>mentioned</w:t>
      </w:r>
      <w:r w:rsidR="00D04EE2" w:rsidRPr="00A57140">
        <w:rPr>
          <w:rFonts w:asciiTheme="majorHAnsi" w:hAnsiTheme="majorHAnsi"/>
          <w:szCs w:val="20"/>
        </w:rPr>
        <w:t xml:space="preserve"> </w:t>
      </w:r>
      <w:r w:rsidRPr="00A57140">
        <w:rPr>
          <w:rFonts w:asciiTheme="majorHAnsi" w:hAnsiTheme="majorHAnsi"/>
          <w:szCs w:val="20"/>
        </w:rPr>
        <w:t xml:space="preserve">by Namibe Provincial Government, </w:t>
      </w:r>
      <w:r w:rsidRPr="00A57140">
        <w:rPr>
          <w:rFonts w:asciiTheme="majorHAnsi" w:hAnsiTheme="majorHAnsi" w:cstheme="majorHAnsi"/>
          <w:szCs w:val="20"/>
        </w:rPr>
        <w:t>this village was founded in</w:t>
      </w:r>
      <w:r w:rsidRPr="00A57140">
        <w:rPr>
          <w:rFonts w:asciiTheme="majorHAnsi" w:hAnsiTheme="majorHAnsi"/>
          <w:szCs w:val="20"/>
        </w:rPr>
        <w:t xml:space="preserve"> the 1860s by fishermen from Algarve, </w:t>
      </w:r>
      <w:r w:rsidR="00D04EE2">
        <w:rPr>
          <w:rFonts w:asciiTheme="majorHAnsi" w:hAnsiTheme="majorHAnsi"/>
          <w:szCs w:val="20"/>
        </w:rPr>
        <w:t xml:space="preserve">from </w:t>
      </w:r>
      <w:r w:rsidRPr="00A57140">
        <w:rPr>
          <w:rFonts w:asciiTheme="majorHAnsi" w:hAnsiTheme="majorHAnsi"/>
          <w:szCs w:val="20"/>
        </w:rPr>
        <w:t xml:space="preserve">southern region of Portugal </w:t>
      </w:r>
      <w:r w:rsidRPr="00A57140">
        <w:rPr>
          <w:rFonts w:asciiTheme="majorHAnsi" w:hAnsiTheme="majorHAnsi" w:cstheme="majorHAnsi"/>
          <w:szCs w:val="20"/>
        </w:rPr>
        <w:t>(http://www.namibe.gov.ao)</w:t>
      </w:r>
      <w:r w:rsidRPr="00A57140">
        <w:rPr>
          <w:rFonts w:asciiTheme="majorHAnsi" w:hAnsiTheme="majorHAnsi"/>
          <w:szCs w:val="20"/>
        </w:rPr>
        <w:t xml:space="preserve">. However, in 1975, most of the inhabitants left the village; the same year that Angola became independent from Portugal, the former colonial power, and the longest civil conflict began that remained until 2002. In the following years, the rupture of clean water system from the Estuary Cunene River to the village turned finally the town into a definitive abandonment. </w:t>
      </w:r>
    </w:p>
    <w:p w14:paraId="61662DFE"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Licenses for sport fishing costs 1,200 </w:t>
      </w:r>
      <w:r w:rsidRPr="00A57140">
        <w:rPr>
          <w:rFonts w:asciiTheme="majorHAnsi" w:eastAsia="Times New Roman" w:hAnsiTheme="majorHAnsi" w:cstheme="majorHAnsi"/>
          <w:szCs w:val="20"/>
          <w:lang w:eastAsia="pt-PT"/>
        </w:rPr>
        <w:t>AOA (US $7)</w:t>
      </w:r>
      <w:r w:rsidRPr="00A57140">
        <w:rPr>
          <w:rFonts w:asciiTheme="majorHAnsi" w:hAnsiTheme="majorHAnsi" w:cstheme="majorHAnsi"/>
          <w:szCs w:val="20"/>
        </w:rPr>
        <w:t xml:space="preserve"> per year, being 5 kilograms per day the maximum allowed to fish per Law in Ponta Albina, while total fishing is prohibited in the remaining extension of the MPA. Representatives of local tour operators and fishermen in Tômbwa revealed that is frequent illegal fishing practices undertaken by national and foreign tourists, who fish for commercial purposes, mainly in Foz do Cunene and Tigres Bay.</w:t>
      </w:r>
    </w:p>
    <w:p w14:paraId="27FF4BA8" w14:textId="516FDE2B" w:rsidR="00AC6C17" w:rsidRPr="00A57140" w:rsidRDefault="00AC6C17" w:rsidP="00AC6C17">
      <w:pPr>
        <w:spacing w:after="120"/>
        <w:rPr>
          <w:rFonts w:asciiTheme="majorHAnsi" w:hAnsiTheme="majorHAnsi"/>
          <w:szCs w:val="20"/>
        </w:rPr>
      </w:pPr>
      <w:r w:rsidRPr="00A57140">
        <w:rPr>
          <w:rFonts w:asciiTheme="majorHAnsi" w:hAnsiTheme="majorHAnsi"/>
          <w:szCs w:val="20"/>
        </w:rPr>
        <w:t xml:space="preserve">In recent years there has been an increase of </w:t>
      </w:r>
      <w:r w:rsidRPr="00A57140">
        <w:rPr>
          <w:rFonts w:asciiTheme="majorHAnsi" w:hAnsiTheme="majorHAnsi"/>
          <w:bCs/>
          <w:szCs w:val="20"/>
        </w:rPr>
        <w:t>buoys and styrofoam kind of vessels</w:t>
      </w:r>
      <w:r w:rsidRPr="00A57140">
        <w:rPr>
          <w:rFonts w:asciiTheme="majorHAnsi" w:hAnsiTheme="majorHAnsi"/>
          <w:b/>
          <w:bCs/>
          <w:szCs w:val="20"/>
        </w:rPr>
        <w:t xml:space="preserve"> </w:t>
      </w:r>
      <w:r w:rsidRPr="00A57140">
        <w:rPr>
          <w:rFonts w:asciiTheme="majorHAnsi" w:hAnsiTheme="majorHAnsi"/>
          <w:szCs w:val="20"/>
        </w:rPr>
        <w:t xml:space="preserve">made and used by young people and children in </w:t>
      </w:r>
      <w:r w:rsidRPr="00A57140">
        <w:rPr>
          <w:rFonts w:asciiTheme="majorHAnsi" w:hAnsiTheme="majorHAnsi" w:cstheme="majorHAnsi"/>
          <w:szCs w:val="20"/>
        </w:rPr>
        <w:t>Tômbwa</w:t>
      </w:r>
      <w:r w:rsidRPr="00A57140">
        <w:rPr>
          <w:rFonts w:asciiTheme="majorHAnsi" w:hAnsiTheme="majorHAnsi"/>
          <w:szCs w:val="20"/>
        </w:rPr>
        <w:t xml:space="preserve"> Bay for fishing by line. Fish is mainly for self</w:t>
      </w:r>
      <w:r w:rsidR="00D04EE2">
        <w:rPr>
          <w:rFonts w:asciiTheme="majorHAnsi" w:hAnsiTheme="majorHAnsi"/>
          <w:szCs w:val="20"/>
        </w:rPr>
        <w:t>-</w:t>
      </w:r>
      <w:r w:rsidRPr="00A57140">
        <w:rPr>
          <w:rFonts w:asciiTheme="majorHAnsi" w:hAnsiTheme="majorHAnsi"/>
          <w:szCs w:val="20"/>
        </w:rPr>
        <w:t>consumption and the surplus is sold. Generally, they fish the equivalent of 2,000</w:t>
      </w:r>
      <w:r w:rsidRPr="00A57140">
        <w:rPr>
          <w:rFonts w:asciiTheme="majorHAnsi" w:eastAsia="Times New Roman" w:hAnsiTheme="majorHAnsi" w:cstheme="majorHAnsi"/>
          <w:szCs w:val="20"/>
          <w:lang w:eastAsia="pt-PT"/>
        </w:rPr>
        <w:t xml:space="preserve"> AOA (US $12)</w:t>
      </w:r>
      <w:r w:rsidRPr="00A57140">
        <w:rPr>
          <w:rFonts w:asciiTheme="majorHAnsi" w:hAnsiTheme="majorHAnsi" w:cstheme="majorHAnsi"/>
          <w:szCs w:val="20"/>
        </w:rPr>
        <w:t xml:space="preserve"> </w:t>
      </w:r>
      <w:r w:rsidRPr="00A57140">
        <w:rPr>
          <w:rFonts w:asciiTheme="majorHAnsi" w:hAnsiTheme="majorHAnsi"/>
          <w:szCs w:val="20"/>
        </w:rPr>
        <w:t xml:space="preserve">per day </w:t>
      </w:r>
      <w:r w:rsidR="00D04EE2">
        <w:rPr>
          <w:rFonts w:asciiTheme="majorHAnsi" w:hAnsiTheme="majorHAnsi"/>
          <w:szCs w:val="20"/>
        </w:rPr>
        <w:t>that</w:t>
      </w:r>
      <w:r w:rsidR="00D04EE2" w:rsidRPr="00A57140">
        <w:rPr>
          <w:rFonts w:asciiTheme="majorHAnsi" w:hAnsiTheme="majorHAnsi"/>
          <w:szCs w:val="20"/>
        </w:rPr>
        <w:t xml:space="preserve"> </w:t>
      </w:r>
      <w:r w:rsidRPr="00A57140">
        <w:rPr>
          <w:rFonts w:asciiTheme="majorHAnsi" w:hAnsiTheme="majorHAnsi"/>
          <w:szCs w:val="20"/>
        </w:rPr>
        <w:t xml:space="preserve">motivates </w:t>
      </w:r>
      <w:r w:rsidRPr="00A57140">
        <w:rPr>
          <w:rStyle w:val="st"/>
          <w:rFonts w:asciiTheme="majorHAnsi" w:hAnsiTheme="majorHAnsi"/>
          <w:szCs w:val="20"/>
        </w:rPr>
        <w:t xml:space="preserve">high </w:t>
      </w:r>
      <w:r w:rsidRPr="00A57140">
        <w:rPr>
          <w:rStyle w:val="Emphasis"/>
          <w:rFonts w:asciiTheme="majorHAnsi" w:hAnsiTheme="majorHAnsi"/>
          <w:szCs w:val="20"/>
        </w:rPr>
        <w:t xml:space="preserve">school dropout. This survival-activity </w:t>
      </w:r>
      <w:r w:rsidRPr="00A57140">
        <w:rPr>
          <w:rFonts w:asciiTheme="majorHAnsi" w:hAnsiTheme="majorHAnsi"/>
          <w:szCs w:val="20"/>
        </w:rPr>
        <w:t xml:space="preserve">also causes health problems due to the long hours inside water and exposure to the sun, and sometime fatal accidents occur. </w:t>
      </w:r>
    </w:p>
    <w:p w14:paraId="08063278" w14:textId="4BAAFFB2" w:rsidR="00AC6C17" w:rsidRPr="00A57140" w:rsidRDefault="00AC6C17" w:rsidP="00AC6C17">
      <w:pPr>
        <w:spacing w:after="120"/>
        <w:rPr>
          <w:rFonts w:asciiTheme="majorHAnsi" w:hAnsiTheme="majorHAnsi"/>
          <w:szCs w:val="20"/>
        </w:rPr>
      </w:pPr>
      <w:r w:rsidRPr="00A57140">
        <w:rPr>
          <w:rFonts w:asciiTheme="majorHAnsi" w:hAnsiTheme="majorHAnsi"/>
          <w:szCs w:val="20"/>
        </w:rPr>
        <w:t xml:space="preserve">During fieldwork, it was noticed conflicts between the main players of artisanal fishing activity due to the huge demand of fish by those who depend on it for subsistence and income. As a result, those who rely on fishing for living might tend to extend their usual fishing areas to more distant offshore areas, which may result in an increasing pressure on the future MPA. Hence, it is advisable that the management unit carry out environmental awareness towards harmful fishing practices on the marine ecosystem, including information on the benefits of </w:t>
      </w:r>
      <w:proofErr w:type="gramStart"/>
      <w:r w:rsidRPr="00A57140">
        <w:rPr>
          <w:rFonts w:asciiTheme="majorHAnsi" w:hAnsiTheme="majorHAnsi"/>
          <w:szCs w:val="20"/>
        </w:rPr>
        <w:t>a</w:t>
      </w:r>
      <w:proofErr w:type="gramEnd"/>
      <w:r w:rsidRPr="00A57140">
        <w:rPr>
          <w:rFonts w:asciiTheme="majorHAnsi" w:hAnsiTheme="majorHAnsi"/>
          <w:szCs w:val="20"/>
        </w:rPr>
        <w:t xml:space="preserve"> MPA on the reproduction of fishing resources, in number and quality.</w:t>
      </w:r>
    </w:p>
    <w:p w14:paraId="70CACF2D" w14:textId="77777777" w:rsidR="00AC6C17" w:rsidRPr="00A57140" w:rsidRDefault="00AC6C17" w:rsidP="00AC6C17">
      <w:pPr>
        <w:spacing w:after="120"/>
        <w:rPr>
          <w:rFonts w:asciiTheme="majorHAnsi" w:hAnsiTheme="majorHAnsi"/>
          <w:szCs w:val="20"/>
        </w:rPr>
      </w:pPr>
      <w:r w:rsidRPr="00A57140">
        <w:rPr>
          <w:rFonts w:asciiTheme="majorHAnsi" w:hAnsiTheme="majorHAnsi"/>
          <w:szCs w:val="20"/>
        </w:rPr>
        <w:t>Only this way, will local fishing communities be actively involved in protecting and preserving the future MPA, with their own users being the primary watchers of any harmful illegal practices. It is therefore recommended to establish an advisory council for MPA management that includes the representative of Iona Park, local authorities and women representatives, fishermen and young people to allow greater participation and empowerment of local actors in the preservation of marine biodiversity and resolution of conflicts.</w:t>
      </w:r>
    </w:p>
    <w:p w14:paraId="2F7AEA49" w14:textId="77777777" w:rsidR="00AC6C17" w:rsidRPr="007130B1" w:rsidRDefault="00AC6C17" w:rsidP="00AC6C17">
      <w:pPr>
        <w:spacing w:after="120"/>
        <w:rPr>
          <w:sz w:val="22"/>
          <w:szCs w:val="22"/>
        </w:rPr>
      </w:pPr>
    </w:p>
    <w:tbl>
      <w:tblPr>
        <w:tblW w:w="0" w:type="auto"/>
        <w:tblLook w:val="04A0" w:firstRow="1" w:lastRow="0" w:firstColumn="1" w:lastColumn="0" w:noHBand="0" w:noVBand="1"/>
      </w:tblPr>
      <w:tblGrid>
        <w:gridCol w:w="4565"/>
        <w:gridCol w:w="4795"/>
      </w:tblGrid>
      <w:tr w:rsidR="00AC6C17" w14:paraId="20238B78" w14:textId="77777777" w:rsidTr="00AC6C17">
        <w:tc>
          <w:tcPr>
            <w:tcW w:w="4319" w:type="dxa"/>
          </w:tcPr>
          <w:p w14:paraId="197AAC97" w14:textId="77777777" w:rsidR="00AC6C17" w:rsidRDefault="00AC6C17" w:rsidP="00AC6C17">
            <w:pPr>
              <w:autoSpaceDE w:val="0"/>
              <w:autoSpaceDN w:val="0"/>
              <w:adjustRightInd w:val="0"/>
              <w:spacing w:after="0"/>
              <w:rPr>
                <w:rFonts w:asciiTheme="majorHAnsi" w:hAnsiTheme="majorHAnsi" w:cstheme="majorHAnsi"/>
                <w:sz w:val="22"/>
                <w:szCs w:val="22"/>
              </w:rPr>
            </w:pPr>
            <w:r w:rsidRPr="001419AC">
              <w:rPr>
                <w:rFonts w:asciiTheme="majorHAnsi" w:hAnsiTheme="majorHAnsi" w:cstheme="majorHAnsi"/>
                <w:noProof/>
                <w:sz w:val="22"/>
                <w:szCs w:val="22"/>
              </w:rPr>
              <w:lastRenderedPageBreak/>
              <w:drawing>
                <wp:inline distT="0" distB="0" distL="0" distR="0" wp14:anchorId="1F2F2AD1" wp14:editId="6F8A4F58">
                  <wp:extent cx="3572933" cy="2009775"/>
                  <wp:effectExtent l="19050" t="0" r="8467" b="0"/>
                  <wp:docPr id="2" name="Picture 1" descr="DSC02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2539.JPG"/>
                          <pic:cNvPicPr/>
                        </pic:nvPicPr>
                        <pic:blipFill>
                          <a:blip r:embed="rId34"/>
                          <a:stretch>
                            <a:fillRect/>
                          </a:stretch>
                        </pic:blipFill>
                        <pic:spPr>
                          <a:xfrm>
                            <a:off x="0" y="0"/>
                            <a:ext cx="3572933" cy="2009775"/>
                          </a:xfrm>
                          <a:prstGeom prst="rect">
                            <a:avLst/>
                          </a:prstGeom>
                          <a:ln>
                            <a:noFill/>
                          </a:ln>
                          <a:effectLst>
                            <a:softEdge rad="112500"/>
                          </a:effectLst>
                        </pic:spPr>
                      </pic:pic>
                    </a:graphicData>
                  </a:graphic>
                </wp:inline>
              </w:drawing>
            </w:r>
          </w:p>
        </w:tc>
        <w:tc>
          <w:tcPr>
            <w:tcW w:w="4537" w:type="dxa"/>
          </w:tcPr>
          <w:p w14:paraId="123BEDEE" w14:textId="77777777" w:rsidR="00AC6C17" w:rsidRDefault="00AC6C17" w:rsidP="00AC6C17">
            <w:pPr>
              <w:autoSpaceDE w:val="0"/>
              <w:autoSpaceDN w:val="0"/>
              <w:adjustRightInd w:val="0"/>
              <w:spacing w:after="0"/>
              <w:rPr>
                <w:rFonts w:asciiTheme="majorHAnsi" w:hAnsiTheme="majorHAnsi" w:cstheme="majorHAnsi"/>
                <w:sz w:val="22"/>
                <w:szCs w:val="22"/>
              </w:rPr>
            </w:pPr>
            <w:r w:rsidRPr="001419AC">
              <w:rPr>
                <w:rFonts w:asciiTheme="majorHAnsi" w:hAnsiTheme="majorHAnsi" w:cstheme="majorHAnsi"/>
                <w:noProof/>
                <w:sz w:val="22"/>
                <w:szCs w:val="22"/>
              </w:rPr>
              <w:drawing>
                <wp:inline distT="0" distB="0" distL="0" distR="0" wp14:anchorId="2812D563" wp14:editId="7590F886">
                  <wp:extent cx="3763433" cy="2116931"/>
                  <wp:effectExtent l="19050" t="0" r="8467" b="0"/>
                  <wp:docPr id="3" name="Picture 0" descr="DSC02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2495.JPG"/>
                          <pic:cNvPicPr/>
                        </pic:nvPicPr>
                        <pic:blipFill>
                          <a:blip r:embed="rId35"/>
                          <a:stretch>
                            <a:fillRect/>
                          </a:stretch>
                        </pic:blipFill>
                        <pic:spPr>
                          <a:xfrm>
                            <a:off x="0" y="0"/>
                            <a:ext cx="3763433" cy="2116931"/>
                          </a:xfrm>
                          <a:prstGeom prst="rect">
                            <a:avLst/>
                          </a:prstGeom>
                          <a:ln>
                            <a:noFill/>
                          </a:ln>
                          <a:effectLst>
                            <a:softEdge rad="112500"/>
                          </a:effectLst>
                        </pic:spPr>
                      </pic:pic>
                    </a:graphicData>
                  </a:graphic>
                </wp:inline>
              </w:drawing>
            </w:r>
          </w:p>
        </w:tc>
      </w:tr>
      <w:tr w:rsidR="00AC6C17" w14:paraId="34E9755B" w14:textId="77777777" w:rsidTr="00AC6C17">
        <w:tc>
          <w:tcPr>
            <w:tcW w:w="8856" w:type="dxa"/>
            <w:gridSpan w:val="2"/>
          </w:tcPr>
          <w:p w14:paraId="0EAA436D" w14:textId="77777777" w:rsidR="00AC6C17" w:rsidRPr="001419AC" w:rsidRDefault="00AC6C17" w:rsidP="00AC6C17">
            <w:pPr>
              <w:autoSpaceDE w:val="0"/>
              <w:autoSpaceDN w:val="0"/>
              <w:adjustRightInd w:val="0"/>
              <w:spacing w:after="0"/>
              <w:jc w:val="center"/>
              <w:rPr>
                <w:rFonts w:asciiTheme="majorHAnsi" w:hAnsiTheme="majorHAnsi" w:cstheme="majorHAnsi"/>
                <w:szCs w:val="20"/>
              </w:rPr>
            </w:pPr>
            <w:r w:rsidRPr="001419AC">
              <w:rPr>
                <w:rFonts w:asciiTheme="majorHAnsi" w:hAnsiTheme="majorHAnsi" w:cstheme="majorHAnsi"/>
                <w:szCs w:val="20"/>
              </w:rPr>
              <w:t>Example of artisanal</w:t>
            </w:r>
            <w:r>
              <w:rPr>
                <w:rFonts w:asciiTheme="majorHAnsi" w:hAnsiTheme="majorHAnsi" w:cstheme="majorHAnsi"/>
                <w:szCs w:val="20"/>
              </w:rPr>
              <w:t xml:space="preserve"> (right)</w:t>
            </w:r>
            <w:r w:rsidRPr="001419AC">
              <w:rPr>
                <w:rFonts w:asciiTheme="majorHAnsi" w:hAnsiTheme="majorHAnsi" w:cstheme="majorHAnsi"/>
                <w:szCs w:val="20"/>
              </w:rPr>
              <w:t xml:space="preserve"> and semi-industrial</w:t>
            </w:r>
            <w:r>
              <w:rPr>
                <w:rFonts w:asciiTheme="majorHAnsi" w:hAnsiTheme="majorHAnsi" w:cstheme="majorHAnsi"/>
                <w:szCs w:val="20"/>
              </w:rPr>
              <w:t xml:space="preserve"> (left)</w:t>
            </w:r>
            <w:r w:rsidRPr="001419AC">
              <w:rPr>
                <w:rFonts w:asciiTheme="majorHAnsi" w:hAnsiTheme="majorHAnsi" w:cstheme="majorHAnsi"/>
                <w:szCs w:val="20"/>
              </w:rPr>
              <w:t xml:space="preserve"> boats in Tômbwa (photo by Pais, 2017).</w:t>
            </w:r>
          </w:p>
        </w:tc>
      </w:tr>
    </w:tbl>
    <w:p w14:paraId="7B47E5D8" w14:textId="77777777" w:rsidR="00AC6C17" w:rsidRDefault="00AC6C17" w:rsidP="00AC6C17">
      <w:pPr>
        <w:autoSpaceDE w:val="0"/>
        <w:autoSpaceDN w:val="0"/>
        <w:adjustRightInd w:val="0"/>
        <w:spacing w:after="0"/>
        <w:rPr>
          <w:rFonts w:asciiTheme="majorHAnsi" w:hAnsiTheme="majorHAnsi" w:cstheme="majorHAnsi"/>
          <w:sz w:val="22"/>
          <w:szCs w:val="22"/>
        </w:rPr>
      </w:pPr>
    </w:p>
    <w:p w14:paraId="10497BBE" w14:textId="77777777" w:rsidR="00AC6C17" w:rsidRDefault="00AC6C17" w:rsidP="00AC6C17">
      <w:pPr>
        <w:autoSpaceDE w:val="0"/>
        <w:autoSpaceDN w:val="0"/>
        <w:adjustRightInd w:val="0"/>
        <w:spacing w:after="0"/>
        <w:rPr>
          <w:rFonts w:asciiTheme="majorHAnsi" w:hAnsiTheme="majorHAnsi" w:cstheme="majorHAnsi"/>
          <w:sz w:val="22"/>
          <w:szCs w:val="22"/>
        </w:rPr>
      </w:pPr>
    </w:p>
    <w:p w14:paraId="6E1CEDA1" w14:textId="77777777" w:rsidR="00AC6C17" w:rsidRDefault="00AC6C17" w:rsidP="00AC6C17">
      <w:pPr>
        <w:autoSpaceDE w:val="0"/>
        <w:autoSpaceDN w:val="0"/>
        <w:adjustRightInd w:val="0"/>
        <w:spacing w:after="0"/>
        <w:rPr>
          <w:rFonts w:asciiTheme="majorHAnsi" w:hAnsiTheme="majorHAnsi" w:cstheme="majorHAnsi"/>
          <w:sz w:val="22"/>
          <w:szCs w:val="22"/>
        </w:rPr>
      </w:pPr>
    </w:p>
    <w:p w14:paraId="66D52FDF" w14:textId="77777777" w:rsidR="00AC6C17" w:rsidRPr="004C02EF" w:rsidRDefault="00AC6C17" w:rsidP="00AC6C17">
      <w:pPr>
        <w:autoSpaceDE w:val="0"/>
        <w:autoSpaceDN w:val="0"/>
        <w:adjustRightInd w:val="0"/>
        <w:spacing w:after="0"/>
        <w:rPr>
          <w:rFonts w:asciiTheme="majorHAnsi" w:hAnsiTheme="majorHAnsi" w:cstheme="majorHAnsi"/>
          <w:sz w:val="22"/>
          <w:szCs w:val="22"/>
        </w:rPr>
      </w:pPr>
    </w:p>
    <w:p w14:paraId="1B9A7DEB" w14:textId="77777777" w:rsidR="00AC6C17" w:rsidRPr="00A57140" w:rsidRDefault="00AC6C17" w:rsidP="00AC6C17">
      <w:pPr>
        <w:spacing w:after="120"/>
        <w:rPr>
          <w:rFonts w:asciiTheme="majorHAnsi" w:hAnsiTheme="majorHAnsi" w:cstheme="majorHAnsi"/>
          <w:b/>
          <w:szCs w:val="20"/>
        </w:rPr>
      </w:pPr>
      <w:r w:rsidRPr="00A57140">
        <w:rPr>
          <w:rFonts w:asciiTheme="majorHAnsi" w:hAnsiTheme="majorHAnsi" w:cstheme="majorHAnsi"/>
          <w:b/>
          <w:szCs w:val="20"/>
        </w:rPr>
        <w:t>5. Baseline Gender Situation in Tômbwa</w:t>
      </w:r>
    </w:p>
    <w:p w14:paraId="10DD562C"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According to the last General Census of Population and Housing of Angola in 2014, there is a predominance of females in the working age population in the municipality of Tômbwa which is foreseen to increase in years to come due to high birth rate. Nevertheless, unemployment rate is very high among young people regardless gender. </w:t>
      </w:r>
    </w:p>
    <w:p w14:paraId="163F997F"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The manufacture and repair of nets, the maintenance of vessels for catching fish are tasks carried out by men, while the processing and sale of fish are the responsibility of women. Therefore, women play an important role in the processing and trade of fish in Tômbwa as they absorb all the fish that is caught by the vessels. </w:t>
      </w:r>
    </w:p>
    <w:p w14:paraId="20F069DE"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Fish can be sold fresh or dried when in excess, being commercialized locally to the final consumers or market intermediaries to Namibe, Huíla, Huambo, Benguela, etc. The drying of the fish is done when it is not possible to sell it all fresh. However, there are alarming fish situations that are left in stagnation and putrefaction which can be reverted with the establishment of appropriate infrastructures for that purpose and capacity-building to women on how best to process fish including hygiene practices to ensure quality to consumers. </w:t>
      </w:r>
    </w:p>
    <w:p w14:paraId="421A1D20" w14:textId="77777777" w:rsidR="00AC6C17" w:rsidRPr="00A57140" w:rsidRDefault="00AC6C17" w:rsidP="00AC6C17">
      <w:pPr>
        <w:spacing w:after="120"/>
        <w:rPr>
          <w:rFonts w:asciiTheme="majorHAnsi" w:hAnsiTheme="majorHAnsi" w:cstheme="majorHAnsi"/>
          <w:szCs w:val="20"/>
        </w:rPr>
      </w:pPr>
      <w:proofErr w:type="gramStart"/>
      <w:r w:rsidRPr="00A57140">
        <w:rPr>
          <w:rFonts w:asciiTheme="majorHAnsi" w:hAnsiTheme="majorHAnsi" w:cstheme="majorHAnsi"/>
          <w:szCs w:val="20"/>
        </w:rPr>
        <w:t>Actually</w:t>
      </w:r>
      <w:proofErr w:type="gramEnd"/>
      <w:r w:rsidRPr="00A57140">
        <w:rPr>
          <w:rFonts w:asciiTheme="majorHAnsi" w:hAnsiTheme="majorHAnsi" w:cstheme="majorHAnsi"/>
          <w:szCs w:val="20"/>
        </w:rPr>
        <w:t xml:space="preserve"> the government created 10 years ago the Artisanal Fishing Center in Tômbwa (</w:t>
      </w:r>
      <w:r w:rsidRPr="00A57140">
        <w:rPr>
          <w:rFonts w:asciiTheme="majorHAnsi" w:hAnsiTheme="majorHAnsi" w:cstheme="majorHAnsi"/>
          <w:i/>
          <w:szCs w:val="20"/>
        </w:rPr>
        <w:t>Centro de Apoio à Pesca Artesanal</w:t>
      </w:r>
      <w:r w:rsidRPr="00A57140">
        <w:rPr>
          <w:rFonts w:asciiTheme="majorHAnsi" w:hAnsiTheme="majorHAnsi" w:cstheme="majorHAnsi"/>
          <w:szCs w:val="20"/>
        </w:rPr>
        <w:t xml:space="preserve">, CAPA) with funding from the African Development Bank (ADB) and the national fund FADEPA, </w:t>
      </w:r>
      <w:r w:rsidRPr="00A57140">
        <w:rPr>
          <w:rStyle w:val="st"/>
          <w:i/>
          <w:szCs w:val="20"/>
        </w:rPr>
        <w:t>Fundo de Apoio ao Desenvolvimento da Indústria Pesqueira e da Aquicultura</w:t>
      </w:r>
      <w:r w:rsidRPr="00A57140">
        <w:rPr>
          <w:rStyle w:val="st"/>
          <w:szCs w:val="20"/>
        </w:rPr>
        <w:t xml:space="preserve">. </w:t>
      </w:r>
      <w:r w:rsidRPr="00A57140">
        <w:rPr>
          <w:rFonts w:asciiTheme="majorHAnsi" w:hAnsiTheme="majorHAnsi" w:cstheme="majorHAnsi"/>
          <w:szCs w:val="20"/>
        </w:rPr>
        <w:t xml:space="preserve">Alongside with CAPA, there are two other centers, one in Namibe and another in Lucira, all established in 2007 with similar purpose and funding. However, all these three centers were abandoned four years ago due to mismanagement. </w:t>
      </w:r>
    </w:p>
    <w:p w14:paraId="7EDC264B" w14:textId="77777777" w:rsidR="00AC6C17" w:rsidRPr="00A57140" w:rsidRDefault="00AC6C17" w:rsidP="00AC6C17">
      <w:pPr>
        <w:spacing w:after="120"/>
        <w:rPr>
          <w:szCs w:val="20"/>
        </w:rPr>
      </w:pPr>
      <w:r w:rsidRPr="00A57140">
        <w:rPr>
          <w:szCs w:val="20"/>
        </w:rPr>
        <w:t>In response, two years ago the government opened a public tender for the concession of the center to private entities, with the enterprise Dourado getting its management. Given that the center lacked important infrastructures for fish processing and storage according to the Law, the company had to make necessary adjustments and for that reason, it only started functions 3 months ago. However, the amount of fishing caught has been insufficient to carry out with the processing of fish. The company has semi-industrial boats whose profits backup center´s running expenses when needed.</w:t>
      </w:r>
    </w:p>
    <w:p w14:paraId="5EB60AFF" w14:textId="77777777" w:rsidR="00AC6C17" w:rsidRPr="00A57140" w:rsidRDefault="00AC6C17" w:rsidP="00AC6C17">
      <w:pPr>
        <w:spacing w:after="120"/>
        <w:rPr>
          <w:szCs w:val="20"/>
        </w:rPr>
      </w:pPr>
      <w:r w:rsidRPr="00A57140">
        <w:rPr>
          <w:szCs w:val="20"/>
        </w:rPr>
        <w:t xml:space="preserve">Making easier fishermen´s life is the main goal of </w:t>
      </w:r>
      <w:r w:rsidRPr="00A57140">
        <w:rPr>
          <w:rFonts w:asciiTheme="majorHAnsi" w:hAnsiTheme="majorHAnsi" w:cstheme="majorHAnsi"/>
          <w:szCs w:val="20"/>
        </w:rPr>
        <w:t>CAPA</w:t>
      </w:r>
      <w:r w:rsidRPr="00A57140">
        <w:rPr>
          <w:szCs w:val="20"/>
        </w:rPr>
        <w:t xml:space="preserve">. Ideally, the artisanal fishermen, who are registered in the Ministry of Fisheries, supplies the center with all the fish caught, getting in return, access to fuel, ice, bait and other fishing utensils. </w:t>
      </w:r>
    </w:p>
    <w:p w14:paraId="08D0CD4E" w14:textId="77777777" w:rsidR="00AC6C17" w:rsidRPr="00A57140" w:rsidRDefault="00AC6C17" w:rsidP="00AC6C17">
      <w:pPr>
        <w:spacing w:after="120"/>
        <w:rPr>
          <w:szCs w:val="20"/>
        </w:rPr>
      </w:pPr>
      <w:r w:rsidRPr="00A57140">
        <w:rPr>
          <w:szCs w:val="20"/>
        </w:rPr>
        <w:t xml:space="preserve">However, according to the Director of the center, this goal was totally unsuccessful due to the inability of fishermen to sustainably manage the amount of fish caught with consequent lack of savings. Thus, fishermen have come to the </w:t>
      </w:r>
      <w:r w:rsidRPr="00A57140">
        <w:rPr>
          <w:szCs w:val="20"/>
        </w:rPr>
        <w:lastRenderedPageBreak/>
        <w:t>necessity of selling their product directly to the w</w:t>
      </w:r>
      <w:r w:rsidRPr="00A57140">
        <w:rPr>
          <w:bCs/>
          <w:szCs w:val="20"/>
        </w:rPr>
        <w:t>omen</w:t>
      </w:r>
      <w:r w:rsidRPr="00A57140">
        <w:rPr>
          <w:b/>
          <w:bCs/>
          <w:szCs w:val="20"/>
        </w:rPr>
        <w:t xml:space="preserve"> </w:t>
      </w:r>
      <w:r w:rsidRPr="00A57140">
        <w:rPr>
          <w:bCs/>
          <w:szCs w:val="20"/>
        </w:rPr>
        <w:t>fish vendors at the beach,</w:t>
      </w:r>
      <w:r w:rsidRPr="00A57140">
        <w:rPr>
          <w:b/>
          <w:bCs/>
          <w:szCs w:val="20"/>
        </w:rPr>
        <w:t xml:space="preserve"> </w:t>
      </w:r>
      <w:r w:rsidRPr="00A57140">
        <w:rPr>
          <w:szCs w:val="20"/>
        </w:rPr>
        <w:t xml:space="preserve">who in turn can sell the fish to other resellers or to final consumers without going through the center. </w:t>
      </w:r>
    </w:p>
    <w:p w14:paraId="4D60D5B1" w14:textId="77777777" w:rsidR="00AC6C17" w:rsidRPr="00A57140" w:rsidRDefault="00AC6C17" w:rsidP="00AC6C17">
      <w:pPr>
        <w:spacing w:after="120"/>
        <w:rPr>
          <w:szCs w:val="20"/>
        </w:rPr>
      </w:pPr>
      <w:r w:rsidRPr="00A57140">
        <w:rPr>
          <w:szCs w:val="20"/>
        </w:rPr>
        <w:t xml:space="preserve">Excluding the 2,000 government personnel, all other residents of </w:t>
      </w:r>
      <w:r w:rsidRPr="00A57140">
        <w:rPr>
          <w:rFonts w:asciiTheme="majorHAnsi" w:hAnsiTheme="majorHAnsi" w:cstheme="majorHAnsi"/>
          <w:szCs w:val="20"/>
        </w:rPr>
        <w:t xml:space="preserve">Tômbwa </w:t>
      </w:r>
      <w:r w:rsidRPr="00A57140">
        <w:rPr>
          <w:szCs w:val="20"/>
        </w:rPr>
        <w:t xml:space="preserve">live on fishing, but there is no respect for fish catch and sale rules. The Director also informed that before fishing will only occurred 30 meters away from the coast. Nowadays, however, due to the large volume of fishing, sometimes one </w:t>
      </w:r>
      <w:proofErr w:type="gramStart"/>
      <w:r w:rsidRPr="00A57140">
        <w:rPr>
          <w:szCs w:val="20"/>
        </w:rPr>
        <w:t>has to</w:t>
      </w:r>
      <w:proofErr w:type="gramEnd"/>
      <w:r w:rsidRPr="00A57140">
        <w:rPr>
          <w:szCs w:val="20"/>
        </w:rPr>
        <w:t xml:space="preserve"> sail all night to capture fish. In peak times, the fishing activity in </w:t>
      </w:r>
      <w:r w:rsidRPr="00A57140">
        <w:rPr>
          <w:rFonts w:asciiTheme="majorHAnsi" w:hAnsiTheme="majorHAnsi" w:cstheme="majorHAnsi"/>
          <w:szCs w:val="20"/>
        </w:rPr>
        <w:t xml:space="preserve">Tômbwa can move </w:t>
      </w:r>
      <w:r w:rsidRPr="00A57140">
        <w:rPr>
          <w:szCs w:val="20"/>
        </w:rPr>
        <w:t xml:space="preserve">around 10 tons of fish per day. </w:t>
      </w:r>
    </w:p>
    <w:p w14:paraId="16F2D586" w14:textId="77777777" w:rsidR="00AC6C17" w:rsidRPr="00A57140" w:rsidRDefault="00AC6C17" w:rsidP="00AC6C17">
      <w:pPr>
        <w:spacing w:after="120"/>
        <w:rPr>
          <w:szCs w:val="20"/>
        </w:rPr>
      </w:pPr>
      <w:r w:rsidRPr="00A57140">
        <w:rPr>
          <w:szCs w:val="20"/>
        </w:rPr>
        <w:t xml:space="preserve">In CAPA, women can process and transform fish including salting and drying. Initially were 48 women, however, only 30 women today uses the center to sell their fish within the facilities established for that purpose by paying </w:t>
      </w:r>
      <w:r w:rsidRPr="00A57140">
        <w:rPr>
          <w:rFonts w:asciiTheme="majorHAnsi" w:hAnsiTheme="majorHAnsi" w:cstheme="majorHAnsi"/>
          <w:szCs w:val="20"/>
        </w:rPr>
        <w:t xml:space="preserve">30 </w:t>
      </w:r>
      <w:r w:rsidRPr="00A57140">
        <w:rPr>
          <w:rFonts w:asciiTheme="majorHAnsi" w:eastAsia="Times New Roman" w:hAnsiTheme="majorHAnsi" w:cstheme="majorHAnsi"/>
          <w:szCs w:val="20"/>
          <w:lang w:eastAsia="pt-PT"/>
        </w:rPr>
        <w:t xml:space="preserve">AOA (US $0.2) per day for its access. </w:t>
      </w:r>
      <w:r w:rsidRPr="00A57140">
        <w:rPr>
          <w:szCs w:val="20"/>
        </w:rPr>
        <w:t xml:space="preserve">Besides the 61 women who are actual members, CAPA also works with two other fish processing cooperatives with a total of 16 women. </w:t>
      </w:r>
    </w:p>
    <w:p w14:paraId="7CF63092" w14:textId="77777777" w:rsidR="00AC6C17" w:rsidRPr="00A57140" w:rsidRDefault="00AC6C17" w:rsidP="00AC6C17">
      <w:pPr>
        <w:spacing w:after="120"/>
        <w:rPr>
          <w:szCs w:val="20"/>
        </w:rPr>
      </w:pPr>
      <w:r w:rsidRPr="00A57140">
        <w:rPr>
          <w:szCs w:val="20"/>
        </w:rPr>
        <w:t xml:space="preserve">In fact, in the past years </w:t>
      </w:r>
      <w:r w:rsidRPr="00A57140">
        <w:rPr>
          <w:rFonts w:asciiTheme="majorHAnsi" w:hAnsiTheme="majorHAnsi" w:cstheme="majorHAnsi"/>
          <w:szCs w:val="20"/>
        </w:rPr>
        <w:t xml:space="preserve">Tômbwa has seen an increase of the </w:t>
      </w:r>
      <w:r w:rsidRPr="00A57140">
        <w:rPr>
          <w:szCs w:val="20"/>
        </w:rPr>
        <w:t xml:space="preserve">number of cooperatives or associations of </w:t>
      </w:r>
      <w:r w:rsidRPr="00A57140">
        <w:rPr>
          <w:rFonts w:asciiTheme="majorHAnsi" w:hAnsiTheme="majorHAnsi" w:cstheme="majorHAnsi"/>
          <w:szCs w:val="20"/>
        </w:rPr>
        <w:t xml:space="preserve">small-scale fisheries run by women, thanks to the support given by the Government through the Federation of Women Entrepreneurs of Angola (FMEA) and Fisheries Ministry, including UN partners.  </w:t>
      </w:r>
    </w:p>
    <w:p w14:paraId="0BB24867" w14:textId="77777777" w:rsidR="00AC6C17" w:rsidRPr="00A57140" w:rsidRDefault="00AC6C17" w:rsidP="00AC6C17">
      <w:pPr>
        <w:spacing w:after="120"/>
        <w:rPr>
          <w:szCs w:val="20"/>
        </w:rPr>
      </w:pPr>
      <w:r w:rsidRPr="00A57140">
        <w:rPr>
          <w:szCs w:val="20"/>
        </w:rPr>
        <w:t xml:space="preserve">Outside the center, next to the harbor "17 de Setembro" where the boats land every day at 4:00 p.m., there is a cluster of women fish hawkers, who prefer selling fish outside the center built for that purpose, and against any rules of safety, hygiene or fair trade. </w:t>
      </w:r>
      <w:proofErr w:type="gramStart"/>
      <w:r w:rsidRPr="00A57140">
        <w:rPr>
          <w:szCs w:val="20"/>
        </w:rPr>
        <w:t>In light of</w:t>
      </w:r>
      <w:proofErr w:type="gramEnd"/>
      <w:r w:rsidRPr="00A57140">
        <w:rPr>
          <w:szCs w:val="20"/>
        </w:rPr>
        <w:t xml:space="preserve"> such disorganization, the center´s manager requests for intervention of competent authorities to supervise the space. </w:t>
      </w:r>
    </w:p>
    <w:p w14:paraId="51905888" w14:textId="77777777" w:rsidR="00AC6C17" w:rsidRPr="00A57140" w:rsidRDefault="00AC6C17" w:rsidP="00AC6C17">
      <w:pPr>
        <w:spacing w:after="120"/>
        <w:rPr>
          <w:szCs w:val="20"/>
        </w:rPr>
      </w:pPr>
    </w:p>
    <w:tbl>
      <w:tblPr>
        <w:tblW w:w="0" w:type="auto"/>
        <w:tblLook w:val="04A0" w:firstRow="1" w:lastRow="0" w:firstColumn="1" w:lastColumn="0" w:noHBand="0" w:noVBand="1"/>
      </w:tblPr>
      <w:tblGrid>
        <w:gridCol w:w="5235"/>
        <w:gridCol w:w="4125"/>
      </w:tblGrid>
      <w:tr w:rsidR="00AC6C17" w14:paraId="77819EF9" w14:textId="77777777" w:rsidTr="00AC6C17">
        <w:tc>
          <w:tcPr>
            <w:tcW w:w="4319" w:type="dxa"/>
          </w:tcPr>
          <w:p w14:paraId="29A12D54" w14:textId="77777777" w:rsidR="00AC6C17" w:rsidRDefault="00AC6C17" w:rsidP="00AC6C17">
            <w:pPr>
              <w:autoSpaceDE w:val="0"/>
              <w:autoSpaceDN w:val="0"/>
              <w:adjustRightInd w:val="0"/>
              <w:spacing w:after="0"/>
              <w:rPr>
                <w:rFonts w:asciiTheme="majorHAnsi" w:hAnsiTheme="majorHAnsi" w:cstheme="majorHAnsi"/>
                <w:sz w:val="22"/>
                <w:szCs w:val="22"/>
              </w:rPr>
            </w:pPr>
            <w:r w:rsidRPr="001419AC">
              <w:rPr>
                <w:rFonts w:asciiTheme="majorHAnsi" w:hAnsiTheme="majorHAnsi" w:cstheme="majorHAnsi"/>
                <w:noProof/>
                <w:sz w:val="22"/>
                <w:szCs w:val="22"/>
              </w:rPr>
              <w:drawing>
                <wp:inline distT="0" distB="0" distL="0" distR="0" wp14:anchorId="559B2A69" wp14:editId="3CB6D031">
                  <wp:extent cx="3894666" cy="2190750"/>
                  <wp:effectExtent l="19050" t="0" r="0" b="0"/>
                  <wp:docPr id="4" name="Picture 0" descr="DSC02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2495.JPG"/>
                          <pic:cNvPicPr/>
                        </pic:nvPicPr>
                        <pic:blipFill>
                          <a:blip r:embed="rId34"/>
                          <a:stretch>
                            <a:fillRect/>
                          </a:stretch>
                        </pic:blipFill>
                        <pic:spPr>
                          <a:xfrm>
                            <a:off x="0" y="0"/>
                            <a:ext cx="3899051" cy="2193217"/>
                          </a:xfrm>
                          <a:prstGeom prst="rect">
                            <a:avLst/>
                          </a:prstGeom>
                          <a:ln>
                            <a:noFill/>
                          </a:ln>
                          <a:effectLst>
                            <a:softEdge rad="112500"/>
                          </a:effectLst>
                        </pic:spPr>
                      </pic:pic>
                    </a:graphicData>
                  </a:graphic>
                </wp:inline>
              </w:drawing>
            </w:r>
          </w:p>
        </w:tc>
        <w:tc>
          <w:tcPr>
            <w:tcW w:w="4537" w:type="dxa"/>
          </w:tcPr>
          <w:p w14:paraId="2754B3C7" w14:textId="77777777" w:rsidR="00AC6C17" w:rsidRDefault="00AC6C17" w:rsidP="00AC6C17">
            <w:pPr>
              <w:autoSpaceDE w:val="0"/>
              <w:autoSpaceDN w:val="0"/>
              <w:adjustRightInd w:val="0"/>
              <w:spacing w:after="0"/>
              <w:rPr>
                <w:rFonts w:asciiTheme="majorHAnsi" w:hAnsiTheme="majorHAnsi" w:cstheme="majorHAnsi"/>
                <w:sz w:val="22"/>
                <w:szCs w:val="22"/>
              </w:rPr>
            </w:pPr>
            <w:r>
              <w:rPr>
                <w:rFonts w:asciiTheme="majorHAnsi" w:hAnsiTheme="majorHAnsi" w:cstheme="majorHAnsi"/>
                <w:noProof/>
                <w:sz w:val="22"/>
                <w:szCs w:val="22"/>
              </w:rPr>
              <w:drawing>
                <wp:inline distT="0" distB="0" distL="0" distR="0" wp14:anchorId="4C5DBDAB" wp14:editId="4342291B">
                  <wp:extent cx="3019425" cy="2264569"/>
                  <wp:effectExtent l="19050" t="0" r="9525" b="0"/>
                  <wp:docPr id="5" name="Picture 8" descr="DSC02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2472.JPG"/>
                          <pic:cNvPicPr/>
                        </pic:nvPicPr>
                        <pic:blipFill>
                          <a:blip r:embed="rId36"/>
                          <a:stretch>
                            <a:fillRect/>
                          </a:stretch>
                        </pic:blipFill>
                        <pic:spPr>
                          <a:xfrm>
                            <a:off x="0" y="0"/>
                            <a:ext cx="3019425" cy="2264569"/>
                          </a:xfrm>
                          <a:prstGeom prst="rect">
                            <a:avLst/>
                          </a:prstGeom>
                          <a:ln>
                            <a:noFill/>
                          </a:ln>
                          <a:effectLst>
                            <a:softEdge rad="112500"/>
                          </a:effectLst>
                        </pic:spPr>
                      </pic:pic>
                    </a:graphicData>
                  </a:graphic>
                </wp:inline>
              </w:drawing>
            </w:r>
          </w:p>
        </w:tc>
      </w:tr>
      <w:tr w:rsidR="00AC6C17" w14:paraId="5C4B080E" w14:textId="77777777" w:rsidTr="00AC6C17">
        <w:tc>
          <w:tcPr>
            <w:tcW w:w="8856" w:type="dxa"/>
            <w:gridSpan w:val="2"/>
          </w:tcPr>
          <w:p w14:paraId="42BCB3D0" w14:textId="77777777" w:rsidR="00AC6C17" w:rsidRPr="001419AC" w:rsidRDefault="00AC6C17" w:rsidP="00AC6C17">
            <w:pPr>
              <w:autoSpaceDE w:val="0"/>
              <w:autoSpaceDN w:val="0"/>
              <w:adjustRightInd w:val="0"/>
              <w:spacing w:after="0"/>
              <w:jc w:val="center"/>
              <w:rPr>
                <w:rFonts w:asciiTheme="majorHAnsi" w:hAnsiTheme="majorHAnsi" w:cstheme="majorHAnsi"/>
                <w:szCs w:val="20"/>
              </w:rPr>
            </w:pPr>
            <w:r>
              <w:rPr>
                <w:rFonts w:asciiTheme="majorHAnsi" w:hAnsiTheme="majorHAnsi" w:cstheme="majorHAnsi"/>
                <w:szCs w:val="20"/>
              </w:rPr>
              <w:t xml:space="preserve">Women and men busy with their day-to-day fishing tasks in Tômbwa </w:t>
            </w:r>
            <w:r w:rsidRPr="001419AC">
              <w:rPr>
                <w:rFonts w:asciiTheme="majorHAnsi" w:hAnsiTheme="majorHAnsi" w:cstheme="majorHAnsi"/>
                <w:szCs w:val="20"/>
              </w:rPr>
              <w:t>(photo by Pais, 2017).</w:t>
            </w:r>
          </w:p>
        </w:tc>
      </w:tr>
    </w:tbl>
    <w:p w14:paraId="4580E497" w14:textId="77777777" w:rsidR="00AC6C17" w:rsidRDefault="00AC6C17" w:rsidP="00AC6C17">
      <w:pPr>
        <w:spacing w:after="120"/>
        <w:rPr>
          <w:rFonts w:asciiTheme="majorHAnsi" w:hAnsiTheme="majorHAnsi" w:cstheme="majorHAnsi"/>
          <w:b/>
          <w:sz w:val="22"/>
          <w:szCs w:val="22"/>
        </w:rPr>
      </w:pPr>
    </w:p>
    <w:p w14:paraId="7CCE5715"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b/>
          <w:szCs w:val="20"/>
        </w:rPr>
        <w:t xml:space="preserve">6.Analysis of Gender Issues </w:t>
      </w:r>
    </w:p>
    <w:p w14:paraId="12EFC5DB" w14:textId="77777777" w:rsidR="00AC6C17" w:rsidRPr="00A57140" w:rsidRDefault="00AC6C17" w:rsidP="00AC6C17">
      <w:pPr>
        <w:autoSpaceDE w:val="0"/>
        <w:autoSpaceDN w:val="0"/>
        <w:adjustRightInd w:val="0"/>
        <w:spacing w:after="120"/>
        <w:rPr>
          <w:rFonts w:asciiTheme="majorHAnsi" w:hAnsiTheme="majorHAnsi" w:cstheme="majorHAnsi"/>
          <w:b/>
          <w:i/>
          <w:szCs w:val="20"/>
        </w:rPr>
      </w:pPr>
      <w:r w:rsidRPr="00A57140">
        <w:rPr>
          <w:rFonts w:asciiTheme="majorHAnsi" w:hAnsiTheme="majorHAnsi" w:cstheme="majorHAnsi"/>
          <w:b/>
          <w:i/>
          <w:szCs w:val="20"/>
        </w:rPr>
        <w:t xml:space="preserve">6.1 Gender situation in fishing communities around </w:t>
      </w:r>
      <w:r w:rsidRPr="00A57140">
        <w:rPr>
          <w:rFonts w:asciiTheme="majorHAnsi" w:hAnsiTheme="majorHAnsi" w:cstheme="majorHAnsi"/>
          <w:b/>
          <w:i/>
          <w:szCs w:val="20"/>
          <w:lang w:val="en-GB"/>
        </w:rPr>
        <w:t xml:space="preserve">the </w:t>
      </w:r>
      <w:r w:rsidRPr="00A57140">
        <w:rPr>
          <w:rFonts w:asciiTheme="majorHAnsi" w:hAnsiTheme="majorHAnsi" w:cstheme="majorHAnsi"/>
          <w:b/>
          <w:i/>
          <w:szCs w:val="20"/>
        </w:rPr>
        <w:t>proposed MPA project</w:t>
      </w:r>
    </w:p>
    <w:p w14:paraId="1386148A" w14:textId="77777777" w:rsidR="00AC6C17" w:rsidRPr="00A57140" w:rsidRDefault="00AC6C17" w:rsidP="00AC6C17">
      <w:pPr>
        <w:autoSpaceDE w:val="0"/>
        <w:autoSpaceDN w:val="0"/>
        <w:adjustRightInd w:val="0"/>
        <w:spacing w:after="120"/>
        <w:rPr>
          <w:rFonts w:asciiTheme="majorHAnsi" w:hAnsiTheme="majorHAnsi" w:cstheme="majorHAnsi"/>
          <w:szCs w:val="20"/>
        </w:rPr>
      </w:pPr>
      <w:r w:rsidRPr="00A57140">
        <w:rPr>
          <w:rFonts w:asciiTheme="majorHAnsi" w:hAnsiTheme="majorHAnsi" w:cstheme="majorHAnsi"/>
          <w:szCs w:val="20"/>
        </w:rPr>
        <w:t>In Tômbwa fisher communities, the size of the household follows the tendency of the province disclosed in the 2014 Census, where 5 people is the average number per household mainly headed by men. Men fish and their spouses clean the fish, cut, salt, dries and sell it directly on the beach to the final consumer or sells to resellers from or outside the Province.</w:t>
      </w:r>
    </w:p>
    <w:p w14:paraId="19CEAB88" w14:textId="77777777" w:rsidR="00AC6C17" w:rsidRPr="00A57140" w:rsidRDefault="00AC6C17" w:rsidP="00AC6C17">
      <w:pPr>
        <w:autoSpaceDE w:val="0"/>
        <w:autoSpaceDN w:val="0"/>
        <w:adjustRightInd w:val="0"/>
        <w:spacing w:after="120"/>
        <w:rPr>
          <w:rFonts w:asciiTheme="majorHAnsi" w:hAnsiTheme="majorHAnsi" w:cstheme="majorHAnsi"/>
          <w:szCs w:val="20"/>
        </w:rPr>
      </w:pPr>
      <w:r w:rsidRPr="00A57140">
        <w:rPr>
          <w:rFonts w:asciiTheme="majorHAnsi" w:hAnsiTheme="majorHAnsi" w:cstheme="majorHAnsi"/>
          <w:szCs w:val="20"/>
        </w:rPr>
        <w:t xml:space="preserve">Women can also travel for neighboring cities and stay there for days until all the fish is sold. Girls and boys also help their mothers in cleaning and processing the fish. The whole household is engaged in fishing-activity </w:t>
      </w:r>
      <w:proofErr w:type="gramStart"/>
      <w:r w:rsidRPr="00A57140">
        <w:rPr>
          <w:rFonts w:asciiTheme="majorHAnsi" w:hAnsiTheme="majorHAnsi" w:cstheme="majorHAnsi"/>
          <w:szCs w:val="20"/>
        </w:rPr>
        <w:t>on a daily basis</w:t>
      </w:r>
      <w:proofErr w:type="gramEnd"/>
      <w:r w:rsidRPr="00A57140">
        <w:rPr>
          <w:rFonts w:asciiTheme="majorHAnsi" w:hAnsiTheme="majorHAnsi" w:cstheme="majorHAnsi"/>
          <w:szCs w:val="20"/>
        </w:rPr>
        <w:t xml:space="preserve"> but without generating sustainable and steady income, as it depends always on the flow of fishing caught and consumers demanding for it. Fishing and processing techniques are also far from being the most efficient, effective and eco-friendly. Additionally, women and girls are engaged daily with household work, child care, shopping for daily necessities, meal preparation, facilitating young </w:t>
      </w:r>
      <w:proofErr w:type="gramStart"/>
      <w:r w:rsidRPr="00A57140">
        <w:rPr>
          <w:rFonts w:asciiTheme="majorHAnsi" w:hAnsiTheme="majorHAnsi" w:cstheme="majorHAnsi"/>
          <w:szCs w:val="20"/>
        </w:rPr>
        <w:t>ones</w:t>
      </w:r>
      <w:proofErr w:type="gramEnd"/>
      <w:r w:rsidRPr="00A57140">
        <w:rPr>
          <w:rFonts w:asciiTheme="majorHAnsi" w:hAnsiTheme="majorHAnsi" w:cstheme="majorHAnsi"/>
          <w:szCs w:val="20"/>
        </w:rPr>
        <w:t xml:space="preserve"> education and elderly care. </w:t>
      </w:r>
    </w:p>
    <w:p w14:paraId="28973921" w14:textId="77777777" w:rsidR="00AC6C17" w:rsidRPr="00A57140" w:rsidRDefault="00AC6C17" w:rsidP="00AC6C17">
      <w:pPr>
        <w:autoSpaceDE w:val="0"/>
        <w:autoSpaceDN w:val="0"/>
        <w:adjustRightInd w:val="0"/>
        <w:spacing w:after="120"/>
        <w:rPr>
          <w:rFonts w:asciiTheme="majorHAnsi" w:hAnsiTheme="majorHAnsi" w:cstheme="majorHAnsi"/>
          <w:szCs w:val="20"/>
        </w:rPr>
      </w:pPr>
      <w:r w:rsidRPr="00A57140">
        <w:rPr>
          <w:rFonts w:asciiTheme="majorHAnsi" w:hAnsiTheme="majorHAnsi" w:cstheme="majorHAnsi"/>
          <w:szCs w:val="20"/>
        </w:rPr>
        <w:lastRenderedPageBreak/>
        <w:t xml:space="preserve">In the municipality of Tômbwa, the literacy rate in 2014 was 72.5%, whereas out of a total of 20,124 people with 15 and more years of age who can read and write, men take the lead with a total of 10,978, against 9,146 women. As for education attendance in 2014, out of the 22,018 people aged between 5 and over 18 years, 3,132 were outside of the education system with a total of 1,614 boys and 1,517 girls. As for higher education, in Tômbwa a total of 1,903 people completed their studies with a slight predominance of men with 1,011 and women being 892. </w:t>
      </w:r>
    </w:p>
    <w:p w14:paraId="4C776DB8" w14:textId="77777777" w:rsidR="00AC6C17" w:rsidRPr="00A57140" w:rsidRDefault="00AC6C17" w:rsidP="00AC6C17">
      <w:pPr>
        <w:autoSpaceDE w:val="0"/>
        <w:autoSpaceDN w:val="0"/>
        <w:adjustRightInd w:val="0"/>
        <w:spacing w:after="120"/>
        <w:rPr>
          <w:rFonts w:asciiTheme="majorHAnsi" w:hAnsiTheme="majorHAnsi" w:cstheme="majorHAnsi"/>
          <w:szCs w:val="20"/>
        </w:rPr>
      </w:pPr>
      <w:r w:rsidRPr="00A57140">
        <w:rPr>
          <w:rFonts w:asciiTheme="majorHAnsi" w:hAnsiTheme="majorHAnsi" w:cstheme="majorHAnsi"/>
          <w:szCs w:val="20"/>
        </w:rPr>
        <w:t xml:space="preserve">Conversations during fieldwork, informed that an </w:t>
      </w:r>
      <w:proofErr w:type="gramStart"/>
      <w:r w:rsidRPr="00A57140">
        <w:rPr>
          <w:rFonts w:asciiTheme="majorHAnsi" w:hAnsiTheme="majorHAnsi" w:cstheme="majorHAnsi"/>
          <w:szCs w:val="20"/>
        </w:rPr>
        <w:t>artisanal fishermen</w:t>
      </w:r>
      <w:proofErr w:type="gramEnd"/>
      <w:r w:rsidRPr="00A57140">
        <w:rPr>
          <w:rFonts w:asciiTheme="majorHAnsi" w:hAnsiTheme="majorHAnsi" w:cstheme="majorHAnsi"/>
          <w:szCs w:val="20"/>
        </w:rPr>
        <w:t xml:space="preserve"> can earn on average 2,000 </w:t>
      </w:r>
      <w:r w:rsidRPr="00A57140">
        <w:rPr>
          <w:rFonts w:asciiTheme="majorHAnsi" w:eastAsia="Times New Roman" w:hAnsiTheme="majorHAnsi" w:cstheme="majorHAnsi"/>
          <w:szCs w:val="20"/>
          <w:lang w:eastAsia="pt-PT"/>
        </w:rPr>
        <w:t xml:space="preserve">AOA </w:t>
      </w:r>
      <w:r w:rsidRPr="00A57140">
        <w:rPr>
          <w:rFonts w:asciiTheme="majorHAnsi" w:hAnsiTheme="majorHAnsi" w:cstheme="majorHAnsi"/>
          <w:szCs w:val="20"/>
        </w:rPr>
        <w:t xml:space="preserve">(US $12) a day, while his spouse a scarce 500 </w:t>
      </w:r>
      <w:r w:rsidRPr="00A57140">
        <w:rPr>
          <w:rFonts w:asciiTheme="majorHAnsi" w:eastAsia="Times New Roman" w:hAnsiTheme="majorHAnsi" w:cstheme="majorHAnsi"/>
          <w:szCs w:val="20"/>
          <w:lang w:eastAsia="pt-PT"/>
        </w:rPr>
        <w:t xml:space="preserve">AOA </w:t>
      </w:r>
      <w:r w:rsidRPr="00A57140">
        <w:rPr>
          <w:rFonts w:asciiTheme="majorHAnsi" w:hAnsiTheme="majorHAnsi" w:cstheme="majorHAnsi"/>
          <w:szCs w:val="20"/>
        </w:rPr>
        <w:t xml:space="preserve">(US $ 3) a day, if only cleans and salt 2 boxes of </w:t>
      </w:r>
      <w:r w:rsidRPr="00A57140">
        <w:rPr>
          <w:rStyle w:val="alt-edited"/>
          <w:rFonts w:asciiTheme="majorHAnsi" w:hAnsiTheme="majorHAnsi" w:cstheme="majorHAnsi"/>
          <w:szCs w:val="20"/>
        </w:rPr>
        <w:t>35 kilograms of fish</w:t>
      </w:r>
      <w:r w:rsidRPr="00A57140">
        <w:rPr>
          <w:rFonts w:asciiTheme="majorHAnsi" w:hAnsiTheme="majorHAnsi" w:cstheme="majorHAnsi"/>
          <w:szCs w:val="20"/>
        </w:rPr>
        <w:t xml:space="preserve">, for example, which can take around 2 hours to be done. Nevertheless, this amount depends on the volume of fish caught which, according to fishermen, is declining due to the action of seals and ocean cold waters. Some local fish species such as </w:t>
      </w:r>
      <w:r w:rsidRPr="00A57140">
        <w:rPr>
          <w:rFonts w:asciiTheme="majorHAnsi" w:hAnsiTheme="majorHAnsi" w:cstheme="majorHAnsi"/>
          <w:i/>
          <w:szCs w:val="20"/>
        </w:rPr>
        <w:t>ferreira</w:t>
      </w:r>
      <w:r w:rsidRPr="00A57140">
        <w:rPr>
          <w:rFonts w:asciiTheme="majorHAnsi" w:hAnsiTheme="majorHAnsi" w:cstheme="majorHAnsi"/>
          <w:szCs w:val="20"/>
        </w:rPr>
        <w:t xml:space="preserve">, </w:t>
      </w:r>
      <w:r w:rsidRPr="00A57140">
        <w:rPr>
          <w:rFonts w:asciiTheme="majorHAnsi" w:hAnsiTheme="majorHAnsi" w:cstheme="majorHAnsi"/>
          <w:i/>
          <w:szCs w:val="20"/>
        </w:rPr>
        <w:t>roncador</w:t>
      </w:r>
      <w:r w:rsidRPr="00A57140">
        <w:rPr>
          <w:rFonts w:asciiTheme="majorHAnsi" w:hAnsiTheme="majorHAnsi" w:cstheme="majorHAnsi"/>
          <w:szCs w:val="20"/>
        </w:rPr>
        <w:t xml:space="preserve"> and </w:t>
      </w:r>
      <w:r w:rsidRPr="00A57140">
        <w:rPr>
          <w:rFonts w:asciiTheme="majorHAnsi" w:hAnsiTheme="majorHAnsi" w:cstheme="majorHAnsi"/>
          <w:i/>
          <w:szCs w:val="20"/>
        </w:rPr>
        <w:t>tainha</w:t>
      </w:r>
      <w:r w:rsidRPr="00A57140">
        <w:rPr>
          <w:rFonts w:asciiTheme="majorHAnsi" w:hAnsiTheme="majorHAnsi" w:cstheme="majorHAnsi"/>
          <w:szCs w:val="20"/>
        </w:rPr>
        <w:t xml:space="preserve"> are already rare to catch, they say. Purchase is also declining due to the increase of local traders. </w:t>
      </w:r>
    </w:p>
    <w:p w14:paraId="1CB917AB" w14:textId="77777777" w:rsidR="00AC6C17" w:rsidRPr="00A57140" w:rsidRDefault="00AC6C17" w:rsidP="00AC6C17">
      <w:pPr>
        <w:autoSpaceDE w:val="0"/>
        <w:autoSpaceDN w:val="0"/>
        <w:adjustRightInd w:val="0"/>
        <w:spacing w:after="120"/>
        <w:rPr>
          <w:rFonts w:asciiTheme="majorHAnsi" w:hAnsiTheme="majorHAnsi" w:cstheme="majorHAnsi"/>
          <w:szCs w:val="20"/>
        </w:rPr>
      </w:pPr>
      <w:r w:rsidRPr="00A57140">
        <w:rPr>
          <w:rStyle w:val="alt-edited"/>
          <w:rFonts w:asciiTheme="majorHAnsi" w:hAnsiTheme="majorHAnsi" w:cstheme="majorHAnsi"/>
          <w:szCs w:val="20"/>
        </w:rPr>
        <w:t xml:space="preserve">Landing occurs in "17 de Setembro" harbor, where every afternoon, on average 10 artisanal vessels with 6 meters length land. Each vessel can bring 4 boxes of 35 kilograms of fish, each box being sold at least for </w:t>
      </w:r>
      <w:r w:rsidRPr="00A57140">
        <w:rPr>
          <w:rFonts w:asciiTheme="majorHAnsi" w:hAnsiTheme="majorHAnsi" w:cstheme="majorHAnsi"/>
          <w:szCs w:val="20"/>
        </w:rPr>
        <w:t xml:space="preserve">5,000 </w:t>
      </w:r>
      <w:r w:rsidRPr="00A57140">
        <w:rPr>
          <w:rFonts w:asciiTheme="majorHAnsi" w:eastAsia="Times New Roman" w:hAnsiTheme="majorHAnsi" w:cstheme="majorHAnsi"/>
          <w:szCs w:val="20"/>
          <w:lang w:eastAsia="pt-PT"/>
        </w:rPr>
        <w:t xml:space="preserve">AOA </w:t>
      </w:r>
      <w:r w:rsidRPr="00A57140">
        <w:rPr>
          <w:rFonts w:asciiTheme="majorHAnsi" w:hAnsiTheme="majorHAnsi" w:cstheme="majorHAnsi"/>
          <w:szCs w:val="20"/>
        </w:rPr>
        <w:t>(US $30)</w:t>
      </w:r>
      <w:r w:rsidRPr="00A57140">
        <w:rPr>
          <w:rStyle w:val="alt-edited"/>
          <w:rFonts w:asciiTheme="majorHAnsi" w:hAnsiTheme="majorHAnsi" w:cstheme="majorHAnsi"/>
          <w:szCs w:val="20"/>
        </w:rPr>
        <w:t xml:space="preserve">. In this case, 20,000 </w:t>
      </w:r>
      <w:r w:rsidRPr="00A57140">
        <w:rPr>
          <w:rFonts w:asciiTheme="majorHAnsi" w:eastAsia="Times New Roman" w:hAnsiTheme="majorHAnsi" w:cstheme="majorHAnsi"/>
          <w:szCs w:val="20"/>
          <w:lang w:eastAsia="pt-PT"/>
        </w:rPr>
        <w:t xml:space="preserve">AOA </w:t>
      </w:r>
      <w:r w:rsidRPr="00A57140">
        <w:rPr>
          <w:rStyle w:val="alt-edited"/>
          <w:rFonts w:asciiTheme="majorHAnsi" w:hAnsiTheme="majorHAnsi" w:cstheme="majorHAnsi"/>
          <w:szCs w:val="20"/>
        </w:rPr>
        <w:t xml:space="preserve">(US $120) is the amount to be destined to the boat-owner who immediately gets from 30 to 40%, with the remaining being divided by the boat-master, his crew, and the purchase of fuel and fishing items if needed. Women who wait for the boats buy fish directly from the fishermen to sell it later. </w:t>
      </w:r>
    </w:p>
    <w:p w14:paraId="03CDBD36" w14:textId="77777777" w:rsidR="00AC6C17" w:rsidRPr="00A57140" w:rsidRDefault="00AC6C17" w:rsidP="00AC6C17">
      <w:pPr>
        <w:autoSpaceDE w:val="0"/>
        <w:autoSpaceDN w:val="0"/>
        <w:adjustRightInd w:val="0"/>
        <w:spacing w:after="120"/>
        <w:rPr>
          <w:rFonts w:asciiTheme="majorHAnsi" w:hAnsiTheme="majorHAnsi" w:cstheme="majorHAnsi"/>
          <w:szCs w:val="20"/>
        </w:rPr>
      </w:pPr>
      <w:r w:rsidRPr="00A57140">
        <w:rPr>
          <w:rFonts w:asciiTheme="majorHAnsi" w:hAnsiTheme="majorHAnsi" w:cstheme="majorHAnsi"/>
          <w:szCs w:val="20"/>
        </w:rPr>
        <w:t>In Tômbwa, women do not go out to sea because it’s dangerous. Sea and its rough conditions are only for men to handle. Nevertheless, in a society that is generally led by men, women have been over the past years able to buy artisanal fishing boats due to savings. In Tômbwa, there are currently 20 women who own fishing boats, and several others in Cabo Negro community have 2 to 4 vessels each one, aiming at purchasing another 1 or 2 boats in the nearest future. Fishermen that work for these women usually practices illegal fishing gear (i.e. trawling) because it maximizes fishermen's efforts into greater volume of fish caught and profits.</w:t>
      </w:r>
    </w:p>
    <w:p w14:paraId="06E07C0A" w14:textId="77777777" w:rsidR="00AC6C17" w:rsidRPr="00A57140" w:rsidRDefault="00AC6C17" w:rsidP="00AC6C17">
      <w:pPr>
        <w:autoSpaceDE w:val="0"/>
        <w:autoSpaceDN w:val="0"/>
        <w:adjustRightInd w:val="0"/>
        <w:spacing w:after="120"/>
        <w:rPr>
          <w:rFonts w:asciiTheme="majorHAnsi" w:hAnsiTheme="majorHAnsi" w:cstheme="majorHAnsi"/>
          <w:szCs w:val="20"/>
        </w:rPr>
      </w:pPr>
      <w:r w:rsidRPr="00A57140">
        <w:rPr>
          <w:rFonts w:asciiTheme="majorHAnsi" w:hAnsiTheme="majorHAnsi" w:cstheme="majorHAnsi"/>
          <w:szCs w:val="20"/>
        </w:rPr>
        <w:t xml:space="preserve">For example, Mrs. Ana Maria from the fishing community of Cabo Negro has two 6-meters length vessels. She started as a young lady selling and processing fish until she was able to buy her first second-hand rowing vessel for 25,000 </w:t>
      </w:r>
      <w:r w:rsidRPr="00A57140">
        <w:rPr>
          <w:rFonts w:asciiTheme="majorHAnsi" w:eastAsia="Times New Roman" w:hAnsiTheme="majorHAnsi" w:cstheme="majorHAnsi"/>
          <w:szCs w:val="20"/>
          <w:lang w:eastAsia="pt-PT"/>
        </w:rPr>
        <w:t xml:space="preserve">AOA </w:t>
      </w:r>
      <w:r w:rsidRPr="00A57140">
        <w:rPr>
          <w:rFonts w:asciiTheme="majorHAnsi" w:hAnsiTheme="majorHAnsi" w:cstheme="majorHAnsi"/>
          <w:szCs w:val="20"/>
        </w:rPr>
        <w:t xml:space="preserve">(US $150). Two years ago, she bought a </w:t>
      </w:r>
      <w:proofErr w:type="gramStart"/>
      <w:r w:rsidRPr="00A57140">
        <w:rPr>
          <w:rFonts w:asciiTheme="majorHAnsi" w:hAnsiTheme="majorHAnsi" w:cstheme="majorHAnsi"/>
          <w:szCs w:val="20"/>
        </w:rPr>
        <w:t>brand new</w:t>
      </w:r>
      <w:proofErr w:type="gramEnd"/>
      <w:r w:rsidRPr="00A57140">
        <w:rPr>
          <w:rFonts w:asciiTheme="majorHAnsi" w:hAnsiTheme="majorHAnsi" w:cstheme="majorHAnsi"/>
          <w:szCs w:val="20"/>
        </w:rPr>
        <w:t xml:space="preserve"> artisanal vessel</w:t>
      </w:r>
      <w:r w:rsidRPr="00A57140">
        <w:rPr>
          <w:rStyle w:val="alt-edited"/>
          <w:rFonts w:asciiTheme="majorHAnsi" w:hAnsiTheme="majorHAnsi" w:cstheme="majorHAnsi"/>
          <w:szCs w:val="20"/>
        </w:rPr>
        <w:t xml:space="preserve"> for the double of the price. </w:t>
      </w:r>
      <w:r w:rsidRPr="00A57140">
        <w:rPr>
          <w:rFonts w:asciiTheme="majorHAnsi" w:hAnsiTheme="majorHAnsi" w:cstheme="majorHAnsi"/>
          <w:szCs w:val="20"/>
        </w:rPr>
        <w:t xml:space="preserve">Both boats leave daily from Cabo Negro, a fishing community of 300 people that has existed since year 2000, and where boats leave to fish 12 kilometers away from Tômbwa, towards Namibe, on the perimeter of the Curoca River where fish are extremely abundant </w:t>
      </w:r>
      <w:r w:rsidRPr="00A57140">
        <w:rPr>
          <w:rStyle w:val="shorttext"/>
          <w:rFonts w:asciiTheme="majorHAnsi" w:hAnsiTheme="majorHAnsi" w:cstheme="majorHAnsi"/>
          <w:szCs w:val="20"/>
        </w:rPr>
        <w:t xml:space="preserve">as this is </w:t>
      </w:r>
      <w:r w:rsidRPr="00A57140">
        <w:rPr>
          <w:rFonts w:asciiTheme="majorHAnsi" w:hAnsiTheme="majorHAnsi" w:cstheme="majorHAnsi"/>
          <w:bCs/>
          <w:szCs w:val="20"/>
        </w:rPr>
        <w:t>an important spawning ground, rich in juvenile fish</w:t>
      </w:r>
      <w:r w:rsidRPr="00A57140">
        <w:rPr>
          <w:rFonts w:asciiTheme="majorHAnsi" w:hAnsiTheme="majorHAnsi" w:cstheme="majorHAnsi"/>
          <w:szCs w:val="20"/>
        </w:rPr>
        <w:t>.</w:t>
      </w:r>
    </w:p>
    <w:p w14:paraId="6D0340AE" w14:textId="77777777" w:rsidR="00AC6C17" w:rsidRPr="00A57140" w:rsidRDefault="00AC6C17" w:rsidP="00AC6C17">
      <w:pPr>
        <w:autoSpaceDE w:val="0"/>
        <w:autoSpaceDN w:val="0"/>
        <w:adjustRightInd w:val="0"/>
        <w:spacing w:after="120"/>
        <w:rPr>
          <w:rStyle w:val="alt-edited"/>
          <w:rFonts w:asciiTheme="majorHAnsi" w:hAnsiTheme="majorHAnsi" w:cstheme="majorHAnsi"/>
          <w:bCs/>
          <w:szCs w:val="20"/>
        </w:rPr>
      </w:pPr>
      <w:r w:rsidRPr="00A57140">
        <w:rPr>
          <w:rFonts w:asciiTheme="majorHAnsi" w:hAnsiTheme="majorHAnsi" w:cstheme="majorHAnsi"/>
          <w:szCs w:val="20"/>
        </w:rPr>
        <w:t xml:space="preserve">According to the traditional authority of Cabo Negro, the number of fishermen and women hawkers coming from other provinces where they do not have employment, has increased. In Cabo Negro, sea gives everyone a livelihood, he said. </w:t>
      </w:r>
      <w:proofErr w:type="gramStart"/>
      <w:r w:rsidRPr="00A57140">
        <w:rPr>
          <w:rFonts w:asciiTheme="majorHAnsi" w:hAnsiTheme="majorHAnsi" w:cstheme="majorHAnsi"/>
          <w:szCs w:val="20"/>
        </w:rPr>
        <w:t>The traditional authority,</w:t>
      </w:r>
      <w:proofErr w:type="gramEnd"/>
      <w:r w:rsidRPr="00A57140">
        <w:rPr>
          <w:rFonts w:asciiTheme="majorHAnsi" w:hAnsiTheme="majorHAnsi" w:cstheme="majorHAnsi"/>
          <w:szCs w:val="20"/>
        </w:rPr>
        <w:t xml:space="preserve"> informs that community lack of materials and fishing items such as, fishing rod, line, hook, bait, vessels. </w:t>
      </w:r>
      <w:r w:rsidRPr="00A57140">
        <w:rPr>
          <w:rStyle w:val="alt-edited"/>
          <w:rFonts w:asciiTheme="majorHAnsi" w:hAnsiTheme="majorHAnsi" w:cstheme="majorHAnsi"/>
          <w:szCs w:val="20"/>
        </w:rPr>
        <w:t>Despite numerous awareness-raising activities for fishermen and traditional authorities on the promotion of legal artisanal fishing techniques by the Fisheries Inspection Department, the fishing trawler predominates.</w:t>
      </w:r>
    </w:p>
    <w:p w14:paraId="30D54421"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Fines for those breaking the law can cost up to 180,000 </w:t>
      </w:r>
      <w:r w:rsidRPr="00A57140">
        <w:rPr>
          <w:rFonts w:asciiTheme="majorHAnsi" w:eastAsia="Times New Roman" w:hAnsiTheme="majorHAnsi" w:cstheme="majorHAnsi"/>
          <w:szCs w:val="20"/>
          <w:lang w:eastAsia="pt-PT"/>
        </w:rPr>
        <w:t xml:space="preserve">AOA </w:t>
      </w:r>
      <w:r w:rsidRPr="00A57140">
        <w:rPr>
          <w:rFonts w:asciiTheme="majorHAnsi" w:hAnsiTheme="majorHAnsi" w:cstheme="majorHAnsi"/>
          <w:szCs w:val="20"/>
        </w:rPr>
        <w:t xml:space="preserve">(US $1,080). However, such fines are difficult to apply to those who have struggles for money. Therefore, for the Inspector the destruction of illegal </w:t>
      </w:r>
      <w:r w:rsidRPr="00A57140">
        <w:rPr>
          <w:rFonts w:asciiTheme="majorHAnsi" w:eastAsia="Times New Roman" w:hAnsiTheme="majorHAnsi" w:cstheme="majorHAnsi"/>
          <w:bCs/>
          <w:szCs w:val="20"/>
          <w:lang w:eastAsia="pt-PT"/>
        </w:rPr>
        <w:t xml:space="preserve">fishing gear </w:t>
      </w:r>
      <w:r w:rsidRPr="00A57140">
        <w:rPr>
          <w:rFonts w:asciiTheme="majorHAnsi" w:hAnsiTheme="majorHAnsi" w:cstheme="majorHAnsi"/>
          <w:szCs w:val="20"/>
        </w:rPr>
        <w:t xml:space="preserve">and its replacement </w:t>
      </w:r>
      <w:r w:rsidRPr="00A57140">
        <w:rPr>
          <w:rFonts w:asciiTheme="majorHAnsi" w:eastAsia="Times New Roman" w:hAnsiTheme="majorHAnsi" w:cstheme="majorHAnsi"/>
          <w:szCs w:val="20"/>
          <w:lang w:eastAsia="pt-PT"/>
        </w:rPr>
        <w:t xml:space="preserve">with </w:t>
      </w:r>
      <w:r w:rsidRPr="00A57140">
        <w:rPr>
          <w:rFonts w:asciiTheme="majorHAnsi" w:eastAsia="Times New Roman" w:hAnsiTheme="majorHAnsi" w:cstheme="majorHAnsi"/>
          <w:bCs/>
          <w:szCs w:val="20"/>
          <w:lang w:eastAsia="pt-PT"/>
        </w:rPr>
        <w:t>nets with larger meshes or fitted with square-meshed pane</w:t>
      </w:r>
      <w:r w:rsidRPr="00A57140">
        <w:rPr>
          <w:rFonts w:asciiTheme="majorHAnsi" w:eastAsia="Times New Roman" w:hAnsiTheme="majorHAnsi" w:cstheme="majorHAnsi"/>
          <w:szCs w:val="20"/>
          <w:lang w:eastAsia="pt-PT"/>
        </w:rPr>
        <w:t xml:space="preserve">ls (i.e. </w:t>
      </w:r>
      <w:r w:rsidRPr="00A57140">
        <w:rPr>
          <w:rFonts w:asciiTheme="majorHAnsi" w:hAnsiTheme="majorHAnsi" w:cstheme="majorHAnsi"/>
          <w:szCs w:val="20"/>
        </w:rPr>
        <w:t xml:space="preserve">120-140mm thickness) can put an end to </w:t>
      </w:r>
      <w:r w:rsidRPr="00A57140">
        <w:rPr>
          <w:rFonts w:asciiTheme="majorHAnsi" w:eastAsia="Times New Roman" w:hAnsiTheme="majorHAnsi" w:cstheme="majorHAnsi"/>
          <w:szCs w:val="20"/>
          <w:lang w:eastAsia="pt-PT"/>
        </w:rPr>
        <w:t>highly destructiv</w:t>
      </w:r>
      <w:r w:rsidRPr="00A57140">
        <w:rPr>
          <w:rFonts w:asciiTheme="majorHAnsi" w:eastAsia="Times New Roman" w:hAnsiTheme="majorHAnsi" w:cstheme="majorHAnsi"/>
          <w:bCs/>
          <w:szCs w:val="20"/>
          <w:lang w:eastAsia="pt-PT"/>
        </w:rPr>
        <w:t xml:space="preserve">e bottom-trawling fishing practice which causes </w:t>
      </w:r>
      <w:r w:rsidRPr="00A57140">
        <w:rPr>
          <w:rFonts w:asciiTheme="majorHAnsi" w:eastAsia="Times New Roman" w:hAnsiTheme="majorHAnsi" w:cstheme="majorHAnsi"/>
          <w:szCs w:val="20"/>
          <w:lang w:eastAsia="pt-PT"/>
        </w:rPr>
        <w:t xml:space="preserve">significant risks to marine biodiversity. </w:t>
      </w:r>
      <w:r w:rsidRPr="00A57140">
        <w:rPr>
          <w:rFonts w:asciiTheme="majorHAnsi" w:hAnsiTheme="majorHAnsi" w:cstheme="majorHAnsi"/>
          <w:szCs w:val="20"/>
        </w:rPr>
        <w:t xml:space="preserve">Therefore, future awareness actions should include the owners and masters of the artisanal vessels for greater impact as they instruct fishers directly. </w:t>
      </w:r>
    </w:p>
    <w:p w14:paraId="00A375A4"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During field work, it was learnt that both artisanal fishermen and women fish hawkers and fish processors have low level of schooling and lack of training and information on appropriate artisanal fishing and fishery techniques. Furthermore, there is no detailed and up-to-date data on artisanal fishing at municipal level which represents a challenge to the sector itself, as its specificities remain unknown, and therefore unmonitored.  </w:t>
      </w:r>
    </w:p>
    <w:p w14:paraId="19E4CB47"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Therefore, the project will address this with proper training and data, so that men and women involved in artisanal fishing are able to fully utilize in a sustainable manner marine resources, while improving their living conditions and supply the market with quality fishery products.</w:t>
      </w:r>
    </w:p>
    <w:p w14:paraId="79572D32"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lastRenderedPageBreak/>
        <w:t xml:space="preserve">It has also been found that in Tômbwa, women sell their fish on the street without organization which leads to low prices, large price oscillation and a low appreciation of fish. In turn, settled traders who have isothermal transport that allows them to carry fish with the necessary sanitary conditions are the ones that get higher profits, as they get fish at low prices. A possible way to address this constraint could be through the improvement of transport to other provinces done, for example, by women cooperatives set up for this purpose including the promotional campaign for use of the already established fish market facility by CAPA in Tômbwa, where fish can be trade in hygienic appropriate conditions, without price oscillations. </w:t>
      </w:r>
    </w:p>
    <w:p w14:paraId="206DCAAB" w14:textId="7A2034F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In addition, it was noticed that there are many fish processing and drying</w:t>
      </w:r>
      <w:r w:rsidRPr="00A57140">
        <w:rPr>
          <w:rFonts w:asciiTheme="majorHAnsi" w:hAnsiTheme="majorHAnsi" w:cstheme="majorHAnsi"/>
          <w:szCs w:val="20"/>
        </w:rPr>
        <w:br/>
        <w:t>facilities operating without the minimum hygiene conditions. Therefore, both physical improvements of these same family-based units led by women should be promoted. Simultaneously, awareness</w:t>
      </w:r>
      <w:r w:rsidR="00D04EE2">
        <w:rPr>
          <w:rFonts w:asciiTheme="majorHAnsi" w:hAnsiTheme="majorHAnsi" w:cstheme="majorHAnsi"/>
          <w:szCs w:val="20"/>
        </w:rPr>
        <w:t xml:space="preserve"> </w:t>
      </w:r>
      <w:proofErr w:type="gramStart"/>
      <w:r w:rsidRPr="00A57140">
        <w:rPr>
          <w:rFonts w:asciiTheme="majorHAnsi" w:hAnsiTheme="majorHAnsi" w:cstheme="majorHAnsi"/>
          <w:szCs w:val="20"/>
        </w:rPr>
        <w:t>raising</w:t>
      </w:r>
      <w:proofErr w:type="gramEnd"/>
      <w:r w:rsidRPr="00A57140">
        <w:rPr>
          <w:rFonts w:asciiTheme="majorHAnsi" w:hAnsiTheme="majorHAnsi" w:cstheme="majorHAnsi"/>
          <w:szCs w:val="20"/>
        </w:rPr>
        <w:t xml:space="preserve"> and dissemination of good hygiene and food safety practices should be carried out to women involved in fish processing.</w:t>
      </w:r>
    </w:p>
    <w:p w14:paraId="2F04C8C8" w14:textId="5C0DA981"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Lastly, it was observed that in Tômbwa there is a motivated associative movement but with few resources to operate and therefore is gradually losing its members, both men and women. It is well</w:t>
      </w:r>
      <w:r w:rsidR="00D04EE2">
        <w:rPr>
          <w:rFonts w:asciiTheme="majorHAnsi" w:hAnsiTheme="majorHAnsi" w:cstheme="majorHAnsi"/>
          <w:szCs w:val="20"/>
        </w:rPr>
        <w:t xml:space="preserve"> </w:t>
      </w:r>
      <w:r w:rsidRPr="00A57140">
        <w:rPr>
          <w:rFonts w:asciiTheme="majorHAnsi" w:hAnsiTheme="majorHAnsi" w:cstheme="majorHAnsi"/>
          <w:szCs w:val="20"/>
        </w:rPr>
        <w:t xml:space="preserve">known that these movements make possible to strengthen the organization of artisanal fishing and its intervention at the market level with immediate results for fishermen and women fish vendors. Fisher communities are highly dependent on marine resources </w:t>
      </w:r>
      <w:r w:rsidR="00D04EE2">
        <w:rPr>
          <w:rFonts w:asciiTheme="majorHAnsi" w:hAnsiTheme="majorHAnsi" w:cstheme="majorHAnsi"/>
          <w:szCs w:val="20"/>
        </w:rPr>
        <w:t xml:space="preserve">that </w:t>
      </w:r>
      <w:r w:rsidRPr="00A57140">
        <w:rPr>
          <w:rFonts w:asciiTheme="majorHAnsi" w:hAnsiTheme="majorHAnsi" w:cstheme="majorHAnsi"/>
          <w:szCs w:val="20"/>
        </w:rPr>
        <w:t>make fishing a very competitive activity. Hence, associations must promote firstly the collective interest of their members, while nurturing synergies amongst the fishing sector and the own associative/ cooperative movement. Thus, the project foresees training to be promoted at the level of creation and functioning of these cooperatives and associations; ones constituted by men and women’s separately, others mixed, as involvement in similar movements are proved to be fundamental on community participation and engagement in community-based activities.</w:t>
      </w:r>
    </w:p>
    <w:p w14:paraId="65975F25" w14:textId="77777777" w:rsidR="00AC6C17" w:rsidRPr="002E526C" w:rsidRDefault="00AC6C17" w:rsidP="00AC6C17">
      <w:pPr>
        <w:spacing w:after="120"/>
        <w:rPr>
          <w:sz w:val="22"/>
          <w:szCs w:val="22"/>
        </w:rPr>
      </w:pPr>
    </w:p>
    <w:tbl>
      <w:tblPr>
        <w:tblW w:w="0" w:type="auto"/>
        <w:tblLook w:val="04A0" w:firstRow="1" w:lastRow="0" w:firstColumn="1" w:lastColumn="0" w:noHBand="0" w:noVBand="1"/>
      </w:tblPr>
      <w:tblGrid>
        <w:gridCol w:w="9360"/>
      </w:tblGrid>
      <w:tr w:rsidR="00AC6C17" w:rsidRPr="00A57140" w14:paraId="7F50DDE3" w14:textId="77777777" w:rsidTr="00AC6C17">
        <w:tc>
          <w:tcPr>
            <w:tcW w:w="8856" w:type="dxa"/>
          </w:tcPr>
          <w:tbl>
            <w:tblPr>
              <w:tblW w:w="0" w:type="auto"/>
              <w:tblLook w:val="04A0" w:firstRow="1" w:lastRow="0" w:firstColumn="1" w:lastColumn="0" w:noHBand="0" w:noVBand="1"/>
            </w:tblPr>
            <w:tblGrid>
              <w:gridCol w:w="4572"/>
              <w:gridCol w:w="4572"/>
            </w:tblGrid>
            <w:tr w:rsidR="00AC6C17" w:rsidRPr="00A57140" w14:paraId="60B47E12" w14:textId="77777777" w:rsidTr="00AC6C17">
              <w:tc>
                <w:tcPr>
                  <w:tcW w:w="4315" w:type="dxa"/>
                </w:tcPr>
                <w:p w14:paraId="7B29FB02" w14:textId="77777777" w:rsidR="00AC6C17" w:rsidRPr="00A57140" w:rsidRDefault="00AC6C17" w:rsidP="00AC6C17">
                  <w:pPr>
                    <w:autoSpaceDE w:val="0"/>
                    <w:autoSpaceDN w:val="0"/>
                    <w:adjustRightInd w:val="0"/>
                    <w:spacing w:after="0"/>
                    <w:rPr>
                      <w:rFonts w:asciiTheme="majorHAnsi" w:hAnsiTheme="majorHAnsi" w:cstheme="majorHAnsi"/>
                      <w:szCs w:val="20"/>
                    </w:rPr>
                  </w:pPr>
                  <w:r w:rsidRPr="00A57140">
                    <w:rPr>
                      <w:rFonts w:asciiTheme="majorHAnsi" w:hAnsiTheme="majorHAnsi" w:cstheme="majorHAnsi"/>
                      <w:noProof/>
                      <w:szCs w:val="20"/>
                    </w:rPr>
                    <w:drawing>
                      <wp:inline distT="0" distB="0" distL="0" distR="0" wp14:anchorId="5C2FBE6F" wp14:editId="2EA9890F">
                        <wp:extent cx="2946400" cy="1657350"/>
                        <wp:effectExtent l="19050" t="0" r="6350" b="0"/>
                        <wp:docPr id="6" name="Picture 12" descr="DSC0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2520.JPG"/>
                                <pic:cNvPicPr/>
                              </pic:nvPicPr>
                              <pic:blipFill>
                                <a:blip r:embed="rId37"/>
                                <a:stretch>
                                  <a:fillRect/>
                                </a:stretch>
                              </pic:blipFill>
                              <pic:spPr>
                                <a:xfrm>
                                  <a:off x="0" y="0"/>
                                  <a:ext cx="2946400" cy="1657350"/>
                                </a:xfrm>
                                <a:prstGeom prst="rect">
                                  <a:avLst/>
                                </a:prstGeom>
                                <a:ln>
                                  <a:noFill/>
                                </a:ln>
                                <a:effectLst>
                                  <a:softEdge rad="112500"/>
                                </a:effectLst>
                              </pic:spPr>
                            </pic:pic>
                          </a:graphicData>
                        </a:graphic>
                      </wp:inline>
                    </w:drawing>
                  </w:r>
                </w:p>
              </w:tc>
              <w:tc>
                <w:tcPr>
                  <w:tcW w:w="4315" w:type="dxa"/>
                </w:tcPr>
                <w:p w14:paraId="148F8380" w14:textId="77777777" w:rsidR="00AC6C17" w:rsidRPr="00A57140" w:rsidRDefault="00AC6C17" w:rsidP="00AC6C17">
                  <w:pPr>
                    <w:autoSpaceDE w:val="0"/>
                    <w:autoSpaceDN w:val="0"/>
                    <w:adjustRightInd w:val="0"/>
                    <w:spacing w:after="0"/>
                    <w:rPr>
                      <w:rFonts w:asciiTheme="majorHAnsi" w:hAnsiTheme="majorHAnsi" w:cstheme="majorHAnsi"/>
                      <w:szCs w:val="20"/>
                    </w:rPr>
                  </w:pPr>
                  <w:r w:rsidRPr="00A57140">
                    <w:rPr>
                      <w:rFonts w:asciiTheme="majorHAnsi" w:hAnsiTheme="majorHAnsi" w:cstheme="majorHAnsi"/>
                      <w:noProof/>
                      <w:szCs w:val="20"/>
                    </w:rPr>
                    <w:drawing>
                      <wp:inline distT="0" distB="0" distL="0" distR="0" wp14:anchorId="38FBCB08" wp14:editId="2EA8CFCB">
                        <wp:extent cx="2952750" cy="1660922"/>
                        <wp:effectExtent l="19050" t="0" r="0" b="0"/>
                        <wp:docPr id="7" name="Picture 13" descr="DSC02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2544.JPG"/>
                                <pic:cNvPicPr/>
                              </pic:nvPicPr>
                              <pic:blipFill>
                                <a:blip r:embed="rId38"/>
                                <a:stretch>
                                  <a:fillRect/>
                                </a:stretch>
                              </pic:blipFill>
                              <pic:spPr>
                                <a:xfrm>
                                  <a:off x="0" y="0"/>
                                  <a:ext cx="2952750" cy="1660922"/>
                                </a:xfrm>
                                <a:prstGeom prst="rect">
                                  <a:avLst/>
                                </a:prstGeom>
                                <a:ln>
                                  <a:noFill/>
                                </a:ln>
                                <a:effectLst>
                                  <a:softEdge rad="112500"/>
                                </a:effectLst>
                              </pic:spPr>
                            </pic:pic>
                          </a:graphicData>
                        </a:graphic>
                      </wp:inline>
                    </w:drawing>
                  </w:r>
                </w:p>
              </w:tc>
            </w:tr>
            <w:tr w:rsidR="00AC6C17" w:rsidRPr="00A57140" w14:paraId="70123BBA" w14:textId="77777777" w:rsidTr="00AC6C17">
              <w:tc>
                <w:tcPr>
                  <w:tcW w:w="8630" w:type="dxa"/>
                  <w:gridSpan w:val="2"/>
                </w:tcPr>
                <w:p w14:paraId="075557B4" w14:textId="77777777" w:rsidR="00AC6C17" w:rsidRPr="00A57140" w:rsidRDefault="00AC6C17" w:rsidP="00AC6C17">
                  <w:pPr>
                    <w:autoSpaceDE w:val="0"/>
                    <w:autoSpaceDN w:val="0"/>
                    <w:adjustRightInd w:val="0"/>
                    <w:spacing w:after="0"/>
                    <w:rPr>
                      <w:rFonts w:asciiTheme="majorHAnsi" w:hAnsiTheme="majorHAnsi" w:cstheme="majorHAnsi"/>
                      <w:szCs w:val="20"/>
                    </w:rPr>
                  </w:pPr>
                  <w:r w:rsidRPr="00A57140">
                    <w:rPr>
                      <w:rFonts w:asciiTheme="majorHAnsi" w:hAnsiTheme="majorHAnsi" w:cstheme="majorHAnsi"/>
                      <w:szCs w:val="20"/>
                    </w:rPr>
                    <w:t>Woman drying fish while man repairs nets in Cabo Negro fishing community (photo by Pais, 2017)</w:t>
                  </w:r>
                </w:p>
              </w:tc>
            </w:tr>
          </w:tbl>
          <w:p w14:paraId="068A3646" w14:textId="77777777" w:rsidR="00AC6C17" w:rsidRPr="00A57140" w:rsidRDefault="00AC6C17" w:rsidP="00AC6C17">
            <w:pPr>
              <w:autoSpaceDE w:val="0"/>
              <w:autoSpaceDN w:val="0"/>
              <w:adjustRightInd w:val="0"/>
              <w:spacing w:after="0"/>
              <w:rPr>
                <w:rFonts w:asciiTheme="majorHAnsi" w:hAnsiTheme="majorHAnsi" w:cstheme="majorHAnsi"/>
                <w:szCs w:val="20"/>
              </w:rPr>
            </w:pPr>
          </w:p>
        </w:tc>
      </w:tr>
    </w:tbl>
    <w:p w14:paraId="5C5D5216" w14:textId="77777777" w:rsidR="00AC6C17" w:rsidRPr="00A57140" w:rsidRDefault="00AC6C17" w:rsidP="00AC6C17">
      <w:pPr>
        <w:spacing w:after="120"/>
        <w:rPr>
          <w:rFonts w:asciiTheme="majorHAnsi" w:hAnsiTheme="majorHAnsi" w:cstheme="majorHAnsi"/>
          <w:szCs w:val="20"/>
        </w:rPr>
      </w:pPr>
    </w:p>
    <w:p w14:paraId="03230351" w14:textId="77777777" w:rsidR="00AC6C17" w:rsidRPr="00A57140" w:rsidRDefault="00AC6C17" w:rsidP="00AC6C17">
      <w:pPr>
        <w:autoSpaceDE w:val="0"/>
        <w:autoSpaceDN w:val="0"/>
        <w:adjustRightInd w:val="0"/>
        <w:spacing w:after="120"/>
        <w:rPr>
          <w:rFonts w:asciiTheme="majorHAnsi" w:hAnsiTheme="majorHAnsi" w:cstheme="majorHAnsi"/>
          <w:b/>
          <w:szCs w:val="20"/>
        </w:rPr>
      </w:pPr>
      <w:r w:rsidRPr="00A57140">
        <w:rPr>
          <w:rFonts w:asciiTheme="majorHAnsi" w:hAnsiTheme="majorHAnsi" w:cstheme="majorHAnsi"/>
          <w:b/>
          <w:i/>
          <w:szCs w:val="20"/>
        </w:rPr>
        <w:t xml:space="preserve">6.2 </w:t>
      </w:r>
      <w:r w:rsidRPr="00A57140">
        <w:rPr>
          <w:rFonts w:asciiTheme="majorHAnsi" w:hAnsiTheme="majorHAnsi" w:cstheme="majorHAnsi"/>
          <w:b/>
          <w:i/>
          <w:szCs w:val="20"/>
          <w:lang w:val="en-GB"/>
        </w:rPr>
        <w:t>Role and participation of men and women in biodiversity conservation</w:t>
      </w:r>
    </w:p>
    <w:p w14:paraId="7142EE6C" w14:textId="132CA204" w:rsidR="00AC6C17" w:rsidRPr="00A57140" w:rsidRDefault="00AC6C17" w:rsidP="00AC6C17">
      <w:pPr>
        <w:autoSpaceDE w:val="0"/>
        <w:autoSpaceDN w:val="0"/>
        <w:adjustRightInd w:val="0"/>
        <w:spacing w:after="120"/>
        <w:rPr>
          <w:rFonts w:asciiTheme="majorHAnsi" w:hAnsiTheme="majorHAnsi" w:cstheme="majorHAnsi"/>
          <w:szCs w:val="20"/>
        </w:rPr>
      </w:pPr>
      <w:r w:rsidRPr="00A57140">
        <w:rPr>
          <w:rFonts w:asciiTheme="majorHAnsi" w:hAnsiTheme="majorHAnsi" w:cstheme="majorHAnsi"/>
          <w:szCs w:val="20"/>
        </w:rPr>
        <w:t>It is well</w:t>
      </w:r>
      <w:r w:rsidR="00D04EE2">
        <w:rPr>
          <w:rFonts w:asciiTheme="majorHAnsi" w:hAnsiTheme="majorHAnsi" w:cstheme="majorHAnsi"/>
          <w:szCs w:val="20"/>
        </w:rPr>
        <w:t xml:space="preserve"> </w:t>
      </w:r>
      <w:r w:rsidRPr="00A57140">
        <w:rPr>
          <w:rFonts w:asciiTheme="majorHAnsi" w:hAnsiTheme="majorHAnsi" w:cstheme="majorHAnsi"/>
          <w:szCs w:val="20"/>
        </w:rPr>
        <w:t xml:space="preserve">known that women and men have different knowledge and perceptions of their environmental and biodiversity surroundings </w:t>
      </w:r>
      <w:proofErr w:type="gramStart"/>
      <w:r w:rsidRPr="00A57140">
        <w:rPr>
          <w:rFonts w:asciiTheme="majorHAnsi" w:hAnsiTheme="majorHAnsi" w:cstheme="majorHAnsi"/>
          <w:szCs w:val="20"/>
        </w:rPr>
        <w:t>as a result of</w:t>
      </w:r>
      <w:proofErr w:type="gramEnd"/>
      <w:r w:rsidRPr="00A57140">
        <w:rPr>
          <w:rFonts w:asciiTheme="majorHAnsi" w:hAnsiTheme="majorHAnsi" w:cstheme="majorHAnsi"/>
          <w:szCs w:val="20"/>
        </w:rPr>
        <w:t xml:space="preserve"> gender differences in functions, responsibilities, needs, social relations, behaviors, resource accessibility, ownership, and awareness.</w:t>
      </w:r>
    </w:p>
    <w:p w14:paraId="2FC1A7B0" w14:textId="77777777" w:rsidR="00AC6C17" w:rsidRPr="00A57140" w:rsidRDefault="00AC6C17" w:rsidP="00AC6C17">
      <w:pPr>
        <w:autoSpaceDE w:val="0"/>
        <w:autoSpaceDN w:val="0"/>
        <w:adjustRightInd w:val="0"/>
        <w:spacing w:after="120"/>
        <w:rPr>
          <w:rFonts w:asciiTheme="majorHAnsi" w:hAnsiTheme="majorHAnsi" w:cstheme="majorHAnsi"/>
          <w:szCs w:val="20"/>
        </w:rPr>
      </w:pPr>
      <w:r w:rsidRPr="00A57140">
        <w:rPr>
          <w:rFonts w:asciiTheme="majorHAnsi" w:hAnsiTheme="majorHAnsi" w:cstheme="majorHAnsi"/>
          <w:szCs w:val="20"/>
        </w:rPr>
        <w:t xml:space="preserve">Gender and its social nuances which are location-specific and socially constructed, can strongly influence the way women and men experience environmental and socioeconomic interactions within a given community. Therefore, it is essential to incorporate gender perspectives into the </w:t>
      </w:r>
      <w:proofErr w:type="gramStart"/>
      <w:r w:rsidRPr="00A57140">
        <w:rPr>
          <w:rFonts w:asciiTheme="majorHAnsi" w:hAnsiTheme="majorHAnsi" w:cstheme="majorHAnsi"/>
          <w:szCs w:val="20"/>
        </w:rPr>
        <w:t>ecosystem based</w:t>
      </w:r>
      <w:proofErr w:type="gramEnd"/>
      <w:r w:rsidRPr="00A57140">
        <w:rPr>
          <w:rFonts w:asciiTheme="majorHAnsi" w:hAnsiTheme="majorHAnsi" w:cstheme="majorHAnsi"/>
          <w:szCs w:val="20"/>
        </w:rPr>
        <w:t xml:space="preserve"> conservation and livelihood approach to ensure inclusive participation and equal opportunities for women and men. </w:t>
      </w:r>
    </w:p>
    <w:p w14:paraId="334ADE7C" w14:textId="77777777" w:rsidR="00AC6C17" w:rsidRPr="00A57140" w:rsidRDefault="00AC6C17" w:rsidP="00AC6C17">
      <w:pPr>
        <w:autoSpaceDE w:val="0"/>
        <w:autoSpaceDN w:val="0"/>
        <w:adjustRightInd w:val="0"/>
        <w:spacing w:after="120"/>
        <w:rPr>
          <w:rFonts w:asciiTheme="majorHAnsi" w:hAnsiTheme="majorHAnsi" w:cstheme="majorHAnsi"/>
          <w:szCs w:val="20"/>
        </w:rPr>
      </w:pPr>
      <w:r w:rsidRPr="00A57140">
        <w:rPr>
          <w:rFonts w:asciiTheme="majorHAnsi" w:hAnsiTheme="majorHAnsi" w:cstheme="majorHAnsi"/>
          <w:szCs w:val="20"/>
        </w:rPr>
        <w:t xml:space="preserve">Incorporating gender perspectives into the biodiversity approach makes us more conscious of the impact of gender in defining roles and responsibilities, the division of labor, needs, knowledge, and inequalities, and the differences inherent in the unequal power relations between men and women in terms of resource use and access. This can help to improve the livelihoods of resource dependent social groups and results in improved gender positive impacts from interventions related to biodiversity resource management. </w:t>
      </w:r>
    </w:p>
    <w:p w14:paraId="5A4602D4"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lastRenderedPageBreak/>
        <w:t>Gender integration provides therefore, a way to acknowledge the different roles that women and men play in resources planning and management, and to create opportunities that enhance women’s exposure, networking, knowledge, and skills and give them a platform to share their concerns, needs, aspirations and knowledge. Ultimately it facilitates gender responsive policy solutions to promote equitable ecosystem-based adaptation and improvement of livelihoods.</w:t>
      </w:r>
    </w:p>
    <w:p w14:paraId="4AE7594E"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Marine biodiversity conservation and management practices are social processes in which women and men across various ethnic and socioeconomic groups, ages, occupations, are key actors in helping to conserve, manage, and use biodiversity in a sustainable way. Therefore, diverse elements of gender analysis such as gender roles, responsibilities, division of labor, gender relations of power, and rights, ownership, access to, and control over resources, biodiversity are useful in analyzing the gender dynamics embedded in biodiversity conservation and management practices.</w:t>
      </w:r>
    </w:p>
    <w:p w14:paraId="2859DA75" w14:textId="77777777" w:rsidR="00AC6C17" w:rsidRPr="00A57140" w:rsidRDefault="00AC6C17" w:rsidP="00AC6C17">
      <w:pPr>
        <w:spacing w:after="120"/>
        <w:rPr>
          <w:rFonts w:asciiTheme="majorHAnsi" w:hAnsiTheme="majorHAnsi" w:cstheme="majorHAnsi"/>
          <w:szCs w:val="20"/>
        </w:rPr>
      </w:pPr>
    </w:p>
    <w:p w14:paraId="1A1E7B2B" w14:textId="77777777" w:rsidR="00AC6C17" w:rsidRPr="00A57140" w:rsidRDefault="00AC6C17" w:rsidP="00AC6C17">
      <w:pPr>
        <w:autoSpaceDE w:val="0"/>
        <w:autoSpaceDN w:val="0"/>
        <w:adjustRightInd w:val="0"/>
        <w:spacing w:after="120"/>
        <w:rPr>
          <w:rFonts w:asciiTheme="majorHAnsi" w:hAnsiTheme="majorHAnsi" w:cstheme="majorHAnsi"/>
          <w:b/>
          <w:szCs w:val="20"/>
        </w:rPr>
      </w:pPr>
      <w:r w:rsidRPr="00A57140">
        <w:rPr>
          <w:rFonts w:asciiTheme="majorHAnsi" w:hAnsiTheme="majorHAnsi" w:cstheme="majorHAnsi"/>
          <w:b/>
          <w:i/>
          <w:szCs w:val="20"/>
        </w:rPr>
        <w:t xml:space="preserve">6.3 Status and Project Interventions </w:t>
      </w:r>
      <w:r w:rsidRPr="00A57140">
        <w:rPr>
          <w:rFonts w:asciiTheme="majorHAnsi" w:hAnsiTheme="majorHAnsi" w:cstheme="majorHAnsi"/>
          <w:b/>
          <w:i/>
          <w:szCs w:val="20"/>
          <w:lang w:val="en-GB"/>
        </w:rPr>
        <w:t xml:space="preserve">in the </w:t>
      </w:r>
      <w:r w:rsidRPr="00A57140">
        <w:rPr>
          <w:rFonts w:asciiTheme="majorHAnsi" w:hAnsiTheme="majorHAnsi" w:cstheme="majorHAnsi"/>
          <w:b/>
          <w:i/>
          <w:szCs w:val="20"/>
        </w:rPr>
        <w:t>proposed MPA</w:t>
      </w:r>
    </w:p>
    <w:p w14:paraId="1E67F119"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In the closest fishing community to the proposed MPA project, the municipality of Tômbwa, Gender Equality and Women’s Empowerment is undoubtedly a key dimension in future sustainable conservation, management, livelihoods strategies and sustainable use of marine and fishing biodiversity resources. Men fish, manufacture and repair nets and boats, while women process, transform and trade fish. Fishing is the livelihood for the great majority of households in Tômbwa.</w:t>
      </w:r>
    </w:p>
    <w:p w14:paraId="149902B5" w14:textId="77777777" w:rsidR="00AC6C17" w:rsidRPr="00A57140" w:rsidRDefault="00AC6C17" w:rsidP="00AC6C17">
      <w:pPr>
        <w:spacing w:after="120"/>
        <w:rPr>
          <w:rFonts w:asciiTheme="majorHAnsi" w:hAnsiTheme="majorHAnsi" w:cstheme="majorHAnsi"/>
          <w:b/>
          <w:szCs w:val="20"/>
        </w:rPr>
      </w:pPr>
      <w:r w:rsidRPr="00A57140">
        <w:rPr>
          <w:rFonts w:asciiTheme="majorHAnsi" w:hAnsiTheme="majorHAnsi" w:cstheme="majorHAnsi"/>
          <w:szCs w:val="20"/>
        </w:rPr>
        <w:t xml:space="preserve">The project recognizes that women and men play different but complementary roles in their day-to-day fishing-related activities, which needs to be addressed in the context of marine biodiversity conservation and local livelihoods for inclusive participation of women and men within the community. For this reason, </w:t>
      </w:r>
      <w:r w:rsidRPr="00A57140">
        <w:rPr>
          <w:rFonts w:asciiTheme="majorHAnsi" w:hAnsiTheme="majorHAnsi" w:cstheme="majorHAnsi"/>
          <w:b/>
          <w:szCs w:val="20"/>
        </w:rPr>
        <w:t>the project will have component of research to identify the issues related to gender so that capacity building and policy interventions can be planned and implemented accordingly within institutional and grassroots level.</w:t>
      </w:r>
    </w:p>
    <w:p w14:paraId="4D099D30" w14:textId="3250395D"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It is known that in coastal areas of Angola and specifically in Tômbwa women have an important and very dynamic role in fishing sector. This is mainly due to their strong association with women-based groups </w:t>
      </w:r>
      <w:r w:rsidR="00D04EE2">
        <w:rPr>
          <w:rFonts w:asciiTheme="majorHAnsi" w:hAnsiTheme="majorHAnsi" w:cstheme="majorHAnsi"/>
          <w:szCs w:val="20"/>
        </w:rPr>
        <w:t>that</w:t>
      </w:r>
      <w:r w:rsidR="00D04EE2" w:rsidRPr="00A57140">
        <w:rPr>
          <w:rFonts w:asciiTheme="majorHAnsi" w:hAnsiTheme="majorHAnsi" w:cstheme="majorHAnsi"/>
          <w:szCs w:val="20"/>
        </w:rPr>
        <w:t xml:space="preserve"> </w:t>
      </w:r>
      <w:r w:rsidRPr="00A57140">
        <w:rPr>
          <w:rFonts w:asciiTheme="majorHAnsi" w:hAnsiTheme="majorHAnsi" w:cstheme="majorHAnsi"/>
          <w:szCs w:val="20"/>
        </w:rPr>
        <w:t xml:space="preserve">enhances their participation and role within local livelihoods which is extremely useful in marine biodiversity conservation. </w:t>
      </w:r>
    </w:p>
    <w:p w14:paraId="04E02690"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Indeed, the Salting and Fishing Center of Tômbwa (Centro de Salga e Pesca de Tômbwa, GESTOMBWA) is a good example of women's association in Tombwa. It was established in 2013 with the financial support of the Angolan Ministry of Fisheries. Initially, the center was made up of 61 women, with this number being reduced over the past year to 30 women divided into 6 cooperatives with 5 members each. This drop out has to do with the lack of money to pay on their membership fees as a direct consequence of shortage of fish demand. </w:t>
      </w:r>
    </w:p>
    <w:p w14:paraId="263419E9"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The Center has a fixed rent of 50,000 </w:t>
      </w:r>
      <w:r w:rsidRPr="00A57140">
        <w:rPr>
          <w:rFonts w:asciiTheme="majorHAnsi" w:eastAsia="Times New Roman" w:hAnsiTheme="majorHAnsi" w:cstheme="majorHAnsi"/>
          <w:szCs w:val="20"/>
          <w:lang w:eastAsia="pt-PT"/>
        </w:rPr>
        <w:t xml:space="preserve">AOA </w:t>
      </w:r>
      <w:r w:rsidRPr="00A57140">
        <w:rPr>
          <w:rFonts w:asciiTheme="majorHAnsi" w:hAnsiTheme="majorHAnsi" w:cstheme="majorHAnsi"/>
          <w:szCs w:val="20"/>
        </w:rPr>
        <w:t xml:space="preserve">(US $300) to be paid to the Ministry of Fisheries, along with electricity, water and maintenance costs. Each member of the center pays 2,000 </w:t>
      </w:r>
      <w:r w:rsidRPr="00A57140">
        <w:rPr>
          <w:rFonts w:asciiTheme="majorHAnsi" w:eastAsia="Times New Roman" w:hAnsiTheme="majorHAnsi" w:cstheme="majorHAnsi"/>
          <w:szCs w:val="20"/>
          <w:lang w:eastAsia="pt-PT"/>
        </w:rPr>
        <w:t xml:space="preserve">AOA </w:t>
      </w:r>
      <w:r w:rsidRPr="00A57140">
        <w:rPr>
          <w:rFonts w:asciiTheme="majorHAnsi" w:hAnsiTheme="majorHAnsi" w:cstheme="majorHAnsi"/>
          <w:szCs w:val="20"/>
        </w:rPr>
        <w:t xml:space="preserve">(US $12) per month to have access to the center's processing fishing facilities, training and financing-programs promoted by the center or loans from banks. In addition to the monthly-fees, each woman pays 150 </w:t>
      </w:r>
      <w:r w:rsidRPr="00A57140">
        <w:rPr>
          <w:rFonts w:asciiTheme="majorHAnsi" w:eastAsia="Times New Roman" w:hAnsiTheme="majorHAnsi" w:cstheme="majorHAnsi"/>
          <w:szCs w:val="20"/>
          <w:lang w:eastAsia="pt-PT"/>
        </w:rPr>
        <w:t xml:space="preserve">AOA </w:t>
      </w:r>
      <w:r w:rsidRPr="00A57140">
        <w:rPr>
          <w:rFonts w:asciiTheme="majorHAnsi" w:hAnsiTheme="majorHAnsi" w:cstheme="majorHAnsi"/>
          <w:szCs w:val="20"/>
        </w:rPr>
        <w:t xml:space="preserve">(US $0.90) for every 35 kg of fish that needs to be cleaned, salted and dried in the facilities offered by the center. Once transformed and processed, the amount of 35 kg is then sold in the informal market normally for 6,000 </w:t>
      </w:r>
      <w:r w:rsidRPr="00A57140">
        <w:rPr>
          <w:rFonts w:asciiTheme="majorHAnsi" w:eastAsia="Times New Roman" w:hAnsiTheme="majorHAnsi" w:cstheme="majorHAnsi"/>
          <w:szCs w:val="20"/>
          <w:lang w:eastAsia="pt-PT"/>
        </w:rPr>
        <w:t xml:space="preserve">AOA </w:t>
      </w:r>
      <w:r w:rsidRPr="00A57140">
        <w:rPr>
          <w:rFonts w:asciiTheme="majorHAnsi" w:hAnsiTheme="majorHAnsi" w:cstheme="majorHAnsi"/>
          <w:szCs w:val="20"/>
        </w:rPr>
        <w:t>(US $36).</w:t>
      </w:r>
    </w:p>
    <w:p w14:paraId="37D2D0F1" w14:textId="77777777" w:rsidR="00AC6C17" w:rsidRPr="00A57140" w:rsidRDefault="00AC6C17" w:rsidP="00AC6C17">
      <w:pPr>
        <w:spacing w:after="120"/>
        <w:rPr>
          <w:rFonts w:asciiTheme="majorHAnsi" w:eastAsia="Times New Roman" w:hAnsiTheme="majorHAnsi" w:cstheme="majorHAnsi"/>
          <w:szCs w:val="20"/>
          <w:lang w:eastAsia="pt-PT"/>
        </w:rPr>
      </w:pPr>
      <w:r w:rsidRPr="00A57140">
        <w:rPr>
          <w:rFonts w:asciiTheme="majorHAnsi" w:eastAsia="Times New Roman" w:hAnsiTheme="majorHAnsi" w:cstheme="majorHAnsi"/>
          <w:szCs w:val="20"/>
          <w:lang w:eastAsia="pt-PT"/>
        </w:rPr>
        <w:t xml:space="preserve">Since its establishment, the </w:t>
      </w:r>
      <w:r w:rsidRPr="00A57140">
        <w:rPr>
          <w:rFonts w:asciiTheme="majorHAnsi" w:hAnsiTheme="majorHAnsi" w:cstheme="majorHAnsi"/>
          <w:szCs w:val="20"/>
        </w:rPr>
        <w:t>Salting and Fishing Center of Tômbwa</w:t>
      </w:r>
      <w:r w:rsidRPr="00A57140">
        <w:rPr>
          <w:rFonts w:asciiTheme="majorHAnsi" w:eastAsia="Times New Roman" w:hAnsiTheme="majorHAnsi" w:cstheme="majorHAnsi"/>
          <w:szCs w:val="20"/>
          <w:lang w:eastAsia="pt-PT"/>
        </w:rPr>
        <w:t xml:space="preserve"> has promoted several training activities for its members in rules and </w:t>
      </w:r>
      <w:r w:rsidRPr="00A57140">
        <w:rPr>
          <w:rFonts w:asciiTheme="majorHAnsi" w:eastAsia="Times New Roman" w:hAnsiTheme="majorHAnsi" w:cstheme="majorHAnsi"/>
          <w:bCs/>
          <w:szCs w:val="20"/>
          <w:lang w:eastAsia="pt-PT"/>
        </w:rPr>
        <w:t>processing fish techniques, storage and marketing of the product</w:t>
      </w:r>
      <w:r w:rsidRPr="00A57140">
        <w:rPr>
          <w:rFonts w:asciiTheme="majorHAnsi" w:eastAsia="Times New Roman" w:hAnsiTheme="majorHAnsi" w:cstheme="majorHAnsi"/>
          <w:szCs w:val="20"/>
          <w:lang w:eastAsia="pt-PT"/>
        </w:rPr>
        <w:t xml:space="preserve"> including hygiene and safety</w:t>
      </w:r>
      <w:r w:rsidRPr="00A57140">
        <w:rPr>
          <w:rFonts w:asciiTheme="majorHAnsi" w:eastAsia="Times New Roman" w:hAnsiTheme="majorHAnsi" w:cstheme="majorHAnsi"/>
          <w:bCs/>
          <w:szCs w:val="20"/>
          <w:lang w:eastAsia="pt-PT"/>
        </w:rPr>
        <w:t xml:space="preserve">, </w:t>
      </w:r>
      <w:r w:rsidRPr="00A57140">
        <w:rPr>
          <w:rFonts w:asciiTheme="majorHAnsi" w:hAnsiTheme="majorHAnsi" w:cstheme="majorHAnsi"/>
          <w:bCs/>
          <w:szCs w:val="20"/>
        </w:rPr>
        <w:t xml:space="preserve">the production of fishmeal for animal feeding, </w:t>
      </w:r>
      <w:r w:rsidRPr="00A57140">
        <w:rPr>
          <w:rFonts w:asciiTheme="majorHAnsi" w:eastAsia="Times New Roman" w:hAnsiTheme="majorHAnsi" w:cstheme="majorHAnsi"/>
          <w:szCs w:val="20"/>
          <w:lang w:eastAsia="pt-PT"/>
        </w:rPr>
        <w:t xml:space="preserve">among others. In addition to training, its members can apply through the Center for microcredit finance programs. In 2016, for example, the center received from FADEPA an interest-free one-year loan of </w:t>
      </w:r>
      <w:r w:rsidRPr="00A57140">
        <w:rPr>
          <w:rFonts w:asciiTheme="majorHAnsi" w:hAnsiTheme="majorHAnsi" w:cstheme="majorHAnsi"/>
          <w:szCs w:val="20"/>
        </w:rPr>
        <w:t xml:space="preserve">100,000 </w:t>
      </w:r>
      <w:r w:rsidRPr="00A57140">
        <w:rPr>
          <w:rFonts w:asciiTheme="majorHAnsi" w:eastAsia="Times New Roman" w:hAnsiTheme="majorHAnsi" w:cstheme="majorHAnsi"/>
          <w:szCs w:val="20"/>
          <w:lang w:eastAsia="pt-PT"/>
        </w:rPr>
        <w:t xml:space="preserve">AOA </w:t>
      </w:r>
      <w:r w:rsidRPr="00A57140">
        <w:rPr>
          <w:rFonts w:asciiTheme="majorHAnsi" w:hAnsiTheme="majorHAnsi" w:cstheme="majorHAnsi"/>
          <w:szCs w:val="20"/>
        </w:rPr>
        <w:t>(US $600)</w:t>
      </w:r>
      <w:r w:rsidRPr="00A57140">
        <w:rPr>
          <w:rFonts w:asciiTheme="majorHAnsi" w:eastAsia="Times New Roman" w:hAnsiTheme="majorHAnsi" w:cstheme="majorHAnsi"/>
          <w:szCs w:val="20"/>
          <w:lang w:eastAsia="pt-PT"/>
        </w:rPr>
        <w:t xml:space="preserve"> to 61 women to purchase fish. In 2015, the center received funding of 500,000 AOA </w:t>
      </w:r>
      <w:r w:rsidRPr="00A57140">
        <w:rPr>
          <w:rFonts w:asciiTheme="majorHAnsi" w:hAnsiTheme="majorHAnsi" w:cstheme="majorHAnsi"/>
          <w:szCs w:val="20"/>
        </w:rPr>
        <w:t>(US $3,000)</w:t>
      </w:r>
      <w:r w:rsidRPr="00A57140">
        <w:rPr>
          <w:rFonts w:asciiTheme="majorHAnsi" w:eastAsia="Times New Roman" w:hAnsiTheme="majorHAnsi" w:cstheme="majorHAnsi"/>
          <w:szCs w:val="20"/>
          <w:lang w:eastAsia="pt-PT"/>
        </w:rPr>
        <w:t xml:space="preserve"> from the Ministry of Fisheries with interest of 2% per year for a total of 45 women. </w:t>
      </w:r>
      <w:r w:rsidRPr="00A57140">
        <w:rPr>
          <w:rFonts w:asciiTheme="majorHAnsi" w:eastAsia="Times New Roman" w:hAnsiTheme="majorHAnsi" w:cstheme="majorHAnsi"/>
          <w:b/>
          <w:szCs w:val="20"/>
          <w:lang w:eastAsia="pt-PT"/>
        </w:rPr>
        <w:t xml:space="preserve">The project will strengthen the existing production and technology units for fish processing through skills development training for women fishing-entrepreneurs so that they manage and expand their own businesses and keep using such facilities. </w:t>
      </w:r>
    </w:p>
    <w:p w14:paraId="2DA68A77"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lastRenderedPageBreak/>
        <w:t>Currently, the Salting and Fishing Center of Tômbwa</w:t>
      </w:r>
      <w:r w:rsidRPr="00A57140">
        <w:rPr>
          <w:rFonts w:asciiTheme="majorHAnsi" w:eastAsia="Times New Roman" w:hAnsiTheme="majorHAnsi" w:cstheme="majorHAnsi"/>
          <w:szCs w:val="20"/>
          <w:lang w:eastAsia="pt-PT"/>
        </w:rPr>
        <w:t xml:space="preserve"> </w:t>
      </w:r>
      <w:r w:rsidRPr="00A57140">
        <w:rPr>
          <w:rFonts w:asciiTheme="majorHAnsi" w:hAnsiTheme="majorHAnsi" w:cstheme="majorHAnsi"/>
          <w:szCs w:val="20"/>
        </w:rPr>
        <w:t xml:space="preserve">has a microfinance cooperation protocol with an Angolan bank Banco Sol, which guarantees a minimum credit of </w:t>
      </w:r>
      <w:r w:rsidRPr="00A57140">
        <w:rPr>
          <w:rFonts w:asciiTheme="majorHAnsi" w:eastAsia="Times New Roman" w:hAnsiTheme="majorHAnsi" w:cstheme="majorHAnsi"/>
          <w:szCs w:val="20"/>
          <w:lang w:eastAsia="pt-PT"/>
        </w:rPr>
        <w:t xml:space="preserve">175,000 AOA </w:t>
      </w:r>
      <w:r w:rsidRPr="00A57140">
        <w:rPr>
          <w:rFonts w:asciiTheme="majorHAnsi" w:hAnsiTheme="majorHAnsi" w:cstheme="majorHAnsi"/>
          <w:szCs w:val="20"/>
        </w:rPr>
        <w:t>and a maximum of 600,000</w:t>
      </w:r>
      <w:r w:rsidRPr="00A57140">
        <w:rPr>
          <w:rFonts w:asciiTheme="majorHAnsi" w:eastAsia="Times New Roman" w:hAnsiTheme="majorHAnsi" w:cstheme="majorHAnsi"/>
          <w:szCs w:val="20"/>
          <w:lang w:eastAsia="pt-PT"/>
        </w:rPr>
        <w:t xml:space="preserve"> AOA </w:t>
      </w:r>
      <w:r w:rsidRPr="00A57140">
        <w:rPr>
          <w:rFonts w:asciiTheme="majorHAnsi" w:hAnsiTheme="majorHAnsi" w:cstheme="majorHAnsi"/>
          <w:szCs w:val="20"/>
        </w:rPr>
        <w:t>(US $1,050 – $3,600) to 30 women from Tômbwa</w:t>
      </w:r>
      <w:r w:rsidRPr="00A57140">
        <w:rPr>
          <w:rFonts w:asciiTheme="majorHAnsi" w:eastAsia="Times New Roman" w:hAnsiTheme="majorHAnsi" w:cstheme="majorHAnsi"/>
          <w:szCs w:val="20"/>
          <w:lang w:eastAsia="pt-PT"/>
        </w:rPr>
        <w:t xml:space="preserve"> to be repaid within </w:t>
      </w:r>
      <w:proofErr w:type="gramStart"/>
      <w:r w:rsidRPr="00A57140">
        <w:rPr>
          <w:rFonts w:asciiTheme="majorHAnsi" w:hAnsiTheme="majorHAnsi" w:cstheme="majorHAnsi"/>
          <w:szCs w:val="20"/>
        </w:rPr>
        <w:t>one year</w:t>
      </w:r>
      <w:proofErr w:type="gramEnd"/>
      <w:r w:rsidRPr="00A57140">
        <w:rPr>
          <w:rFonts w:asciiTheme="majorHAnsi" w:hAnsiTheme="majorHAnsi" w:cstheme="majorHAnsi"/>
          <w:szCs w:val="20"/>
        </w:rPr>
        <w:t xml:space="preserve"> time at 2% of interest rates annually. This loan aims at boosting the start up of small businesses of women entrepreneurs affiliated in the Salting and Fishing Center. For the Center´s director, this agreement with Banco Sol represents an important step towards female entrepreneurship because it facilitates the acquisition of credit to associates to start and boost their commercial and productive activities, which would otherwise not be possible.</w:t>
      </w:r>
    </w:p>
    <w:p w14:paraId="691AB3B2"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The Federation of Women Entrepreneurs of Angola (Federação das Mulheres Empreendedoras de Angola, FMEA) is also represented in the province of Namibe through the Association of Women Entrepreneurs and Fish Processors (Associação de Mulheres Empresárias e Processadoras de Peixe, SOMETE). This association promotes several projects to support the economic empowerment and participation of women in community development through training in business, strategic coaching and easy access to banking loans for women who wants to expand their business. </w:t>
      </w:r>
    </w:p>
    <w:p w14:paraId="406CA3E8"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One of these projects was technically and financially supported by the Social Support Fund (Fundo de Apoio Social, FAS), a program jointly-implemented by Angolan Provincial Governments and European Union (EU), aiming at promoting a diversified local economy to improve social welfare to vulnerable families. Through loans provided by FAS, 13 women-boat owners in Tômbwa</w:t>
      </w:r>
      <w:r w:rsidRPr="00A57140">
        <w:rPr>
          <w:rFonts w:asciiTheme="majorHAnsi" w:eastAsia="Times New Roman" w:hAnsiTheme="majorHAnsi" w:cstheme="majorHAnsi"/>
          <w:szCs w:val="20"/>
          <w:lang w:eastAsia="pt-PT"/>
        </w:rPr>
        <w:t xml:space="preserve"> </w:t>
      </w:r>
      <w:r w:rsidRPr="00A57140">
        <w:rPr>
          <w:rFonts w:asciiTheme="majorHAnsi" w:hAnsiTheme="majorHAnsi" w:cstheme="majorHAnsi"/>
          <w:szCs w:val="20"/>
        </w:rPr>
        <w:t xml:space="preserve">were able to purchase outboard motors for their vessels. There are still 31 engines to be delivered, with FAS subsidizing 80% of the total cost of the engine, and the remaining 20% ​​being charged to the owner of the vessel, which can cost 2 million </w:t>
      </w:r>
      <w:r w:rsidRPr="00A57140">
        <w:rPr>
          <w:rFonts w:asciiTheme="majorHAnsi" w:eastAsia="Times New Roman" w:hAnsiTheme="majorHAnsi" w:cstheme="majorHAnsi"/>
          <w:szCs w:val="20"/>
          <w:lang w:eastAsia="pt-PT"/>
        </w:rPr>
        <w:t xml:space="preserve">AOA </w:t>
      </w:r>
      <w:r w:rsidRPr="00A57140">
        <w:rPr>
          <w:rFonts w:asciiTheme="majorHAnsi" w:hAnsiTheme="majorHAnsi" w:cstheme="majorHAnsi"/>
          <w:szCs w:val="20"/>
        </w:rPr>
        <w:t>(US $1,050 – $12,000). In addition, FAS provides technical support for 12 months.</w:t>
      </w:r>
    </w:p>
    <w:p w14:paraId="22D8D8DE"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The lack of artisanal fishing vessels is seen as a major fishing constraint in Tômbwa</w:t>
      </w:r>
      <w:r w:rsidRPr="00A57140">
        <w:rPr>
          <w:rFonts w:asciiTheme="majorHAnsi" w:eastAsia="Times New Roman" w:hAnsiTheme="majorHAnsi" w:cstheme="majorHAnsi"/>
          <w:szCs w:val="20"/>
          <w:lang w:eastAsia="pt-PT"/>
        </w:rPr>
        <w:t xml:space="preserve">. </w:t>
      </w:r>
      <w:r w:rsidRPr="00A57140">
        <w:rPr>
          <w:rFonts w:asciiTheme="majorHAnsi" w:hAnsiTheme="majorHAnsi" w:cstheme="majorHAnsi"/>
          <w:szCs w:val="20"/>
        </w:rPr>
        <w:t xml:space="preserve">To date, several banking institutions, such as </w:t>
      </w:r>
      <w:r w:rsidRPr="00A57140">
        <w:rPr>
          <w:rStyle w:val="st"/>
          <w:rFonts w:asciiTheme="majorHAnsi" w:hAnsiTheme="majorHAnsi" w:cstheme="majorHAnsi"/>
          <w:szCs w:val="20"/>
        </w:rPr>
        <w:t xml:space="preserve">Banco de Comércio e Indústria (BCI) </w:t>
      </w:r>
      <w:r w:rsidRPr="00A57140">
        <w:rPr>
          <w:rFonts w:asciiTheme="majorHAnsi" w:hAnsiTheme="majorHAnsi" w:cstheme="majorHAnsi"/>
          <w:szCs w:val="20"/>
        </w:rPr>
        <w:t xml:space="preserve">and Banco Sol, have secured loans exclusively to women to expand their business and become more actively economic involved in local development. For banks, loans giving to women represent little risk, as they generally pay back, unlike men. Loans to women represent a substantial increase in their incomes and therefore an improvement in the quality of life of their respective </w:t>
      </w:r>
      <w:proofErr w:type="gramStart"/>
      <w:r w:rsidRPr="00A57140">
        <w:rPr>
          <w:rFonts w:asciiTheme="majorHAnsi" w:hAnsiTheme="majorHAnsi" w:cstheme="majorHAnsi"/>
          <w:szCs w:val="20"/>
        </w:rPr>
        <w:t>households, and</w:t>
      </w:r>
      <w:proofErr w:type="gramEnd"/>
      <w:r w:rsidRPr="00A57140">
        <w:rPr>
          <w:rFonts w:asciiTheme="majorHAnsi" w:hAnsiTheme="majorHAnsi" w:cstheme="majorHAnsi"/>
          <w:szCs w:val="20"/>
        </w:rPr>
        <w:t xml:space="preserve"> gives employment for the fishermen who constitute their crews. </w:t>
      </w:r>
    </w:p>
    <w:p w14:paraId="74049177"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Thus, the project will </w:t>
      </w:r>
      <w:r w:rsidRPr="00A57140">
        <w:rPr>
          <w:rFonts w:asciiTheme="majorHAnsi" w:eastAsia="Times New Roman" w:hAnsiTheme="majorHAnsi" w:cstheme="majorHAnsi"/>
          <w:bCs/>
          <w:szCs w:val="20"/>
          <w:lang w:eastAsia="pt-PT"/>
        </w:rPr>
        <w:t>promote social inclusio</w:t>
      </w:r>
      <w:r w:rsidRPr="00A57140">
        <w:rPr>
          <w:rFonts w:asciiTheme="majorHAnsi" w:eastAsia="Times New Roman" w:hAnsiTheme="majorHAnsi" w:cstheme="majorHAnsi"/>
          <w:szCs w:val="20"/>
          <w:lang w:eastAsia="pt-PT"/>
        </w:rPr>
        <w:t>n through access to credit</w:t>
      </w:r>
      <w:r w:rsidRPr="00A57140">
        <w:rPr>
          <w:rFonts w:asciiTheme="majorHAnsi" w:hAnsiTheme="majorHAnsi" w:cstheme="majorHAnsi"/>
          <w:szCs w:val="20"/>
        </w:rPr>
        <w:t xml:space="preserve"> for women within the MPA to start their own fishing-business that generates sustainable </w:t>
      </w:r>
      <w:r w:rsidRPr="00A57140">
        <w:rPr>
          <w:rFonts w:asciiTheme="majorHAnsi" w:eastAsia="Times New Roman" w:hAnsiTheme="majorHAnsi" w:cstheme="majorHAnsi"/>
          <w:bCs/>
          <w:szCs w:val="20"/>
          <w:lang w:eastAsia="pt-PT"/>
        </w:rPr>
        <w:t xml:space="preserve">employment and income including strengthen the already existing </w:t>
      </w:r>
      <w:r w:rsidRPr="00A57140">
        <w:rPr>
          <w:rFonts w:asciiTheme="majorHAnsi" w:eastAsia="Times New Roman" w:hAnsiTheme="majorHAnsi" w:cstheme="majorHAnsi"/>
          <w:szCs w:val="20"/>
          <w:lang w:eastAsia="pt-PT"/>
        </w:rPr>
        <w:t>women fishing</w:t>
      </w:r>
      <w:r w:rsidRPr="00A57140">
        <w:rPr>
          <w:rFonts w:asciiTheme="majorHAnsi" w:eastAsia="Times New Roman" w:hAnsiTheme="majorHAnsi" w:cstheme="majorHAnsi"/>
          <w:bCs/>
          <w:szCs w:val="20"/>
          <w:lang w:eastAsia="pt-PT"/>
        </w:rPr>
        <w:t xml:space="preserve"> associations and cooperatives for greater contribution on the local development.</w:t>
      </w:r>
      <w:r w:rsidRPr="00A57140">
        <w:rPr>
          <w:rFonts w:asciiTheme="majorHAnsi" w:eastAsia="Times New Roman" w:hAnsiTheme="majorHAnsi" w:cstheme="majorHAnsi"/>
          <w:b/>
          <w:bCs/>
          <w:szCs w:val="20"/>
          <w:lang w:eastAsia="pt-PT"/>
        </w:rPr>
        <w:t xml:space="preserve"> </w:t>
      </w:r>
      <w:r w:rsidRPr="00A57140">
        <w:rPr>
          <w:rFonts w:asciiTheme="majorHAnsi" w:eastAsia="Times New Roman" w:hAnsiTheme="majorHAnsi" w:cstheme="majorHAnsi"/>
          <w:bCs/>
          <w:szCs w:val="20"/>
          <w:lang w:eastAsia="pt-PT"/>
        </w:rPr>
        <w:t>Besides</w:t>
      </w:r>
      <w:r w:rsidRPr="00A57140">
        <w:rPr>
          <w:rFonts w:asciiTheme="majorHAnsi" w:eastAsia="Times New Roman" w:hAnsiTheme="majorHAnsi" w:cstheme="majorHAnsi"/>
          <w:b/>
          <w:bCs/>
          <w:szCs w:val="20"/>
          <w:lang w:eastAsia="pt-PT"/>
        </w:rPr>
        <w:t xml:space="preserve"> </w:t>
      </w:r>
      <w:r w:rsidRPr="00A57140">
        <w:rPr>
          <w:rFonts w:asciiTheme="majorHAnsi" w:hAnsiTheme="majorHAnsi" w:cstheme="majorHAnsi"/>
          <w:szCs w:val="20"/>
        </w:rPr>
        <w:t xml:space="preserve">facilitating women's access to microfinance, </w:t>
      </w:r>
      <w:r w:rsidRPr="00A57140">
        <w:rPr>
          <w:rFonts w:asciiTheme="majorHAnsi" w:hAnsiTheme="majorHAnsi" w:cstheme="majorHAnsi"/>
          <w:b/>
          <w:szCs w:val="20"/>
        </w:rPr>
        <w:t xml:space="preserve">the project will promote training on business management, and microfinance, so that </w:t>
      </w:r>
      <w:proofErr w:type="gramStart"/>
      <w:r w:rsidRPr="00A57140">
        <w:rPr>
          <w:rFonts w:asciiTheme="majorHAnsi" w:hAnsiTheme="majorHAnsi" w:cstheme="majorHAnsi"/>
          <w:b/>
          <w:szCs w:val="20"/>
        </w:rPr>
        <w:t>entrepreneurs</w:t>
      </w:r>
      <w:proofErr w:type="gramEnd"/>
      <w:r w:rsidRPr="00A57140">
        <w:rPr>
          <w:rFonts w:asciiTheme="majorHAnsi" w:hAnsiTheme="majorHAnsi" w:cstheme="majorHAnsi"/>
          <w:b/>
          <w:szCs w:val="20"/>
        </w:rPr>
        <w:t xml:space="preserve"> groups are formed, organized, and managed by women themselves, who control and manage their own resources. </w:t>
      </w:r>
      <w:r w:rsidRPr="00A57140">
        <w:rPr>
          <w:rFonts w:asciiTheme="majorHAnsi" w:hAnsiTheme="majorHAnsi" w:cstheme="majorHAnsi"/>
          <w:szCs w:val="20"/>
        </w:rPr>
        <w:t xml:space="preserve">This background in financial literacy, will able women to transform their livelihoods into more productive businesses in the long run and be better integrated in the job market while gaining self-confidence. </w:t>
      </w:r>
    </w:p>
    <w:p w14:paraId="6E4D73BF" w14:textId="77777777" w:rsidR="00AC6C17" w:rsidRPr="00A57140" w:rsidRDefault="00AC6C17" w:rsidP="00AC6C17">
      <w:pPr>
        <w:widowControl w:val="0"/>
        <w:autoSpaceDE w:val="0"/>
        <w:autoSpaceDN w:val="0"/>
        <w:adjustRightInd w:val="0"/>
        <w:spacing w:after="120"/>
        <w:rPr>
          <w:rFonts w:asciiTheme="majorHAnsi" w:hAnsiTheme="majorHAnsi" w:cstheme="majorHAnsi"/>
          <w:szCs w:val="20"/>
        </w:rPr>
      </w:pPr>
      <w:r w:rsidRPr="00A57140">
        <w:rPr>
          <w:rFonts w:asciiTheme="majorHAnsi" w:hAnsiTheme="majorHAnsi" w:cstheme="majorHAnsi"/>
          <w:szCs w:val="20"/>
        </w:rPr>
        <w:t xml:space="preserve">Field visits and interactions with women in Tômbwa revealed that, women who are associated with fishing centers and cooperatives, the awareness of women, communication level and participation in fishing business activities is high. While the project will promote women in the proposed MPA to associate with already identified associations in Tômbwa, the biodiversity conservation awareness will also be taken up utilizing these same groups in articulation with the municipal administration, traditional authorities, environmental NGOs. </w:t>
      </w:r>
    </w:p>
    <w:p w14:paraId="2C5E476C" w14:textId="77777777" w:rsidR="00AC6C17" w:rsidRPr="00A57140" w:rsidRDefault="00AC6C17" w:rsidP="00AC6C17">
      <w:pPr>
        <w:widowControl w:val="0"/>
        <w:autoSpaceDE w:val="0"/>
        <w:autoSpaceDN w:val="0"/>
        <w:adjustRightInd w:val="0"/>
        <w:spacing w:after="120"/>
        <w:rPr>
          <w:rFonts w:asciiTheme="majorHAnsi" w:hAnsiTheme="majorHAnsi" w:cstheme="majorHAnsi"/>
          <w:szCs w:val="20"/>
        </w:rPr>
      </w:pPr>
      <w:r w:rsidRPr="00A57140">
        <w:rPr>
          <w:rFonts w:asciiTheme="majorHAnsi" w:hAnsiTheme="majorHAnsi" w:cstheme="majorHAnsi"/>
          <w:szCs w:val="20"/>
        </w:rPr>
        <w:t>The project will therefore promote activities to raise awareness and information on the limits, rules and uses of the future MPA among citizens with a focus on specific marine-user groups such as fishermen, boats owners and tourism operators, to ensure their engagement on the preservation of the marine ecosystems. In addition to this, t</w:t>
      </w:r>
      <w:r w:rsidRPr="00A57140">
        <w:rPr>
          <w:rFonts w:asciiTheme="majorHAnsi" w:hAnsiTheme="majorHAnsi" w:cstheme="majorHAnsi"/>
          <w:b/>
          <w:szCs w:val="20"/>
        </w:rPr>
        <w:t xml:space="preserve">he project will also promote the protection, dissemination and use of traditional fishing gear with no negative impact on marine biodiversity resources among fishing communities in collaboration with traditional, governmental authorities and environmental NGOs. </w:t>
      </w:r>
      <w:r w:rsidRPr="00A57140">
        <w:rPr>
          <w:rFonts w:asciiTheme="majorHAnsi" w:hAnsiTheme="majorHAnsi" w:cstheme="majorHAnsi"/>
          <w:szCs w:val="20"/>
        </w:rPr>
        <w:t>Such activities will be supported by a</w:t>
      </w:r>
      <w:r w:rsidRPr="00A57140">
        <w:rPr>
          <w:rFonts w:asciiTheme="majorHAnsi" w:hAnsiTheme="majorHAnsi" w:cstheme="majorHAnsi"/>
          <w:b/>
          <w:szCs w:val="20"/>
        </w:rPr>
        <w:t xml:space="preserve"> </w:t>
      </w:r>
      <w:r w:rsidRPr="00A57140">
        <w:rPr>
          <w:rFonts w:asciiTheme="majorHAnsi" w:hAnsiTheme="majorHAnsi" w:cstheme="majorHAnsi"/>
          <w:szCs w:val="20"/>
        </w:rPr>
        <w:t xml:space="preserve">documented study on artisanal fishing sustainable techniques, its challenges and potentialities for the preservation of marine biodiversity and local livelihoods in articulation with Artisanal Fisheries Institute. </w:t>
      </w:r>
    </w:p>
    <w:p w14:paraId="37E6B667" w14:textId="4AB56A51" w:rsidR="00AC6C17" w:rsidRPr="00A57140" w:rsidRDefault="00AC6C17" w:rsidP="00AC6C17">
      <w:pPr>
        <w:widowControl w:val="0"/>
        <w:autoSpaceDE w:val="0"/>
        <w:autoSpaceDN w:val="0"/>
        <w:adjustRightInd w:val="0"/>
        <w:spacing w:after="120"/>
        <w:rPr>
          <w:rFonts w:asciiTheme="majorHAnsi" w:hAnsiTheme="majorHAnsi" w:cstheme="majorHAnsi"/>
          <w:szCs w:val="20"/>
        </w:rPr>
      </w:pPr>
      <w:r w:rsidRPr="00A57140">
        <w:rPr>
          <w:rFonts w:asciiTheme="majorHAnsi" w:hAnsiTheme="majorHAnsi" w:cstheme="majorHAnsi"/>
          <w:szCs w:val="20"/>
        </w:rPr>
        <w:t xml:space="preserve">Clearly, in the community of Tômbwa, women who are associated and having their own savings and fishing income generating activities with the help of the just mentioned centers and cooperatives have more recognition and </w:t>
      </w:r>
      <w:r w:rsidRPr="00A57140">
        <w:rPr>
          <w:rFonts w:asciiTheme="majorHAnsi" w:hAnsiTheme="majorHAnsi" w:cstheme="majorHAnsi"/>
          <w:szCs w:val="20"/>
        </w:rPr>
        <w:lastRenderedPageBreak/>
        <w:t xml:space="preserve">decision taking power as they are active part of fishing business, and their respective households. </w:t>
      </w:r>
      <w:proofErr w:type="gramStart"/>
      <w:r w:rsidRPr="00A57140">
        <w:rPr>
          <w:rFonts w:asciiTheme="majorHAnsi" w:hAnsiTheme="majorHAnsi" w:cstheme="majorHAnsi"/>
          <w:szCs w:val="20"/>
        </w:rPr>
        <w:t>By virtue of</w:t>
      </w:r>
      <w:proofErr w:type="gramEnd"/>
      <w:r w:rsidRPr="00A57140">
        <w:rPr>
          <w:rFonts w:asciiTheme="majorHAnsi" w:hAnsiTheme="majorHAnsi" w:cstheme="majorHAnsi"/>
          <w:szCs w:val="20"/>
        </w:rPr>
        <w:t xml:space="preserve"> being the members of the women-based associations and having their share capital in the cooperatives give them a better position to influence and take decisions at the household as well as institutional level. </w:t>
      </w:r>
      <w:r w:rsidRPr="00A57140">
        <w:rPr>
          <w:rFonts w:asciiTheme="majorHAnsi" w:hAnsiTheme="majorHAnsi" w:cstheme="majorHAnsi"/>
          <w:b/>
          <w:szCs w:val="20"/>
        </w:rPr>
        <w:t>The project will strengthen women associations through capacity</w:t>
      </w:r>
      <w:r w:rsidR="00D04EE2">
        <w:rPr>
          <w:rFonts w:asciiTheme="majorHAnsi" w:hAnsiTheme="majorHAnsi" w:cstheme="majorHAnsi"/>
          <w:b/>
          <w:szCs w:val="20"/>
        </w:rPr>
        <w:t xml:space="preserve"> </w:t>
      </w:r>
      <w:r w:rsidRPr="00A57140">
        <w:rPr>
          <w:rFonts w:asciiTheme="majorHAnsi" w:hAnsiTheme="majorHAnsi" w:cstheme="majorHAnsi"/>
          <w:b/>
          <w:szCs w:val="20"/>
        </w:rPr>
        <w:t xml:space="preserve">building in leadership, fishing processing techniques and marine conservation so that women participation is enhanced. </w:t>
      </w:r>
    </w:p>
    <w:p w14:paraId="28F061CA"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A process of community orientation and mobilization will be undertaken under the project by involving both men and women with the aim of dissemination of the project information and objectives, and to seek to accurately identify the perceptions of the local communities and other stakeholders regarding existing marine resource management practices, options for their better management, opportunities for sustainable fisheries through improvement of income and ecosystem services. </w:t>
      </w:r>
      <w:r w:rsidRPr="00A57140">
        <w:rPr>
          <w:rFonts w:asciiTheme="majorHAnsi" w:hAnsiTheme="majorHAnsi" w:cstheme="majorHAnsi"/>
          <w:b/>
          <w:szCs w:val="20"/>
        </w:rPr>
        <w:t>Through the collectives of women and men, issues of marine conservation and sustainable local livelihood will be discussed in an organized manner and women more entitled to be actively involved on them.</w:t>
      </w:r>
      <w:r w:rsidRPr="00A57140">
        <w:rPr>
          <w:rFonts w:asciiTheme="majorHAnsi" w:hAnsiTheme="majorHAnsi" w:cstheme="majorHAnsi"/>
          <w:szCs w:val="20"/>
        </w:rPr>
        <w:t xml:space="preserve"> </w:t>
      </w:r>
    </w:p>
    <w:p w14:paraId="28E44A17"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The project will also focus on special activities for women empowerment, including women-fishing and processing techniques, and value chain activities (ecotourism, particularly home stays and associated local product development, organic vegetable growing, weaving and crafts, etc.), capacity building of women in various sectors related to marine resource management and sustainable fisheries improvement. The awareness and communication campaigns under the project will also have a specific gender focus. The project includes gender specific indicators and data. </w:t>
      </w:r>
    </w:p>
    <w:p w14:paraId="58FB27AD"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Under the project, </w:t>
      </w:r>
      <w:r w:rsidRPr="00A57140">
        <w:rPr>
          <w:rFonts w:asciiTheme="majorHAnsi" w:hAnsiTheme="majorHAnsi" w:cstheme="majorHAnsi"/>
          <w:b/>
          <w:szCs w:val="20"/>
        </w:rPr>
        <w:t>skills development programs will include capacity building of the project team on Gender issues linked to marine biodiversity to strengthen gender analytical and applied-research capacity at organizational and local levels</w:t>
      </w:r>
      <w:r w:rsidRPr="00A57140">
        <w:rPr>
          <w:rFonts w:asciiTheme="majorHAnsi" w:hAnsiTheme="majorHAnsi" w:cstheme="majorHAnsi"/>
          <w:szCs w:val="20"/>
        </w:rPr>
        <w:t xml:space="preserve"> (UNFP and FAO 2001). Tailor-made training on gender and social analysis is an important strategy to promote gender equality in skills and knowledge sharing, while extremely useful on biodiversity conservation purposed when includes key-conservation actors, such as researchers, local communities, politicians and policy-makers. More so, the project will promote gender training at inter-ministerial level involving departments of fisheries, tourism, family and gender promotion, among others, </w:t>
      </w:r>
      <w:proofErr w:type="gramStart"/>
      <w:r w:rsidRPr="00A57140">
        <w:rPr>
          <w:rFonts w:asciiTheme="majorHAnsi" w:hAnsiTheme="majorHAnsi" w:cstheme="majorHAnsi"/>
          <w:szCs w:val="20"/>
        </w:rPr>
        <w:t>in order to</w:t>
      </w:r>
      <w:proofErr w:type="gramEnd"/>
      <w:r w:rsidRPr="00A57140">
        <w:rPr>
          <w:rFonts w:asciiTheme="majorHAnsi" w:hAnsiTheme="majorHAnsi" w:cstheme="majorHAnsi"/>
          <w:szCs w:val="20"/>
        </w:rPr>
        <w:t xml:space="preserve"> promote an inclusive policy and boos equal opportunities for women and men.</w:t>
      </w:r>
    </w:p>
    <w:p w14:paraId="362DF117"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The project recognizes that the best way to raise awareness on gender issues, and to support incorporation of a gender perspective in planning is to develop – and implement – a gender mainstreaming strategy listing the steps to be taken in program planning and management. </w:t>
      </w:r>
      <w:r w:rsidRPr="00A57140">
        <w:rPr>
          <w:rFonts w:asciiTheme="majorHAnsi" w:hAnsiTheme="majorHAnsi" w:cstheme="majorHAnsi"/>
          <w:b/>
          <w:szCs w:val="20"/>
        </w:rPr>
        <w:t>Project will use gender-sensitive indicators and collect sex-disaggregated data and this will be systemically recorded, reported and integrated into adaptive management responses.</w:t>
      </w:r>
      <w:r w:rsidRPr="00A57140">
        <w:rPr>
          <w:rFonts w:asciiTheme="majorHAnsi" w:hAnsiTheme="majorHAnsi" w:cstheme="majorHAnsi"/>
          <w:szCs w:val="20"/>
        </w:rPr>
        <w:t xml:space="preserve"> In addition, projects will use the GEF gender mainstreaming core indicators, which will be aggregated for portfolio level monitoring and reporting purposes. </w:t>
      </w:r>
    </w:p>
    <w:p w14:paraId="1B86BFA6" w14:textId="77777777" w:rsidR="00AC6C17" w:rsidRPr="00A57140" w:rsidRDefault="00AC6C17" w:rsidP="00AC6C17">
      <w:pPr>
        <w:spacing w:after="120"/>
        <w:rPr>
          <w:rFonts w:asciiTheme="majorHAnsi" w:hAnsiTheme="majorHAnsi" w:cstheme="majorHAnsi"/>
          <w:szCs w:val="20"/>
        </w:rPr>
      </w:pPr>
      <w:r w:rsidRPr="00A57140">
        <w:rPr>
          <w:rFonts w:asciiTheme="majorHAnsi" w:hAnsiTheme="majorHAnsi" w:cstheme="majorHAnsi"/>
          <w:szCs w:val="20"/>
        </w:rPr>
        <w:t xml:space="preserve">Given that the knowledge base on gender and marine biodiversity management is always evolving, </w:t>
      </w:r>
      <w:r w:rsidRPr="00A57140">
        <w:rPr>
          <w:rFonts w:asciiTheme="majorHAnsi" w:hAnsiTheme="majorHAnsi" w:cstheme="majorHAnsi"/>
          <w:b/>
          <w:szCs w:val="20"/>
        </w:rPr>
        <w:t xml:space="preserve">the project will also undertake periodic reviews of the portfolio and highlight best practices in mainstreaming gender in its course for greater monitoring purposes. </w:t>
      </w:r>
    </w:p>
    <w:p w14:paraId="1B72F0F0" w14:textId="77777777" w:rsidR="00AC6C17" w:rsidRPr="00A57140" w:rsidRDefault="00AC6C17" w:rsidP="00AC6C17">
      <w:pPr>
        <w:widowControl w:val="0"/>
        <w:autoSpaceDE w:val="0"/>
        <w:autoSpaceDN w:val="0"/>
        <w:adjustRightInd w:val="0"/>
        <w:spacing w:after="120"/>
        <w:rPr>
          <w:rFonts w:asciiTheme="majorHAnsi" w:hAnsiTheme="majorHAnsi" w:cstheme="majorHAnsi"/>
          <w:szCs w:val="20"/>
        </w:rPr>
      </w:pPr>
      <w:r w:rsidRPr="00A57140">
        <w:rPr>
          <w:rFonts w:asciiTheme="majorHAnsi" w:hAnsiTheme="majorHAnsi" w:cstheme="majorHAnsi"/>
          <w:szCs w:val="20"/>
        </w:rPr>
        <w:t xml:space="preserve">In addition, the project will indicatively seek to document gender roles in the management of marine resources in the region and in particular within the MPA, as well as raise awareness of the institutions working in the region about the different issues women and men may face and the benefits of mainstreaming gender, promote better fishing processing technologies and sustainable fishing practices to address women’s and men´s practical needs, support women’s empowerment, and influence policy makers on gender issues. </w:t>
      </w:r>
    </w:p>
    <w:p w14:paraId="310DB46F" w14:textId="2CBC94D8" w:rsidR="00AC6C17" w:rsidRPr="002539D4" w:rsidRDefault="00AC6C17" w:rsidP="00AC6C17">
      <w:pPr>
        <w:widowControl w:val="0"/>
        <w:autoSpaceDE w:val="0"/>
        <w:autoSpaceDN w:val="0"/>
        <w:adjustRightInd w:val="0"/>
        <w:spacing w:after="120"/>
        <w:rPr>
          <w:szCs w:val="20"/>
        </w:rPr>
      </w:pPr>
      <w:r w:rsidRPr="00A57140">
        <w:rPr>
          <w:rFonts w:asciiTheme="majorHAnsi" w:hAnsiTheme="majorHAnsi" w:cstheme="majorHAnsi"/>
          <w:szCs w:val="20"/>
        </w:rPr>
        <w:t xml:space="preserve">Finally, to ensure equal opportunity for qualified training and employment, the project will encourage women to study </w:t>
      </w:r>
      <w:r w:rsidRPr="00A57140">
        <w:rPr>
          <w:szCs w:val="20"/>
        </w:rPr>
        <w:t>marine sciences and engage in applied-research through scholarships in the recently inaugurated Academy of Fisheries and Marine Sciences as well as</w:t>
      </w:r>
      <w:r w:rsidRPr="00A57140">
        <w:rPr>
          <w:rFonts w:asciiTheme="majorHAnsi" w:hAnsiTheme="majorHAnsi" w:cstheme="majorHAnsi"/>
          <w:szCs w:val="20"/>
        </w:rPr>
        <w:t xml:space="preserve"> apply for future positions, as per UNDP rules and regulations. </w:t>
      </w:r>
    </w:p>
    <w:p w14:paraId="75CFDDB0" w14:textId="77777777" w:rsidR="00AC6C17" w:rsidRPr="002539D4" w:rsidRDefault="00AC6C17" w:rsidP="00AC6C17">
      <w:pPr>
        <w:widowControl w:val="0"/>
        <w:autoSpaceDE w:val="0"/>
        <w:autoSpaceDN w:val="0"/>
        <w:adjustRightInd w:val="0"/>
        <w:spacing w:after="120"/>
        <w:rPr>
          <w:rFonts w:asciiTheme="majorHAnsi" w:hAnsiTheme="majorHAnsi" w:cstheme="majorHAnsi"/>
          <w:szCs w:val="20"/>
        </w:rPr>
      </w:pPr>
      <w:r w:rsidRPr="002539D4">
        <w:rPr>
          <w:szCs w:val="20"/>
        </w:rPr>
        <w:t xml:space="preserve">Located in the capital of the province, the Academy is directed by the Professor Carmen dos Santos, a highly qualified woman who aims at contributing to the revitalization of the fishing sector in Angola through training and applied research of national human resources. The Academy comprises six buildings destined to courses of Electricity and Electronics Engineering, Coastal Management, Navigation Engineering, Refrigeration Engineering, Computing, Technical Design and Electronic Communication Equipment, Fish Processing, Aquaculture and Oceanography. With </w:t>
      </w:r>
      <w:r w:rsidRPr="002539D4">
        <w:rPr>
          <w:szCs w:val="20"/>
        </w:rPr>
        <w:lastRenderedPageBreak/>
        <w:t xml:space="preserve">a capacity for more than 1,500 students, the institution has currently 540 students and expects to bring together 131 teachers in the coming years. In Namibe province, there were in 2014, a total of 19,771 students enrolled in Higher Education, whereas men are slightly more in number than women, i.e. 10,068 against 9,704. In Tômbwa, 1,903 students were the total in higher education, with 1,011 being men and 892 women. </w:t>
      </w:r>
    </w:p>
    <w:p w14:paraId="4278A133" w14:textId="77777777" w:rsidR="00AC6C17" w:rsidRPr="002539D4" w:rsidRDefault="00AC6C17" w:rsidP="002539D4">
      <w:pPr>
        <w:spacing w:after="120"/>
        <w:rPr>
          <w:rFonts w:asciiTheme="majorHAnsi" w:hAnsiTheme="majorHAnsi" w:cstheme="majorHAnsi"/>
          <w:b/>
          <w:szCs w:val="20"/>
        </w:rPr>
      </w:pPr>
      <w:r w:rsidRPr="002539D4">
        <w:rPr>
          <w:rFonts w:asciiTheme="majorHAnsi" w:hAnsiTheme="majorHAnsi" w:cstheme="majorHAnsi"/>
          <w:b/>
          <w:szCs w:val="20"/>
        </w:rPr>
        <w:t>Strategy/Action Plan for Gender Mainstreaming in project</w:t>
      </w:r>
    </w:p>
    <w:p w14:paraId="28CCE989" w14:textId="77777777" w:rsidR="00AC6C17" w:rsidRPr="002539D4" w:rsidRDefault="00AC6C17" w:rsidP="002539D4">
      <w:pPr>
        <w:widowControl w:val="0"/>
        <w:autoSpaceDE w:val="0"/>
        <w:autoSpaceDN w:val="0"/>
        <w:adjustRightInd w:val="0"/>
        <w:spacing w:after="240"/>
        <w:rPr>
          <w:rFonts w:asciiTheme="majorHAnsi" w:hAnsiTheme="majorHAnsi" w:cstheme="majorHAnsi"/>
          <w:szCs w:val="20"/>
        </w:rPr>
      </w:pPr>
      <w:r w:rsidRPr="002539D4">
        <w:rPr>
          <w:rFonts w:asciiTheme="majorHAnsi" w:hAnsiTheme="majorHAnsi" w:cstheme="majorHAnsi"/>
          <w:szCs w:val="20"/>
        </w:rPr>
        <w:t xml:space="preserve">Special mechanisms are envisaged under the project to empower women and vulnerable groups for in various livelihoods activities.  These include </w:t>
      </w:r>
      <w:proofErr w:type="gramStart"/>
      <w:r w:rsidRPr="002539D4">
        <w:rPr>
          <w:rFonts w:asciiTheme="majorHAnsi" w:hAnsiTheme="majorHAnsi" w:cstheme="majorHAnsi"/>
          <w:szCs w:val="20"/>
        </w:rPr>
        <w:t>in particular the</w:t>
      </w:r>
      <w:proofErr w:type="gramEnd"/>
      <w:r w:rsidRPr="002539D4">
        <w:rPr>
          <w:rFonts w:asciiTheme="majorHAnsi" w:hAnsiTheme="majorHAnsi" w:cstheme="majorHAnsi"/>
          <w:szCs w:val="20"/>
        </w:rPr>
        <w:t xml:space="preserve"> following:</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3594"/>
        <w:gridCol w:w="3040"/>
      </w:tblGrid>
      <w:tr w:rsidR="00AC6C17" w:rsidRPr="0079737B" w14:paraId="2A081E9F" w14:textId="77777777" w:rsidTr="00AC6C17">
        <w:tc>
          <w:tcPr>
            <w:tcW w:w="0" w:type="auto"/>
            <w:shd w:val="clear" w:color="auto" w:fill="D6E3BC"/>
          </w:tcPr>
          <w:p w14:paraId="5827F599"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b/>
                <w:sz w:val="18"/>
                <w:szCs w:val="18"/>
              </w:rPr>
            </w:pPr>
            <w:r w:rsidRPr="000D716A">
              <w:rPr>
                <w:rFonts w:asciiTheme="majorHAnsi" w:hAnsiTheme="majorHAnsi" w:cstheme="majorHAnsi"/>
                <w:b/>
                <w:sz w:val="18"/>
                <w:szCs w:val="18"/>
              </w:rPr>
              <w:t xml:space="preserve">Gender Mainstreaming Objective </w:t>
            </w:r>
          </w:p>
        </w:tc>
        <w:tc>
          <w:tcPr>
            <w:tcW w:w="0" w:type="auto"/>
            <w:shd w:val="clear" w:color="auto" w:fill="D6E3BC"/>
          </w:tcPr>
          <w:p w14:paraId="1005DDB4"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b/>
                <w:sz w:val="18"/>
                <w:szCs w:val="18"/>
              </w:rPr>
            </w:pPr>
            <w:r w:rsidRPr="000D716A">
              <w:rPr>
                <w:rFonts w:asciiTheme="majorHAnsi" w:hAnsiTheme="majorHAnsi" w:cstheme="majorHAnsi"/>
                <w:b/>
                <w:sz w:val="18"/>
                <w:szCs w:val="18"/>
              </w:rPr>
              <w:t>Gender Mainstreaming Activity</w:t>
            </w:r>
          </w:p>
        </w:tc>
        <w:tc>
          <w:tcPr>
            <w:tcW w:w="0" w:type="auto"/>
            <w:shd w:val="clear" w:color="auto" w:fill="D6E3BC"/>
          </w:tcPr>
          <w:p w14:paraId="4C17042D"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b/>
                <w:sz w:val="18"/>
                <w:szCs w:val="18"/>
              </w:rPr>
            </w:pPr>
            <w:r w:rsidRPr="000D716A">
              <w:rPr>
                <w:rFonts w:asciiTheme="majorHAnsi" w:hAnsiTheme="majorHAnsi" w:cstheme="majorHAnsi"/>
                <w:b/>
                <w:sz w:val="18"/>
                <w:szCs w:val="18"/>
              </w:rPr>
              <w:t>Gender mainstreaming Target</w:t>
            </w:r>
          </w:p>
        </w:tc>
      </w:tr>
      <w:tr w:rsidR="00AC6C17" w:rsidRPr="0079737B" w14:paraId="2A5C86A9" w14:textId="77777777" w:rsidTr="00AC6C17">
        <w:tc>
          <w:tcPr>
            <w:tcW w:w="0" w:type="auto"/>
            <w:shd w:val="clear" w:color="auto" w:fill="auto"/>
          </w:tcPr>
          <w:p w14:paraId="148B7F4C"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 xml:space="preserve">Improve understanding of gender issues, capacity building needs of women and policy issues on a ministerial level. </w:t>
            </w:r>
          </w:p>
        </w:tc>
        <w:tc>
          <w:tcPr>
            <w:tcW w:w="0" w:type="auto"/>
            <w:shd w:val="clear" w:color="auto" w:fill="auto"/>
          </w:tcPr>
          <w:p w14:paraId="469F4FAA" w14:textId="77777777" w:rsidR="00AC6C17" w:rsidRPr="000D716A" w:rsidRDefault="00AC6C17" w:rsidP="00AC6C17">
            <w:pPr>
              <w:spacing w:after="0"/>
              <w:jc w:val="left"/>
              <w:rPr>
                <w:rFonts w:asciiTheme="majorHAnsi" w:hAnsiTheme="majorHAnsi" w:cstheme="majorHAnsi"/>
                <w:sz w:val="18"/>
                <w:szCs w:val="18"/>
              </w:rPr>
            </w:pPr>
            <w:r w:rsidRPr="000D716A">
              <w:rPr>
                <w:rFonts w:asciiTheme="majorHAnsi" w:hAnsiTheme="majorHAnsi" w:cstheme="majorHAnsi"/>
                <w:sz w:val="18"/>
                <w:szCs w:val="18"/>
              </w:rPr>
              <w:t>Support action research to identify the issues related to gender equality so that capacity building and policy interventions can be planned in a specific manner.</w:t>
            </w:r>
          </w:p>
        </w:tc>
        <w:tc>
          <w:tcPr>
            <w:tcW w:w="0" w:type="auto"/>
            <w:shd w:val="clear" w:color="auto" w:fill="auto"/>
          </w:tcPr>
          <w:p w14:paraId="68C00A6A"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Specific gender related issues and capacity gaps are identified and taken up as a part of the planning process in all the four landscapes of the project</w:t>
            </w:r>
          </w:p>
        </w:tc>
      </w:tr>
      <w:tr w:rsidR="00AC6C17" w:rsidRPr="0079737B" w14:paraId="4A8F4510" w14:textId="77777777" w:rsidTr="00AC6C17">
        <w:tc>
          <w:tcPr>
            <w:tcW w:w="0" w:type="auto"/>
            <w:shd w:val="clear" w:color="auto" w:fill="auto"/>
          </w:tcPr>
          <w:p w14:paraId="3AA6C86D"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 xml:space="preserve">To strengthen women’s and men´s capacities in policy/decision making, management, planning and implementation of MPA related policies at all societal levels. </w:t>
            </w:r>
          </w:p>
        </w:tc>
        <w:tc>
          <w:tcPr>
            <w:tcW w:w="0" w:type="auto"/>
            <w:shd w:val="clear" w:color="auto" w:fill="auto"/>
          </w:tcPr>
          <w:p w14:paraId="2B63DEEE" w14:textId="77777777" w:rsidR="00AC6C17" w:rsidRPr="000D716A" w:rsidRDefault="00AC6C17" w:rsidP="00AC6C17">
            <w:pPr>
              <w:spacing w:after="0"/>
              <w:jc w:val="left"/>
              <w:rPr>
                <w:rFonts w:asciiTheme="majorHAnsi" w:hAnsiTheme="majorHAnsi" w:cstheme="majorHAnsi"/>
                <w:sz w:val="18"/>
                <w:szCs w:val="18"/>
              </w:rPr>
            </w:pPr>
            <w:r w:rsidRPr="000D716A">
              <w:rPr>
                <w:rFonts w:asciiTheme="majorHAnsi" w:hAnsiTheme="majorHAnsi" w:cstheme="majorHAnsi"/>
                <w:sz w:val="18"/>
                <w:szCs w:val="18"/>
              </w:rPr>
              <w:t>Support capacity building for national parliamentarians in MPA related legislation and policy making.</w:t>
            </w:r>
          </w:p>
          <w:p w14:paraId="316C286E" w14:textId="77777777" w:rsidR="00AC6C17" w:rsidRPr="000D716A" w:rsidRDefault="00AC6C17" w:rsidP="00AC6C17">
            <w:pPr>
              <w:spacing w:after="0"/>
              <w:jc w:val="left"/>
              <w:rPr>
                <w:rFonts w:asciiTheme="majorHAnsi" w:hAnsiTheme="majorHAnsi" w:cstheme="majorHAnsi"/>
                <w:sz w:val="18"/>
                <w:szCs w:val="18"/>
              </w:rPr>
            </w:pPr>
            <w:r w:rsidRPr="000D716A">
              <w:rPr>
                <w:rFonts w:asciiTheme="majorHAnsi" w:hAnsiTheme="majorHAnsi" w:cstheme="majorHAnsi"/>
                <w:sz w:val="18"/>
                <w:szCs w:val="18"/>
              </w:rPr>
              <w:t>Support building capacity for central level MPA related managers and officials on MPA establishment and management.</w:t>
            </w:r>
          </w:p>
        </w:tc>
        <w:tc>
          <w:tcPr>
            <w:tcW w:w="0" w:type="auto"/>
            <w:shd w:val="clear" w:color="auto" w:fill="auto"/>
          </w:tcPr>
          <w:p w14:paraId="1D57C0E1"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At least 50% of the participants are those female parliaments, governmental and sectoral managers of relevant stakeholders received capacity building and awareness raising on PMA establishment and management.</w:t>
            </w:r>
          </w:p>
        </w:tc>
      </w:tr>
      <w:tr w:rsidR="00AC6C17" w:rsidRPr="0079737B" w14:paraId="32C1B5A6" w14:textId="77777777" w:rsidTr="00AC6C17">
        <w:tc>
          <w:tcPr>
            <w:tcW w:w="0" w:type="auto"/>
            <w:shd w:val="clear" w:color="auto" w:fill="auto"/>
          </w:tcPr>
          <w:p w14:paraId="75596208"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To strengthen institutional capacity at all level on gender equality and women’s participation in MPA management, livelihood, and sustainable use of marine resources.</w:t>
            </w:r>
          </w:p>
        </w:tc>
        <w:tc>
          <w:tcPr>
            <w:tcW w:w="0" w:type="auto"/>
            <w:shd w:val="clear" w:color="auto" w:fill="auto"/>
          </w:tcPr>
          <w:p w14:paraId="0112CA57" w14:textId="77777777" w:rsidR="00AC6C17" w:rsidRPr="000D716A" w:rsidRDefault="00AC6C17" w:rsidP="00AC6C17">
            <w:pPr>
              <w:spacing w:after="0"/>
              <w:jc w:val="left"/>
              <w:rPr>
                <w:rFonts w:asciiTheme="majorHAnsi" w:hAnsiTheme="majorHAnsi" w:cstheme="majorHAnsi"/>
                <w:sz w:val="18"/>
                <w:szCs w:val="18"/>
              </w:rPr>
            </w:pPr>
            <w:r w:rsidRPr="000D716A">
              <w:rPr>
                <w:rFonts w:asciiTheme="majorHAnsi" w:hAnsiTheme="majorHAnsi" w:cstheme="majorHAnsi"/>
                <w:sz w:val="18"/>
                <w:szCs w:val="18"/>
              </w:rPr>
              <w:t xml:space="preserve">Support gender studies and awareness raising for relevant institutions at both central and local level on gender equality and roles of women in biodiversity conservation, community-based management, sustainable use of marine resources, and livelihood in the MPAs. </w:t>
            </w:r>
          </w:p>
        </w:tc>
        <w:tc>
          <w:tcPr>
            <w:tcW w:w="0" w:type="auto"/>
            <w:shd w:val="clear" w:color="auto" w:fill="auto"/>
          </w:tcPr>
          <w:p w14:paraId="48E921C7"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Specific gender related issues and capacity gaps are identified and taken up as a part of the planning process in related institutions at central level and in new MPA.</w:t>
            </w:r>
          </w:p>
        </w:tc>
      </w:tr>
      <w:tr w:rsidR="00AC6C17" w:rsidRPr="0079737B" w14:paraId="2C447F1A" w14:textId="77777777" w:rsidTr="00AC6C17">
        <w:tc>
          <w:tcPr>
            <w:tcW w:w="0" w:type="auto"/>
            <w:shd w:val="clear" w:color="auto" w:fill="auto"/>
          </w:tcPr>
          <w:p w14:paraId="4C6264E4"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To enhance capacity, skills and competence of women in technical aspects related to MPA management, marine biodiversity conservation and livelihood promotion.</w:t>
            </w:r>
          </w:p>
        </w:tc>
        <w:tc>
          <w:tcPr>
            <w:tcW w:w="0" w:type="auto"/>
            <w:shd w:val="clear" w:color="auto" w:fill="auto"/>
          </w:tcPr>
          <w:p w14:paraId="75C55285"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Technical training programs and other skills development activities for relevant target groups of women including managers at central and local level on MPA management, livelihood, and marine biodiversity conservation.</w:t>
            </w:r>
          </w:p>
        </w:tc>
        <w:tc>
          <w:tcPr>
            <w:tcW w:w="0" w:type="auto"/>
            <w:shd w:val="clear" w:color="auto" w:fill="auto"/>
          </w:tcPr>
          <w:p w14:paraId="2DFBB466"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 xml:space="preserve">At least 50% of technical and front-line women staff is trained. </w:t>
            </w:r>
          </w:p>
        </w:tc>
      </w:tr>
      <w:tr w:rsidR="00AC6C17" w:rsidRPr="0079737B" w14:paraId="6C551447" w14:textId="77777777" w:rsidTr="00AC6C17">
        <w:tc>
          <w:tcPr>
            <w:tcW w:w="0" w:type="auto"/>
            <w:shd w:val="clear" w:color="auto" w:fill="auto"/>
          </w:tcPr>
          <w:p w14:paraId="5ACCDE50"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To promote women’s participation in MPA co-management and sustainable use of marine resources within the MPA.</w:t>
            </w:r>
          </w:p>
        </w:tc>
        <w:tc>
          <w:tcPr>
            <w:tcW w:w="0" w:type="auto"/>
            <w:shd w:val="clear" w:color="auto" w:fill="auto"/>
          </w:tcPr>
          <w:p w14:paraId="0079830D"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Support Provincial government including fisheries, tourism, and gender promotion and INBAC to build capacities for community women in marine fisheries resources co-management.</w:t>
            </w:r>
          </w:p>
        </w:tc>
        <w:tc>
          <w:tcPr>
            <w:tcW w:w="0" w:type="auto"/>
            <w:shd w:val="clear" w:color="auto" w:fill="auto"/>
          </w:tcPr>
          <w:p w14:paraId="50A530FC"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 xml:space="preserve">At least 60% of community women are trained on co-management and sustainable use of marine fisheries resources. </w:t>
            </w:r>
          </w:p>
        </w:tc>
      </w:tr>
      <w:tr w:rsidR="00AC6C17" w:rsidRPr="0079737B" w14:paraId="38B6D062" w14:textId="77777777" w:rsidTr="00AC6C17">
        <w:trPr>
          <w:trHeight w:val="1556"/>
        </w:trPr>
        <w:tc>
          <w:tcPr>
            <w:tcW w:w="0" w:type="auto"/>
            <w:shd w:val="clear" w:color="auto" w:fill="auto"/>
          </w:tcPr>
          <w:p w14:paraId="16F7E035"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 xml:space="preserve">To promote women’s roles in sustainable livelihood activities within MPA site. </w:t>
            </w:r>
          </w:p>
        </w:tc>
        <w:tc>
          <w:tcPr>
            <w:tcW w:w="0" w:type="auto"/>
            <w:shd w:val="clear" w:color="auto" w:fill="auto"/>
          </w:tcPr>
          <w:p w14:paraId="3E6100D5" w14:textId="77777777" w:rsidR="00AC6C17" w:rsidRPr="000D716A" w:rsidRDefault="00AC6C17" w:rsidP="00AC6C17">
            <w:pPr>
              <w:spacing w:after="0"/>
              <w:jc w:val="left"/>
              <w:rPr>
                <w:rFonts w:asciiTheme="majorHAnsi" w:hAnsiTheme="majorHAnsi" w:cstheme="majorHAnsi"/>
                <w:sz w:val="18"/>
                <w:szCs w:val="18"/>
              </w:rPr>
            </w:pPr>
            <w:r w:rsidRPr="000D716A">
              <w:rPr>
                <w:rFonts w:asciiTheme="majorHAnsi" w:hAnsiTheme="majorHAnsi" w:cstheme="majorHAnsi"/>
                <w:sz w:val="18"/>
                <w:szCs w:val="18"/>
              </w:rPr>
              <w:t xml:space="preserve">Provide technical training for community women on sustainable fishery techniques, hygiene, transport and storage of fishery products, value addition, marketing and trade, as well as other sustainable livelihood development activities. </w:t>
            </w:r>
          </w:p>
        </w:tc>
        <w:tc>
          <w:tcPr>
            <w:tcW w:w="0" w:type="auto"/>
            <w:shd w:val="clear" w:color="auto" w:fill="auto"/>
          </w:tcPr>
          <w:p w14:paraId="2A69D255"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At least 60% of community women received technical training on these issues and received further technical and logistical support to expand their trade into commercial and touristic establishments in and out of Namibe province for greater livelihood activities.</w:t>
            </w:r>
          </w:p>
        </w:tc>
      </w:tr>
      <w:tr w:rsidR="00AC6C17" w:rsidRPr="0079737B" w14:paraId="1014667B" w14:textId="77777777" w:rsidTr="00AC6C17">
        <w:tc>
          <w:tcPr>
            <w:tcW w:w="0" w:type="auto"/>
            <w:shd w:val="clear" w:color="auto" w:fill="auto"/>
          </w:tcPr>
          <w:p w14:paraId="586520B5"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 xml:space="preserve">To monitor and evaluate gender equality and women’s participation and their empowerment through project interventions. </w:t>
            </w:r>
          </w:p>
        </w:tc>
        <w:tc>
          <w:tcPr>
            <w:tcW w:w="0" w:type="auto"/>
            <w:shd w:val="clear" w:color="auto" w:fill="auto"/>
          </w:tcPr>
          <w:p w14:paraId="3AA4A92E" w14:textId="77777777" w:rsidR="00AC6C17" w:rsidRPr="000D716A" w:rsidRDefault="00AC6C17" w:rsidP="00AC6C17">
            <w:pPr>
              <w:spacing w:after="0"/>
              <w:jc w:val="left"/>
              <w:rPr>
                <w:rFonts w:asciiTheme="majorHAnsi" w:hAnsiTheme="majorHAnsi" w:cstheme="majorHAnsi"/>
                <w:sz w:val="18"/>
                <w:szCs w:val="18"/>
              </w:rPr>
            </w:pPr>
            <w:r w:rsidRPr="000D716A">
              <w:rPr>
                <w:rFonts w:asciiTheme="majorHAnsi" w:hAnsiTheme="majorHAnsi" w:cstheme="majorHAnsi"/>
                <w:sz w:val="18"/>
                <w:szCs w:val="18"/>
              </w:rPr>
              <w:t>Incorporating gender-sensitive indicators and collection of gender-disaggregated data for monitoring and evaluating project results.</w:t>
            </w:r>
          </w:p>
        </w:tc>
        <w:tc>
          <w:tcPr>
            <w:tcW w:w="0" w:type="auto"/>
            <w:shd w:val="clear" w:color="auto" w:fill="auto"/>
          </w:tcPr>
          <w:p w14:paraId="59FB12FD"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Gender disaggregated data included in Results Framework and other monitoring and evaluation formats at various levels.</w:t>
            </w:r>
          </w:p>
        </w:tc>
      </w:tr>
      <w:tr w:rsidR="00AC6C17" w:rsidRPr="0079737B" w14:paraId="0F888817" w14:textId="77777777" w:rsidTr="00AC6C17">
        <w:trPr>
          <w:trHeight w:val="935"/>
        </w:trPr>
        <w:tc>
          <w:tcPr>
            <w:tcW w:w="0" w:type="auto"/>
            <w:shd w:val="clear" w:color="auto" w:fill="auto"/>
          </w:tcPr>
          <w:p w14:paraId="79AC25BE"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lastRenderedPageBreak/>
              <w:t>To ensure women are involved in the project activity planning, implementation, monitoring and evaluation.</w:t>
            </w:r>
          </w:p>
        </w:tc>
        <w:tc>
          <w:tcPr>
            <w:tcW w:w="0" w:type="auto"/>
            <w:shd w:val="clear" w:color="auto" w:fill="auto"/>
          </w:tcPr>
          <w:p w14:paraId="5C30D88B"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Engaging local women community workers for social mobilization to encourage greater participation of women from local communities.</w:t>
            </w:r>
          </w:p>
        </w:tc>
        <w:tc>
          <w:tcPr>
            <w:tcW w:w="0" w:type="auto"/>
            <w:shd w:val="clear" w:color="auto" w:fill="auto"/>
          </w:tcPr>
          <w:p w14:paraId="58F02356"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At least 60% of the participants of the project management, implementation, monitoring, and evaluation are women.</w:t>
            </w:r>
          </w:p>
        </w:tc>
      </w:tr>
      <w:tr w:rsidR="00AC6C17" w:rsidRPr="0079737B" w14:paraId="2450265E" w14:textId="77777777" w:rsidTr="00AC6C17">
        <w:tc>
          <w:tcPr>
            <w:tcW w:w="0" w:type="auto"/>
            <w:shd w:val="clear" w:color="auto" w:fill="auto"/>
          </w:tcPr>
          <w:p w14:paraId="03D998C6"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To ensure high participation of women in project activities through innovative communication strategy and methods.</w:t>
            </w:r>
          </w:p>
        </w:tc>
        <w:tc>
          <w:tcPr>
            <w:tcW w:w="0" w:type="auto"/>
            <w:shd w:val="clear" w:color="auto" w:fill="auto"/>
          </w:tcPr>
          <w:p w14:paraId="4DC6A32B"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 xml:space="preserve">To encourage women’s role in the project communication strategy development and implementation </w:t>
            </w:r>
            <w:proofErr w:type="gramStart"/>
            <w:r w:rsidRPr="000D716A">
              <w:rPr>
                <w:rFonts w:asciiTheme="majorHAnsi" w:hAnsiTheme="majorHAnsi" w:cstheme="majorHAnsi"/>
                <w:sz w:val="18"/>
                <w:szCs w:val="18"/>
              </w:rPr>
              <w:t>in order to</w:t>
            </w:r>
            <w:proofErr w:type="gramEnd"/>
            <w:r w:rsidRPr="000D716A">
              <w:rPr>
                <w:rFonts w:asciiTheme="majorHAnsi" w:hAnsiTheme="majorHAnsi" w:cstheme="majorHAnsi"/>
                <w:sz w:val="18"/>
                <w:szCs w:val="18"/>
              </w:rPr>
              <w:t xml:space="preserve"> ensure information and knowledge of the strategy can reach relevant groups of community women as well as to keep gender focus in awareness and communication campaigns. </w:t>
            </w:r>
          </w:p>
        </w:tc>
        <w:tc>
          <w:tcPr>
            <w:tcW w:w="0" w:type="auto"/>
            <w:shd w:val="clear" w:color="auto" w:fill="auto"/>
          </w:tcPr>
          <w:p w14:paraId="586E8E26"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 xml:space="preserve">At least 50 % of the communication methods used in the project will be focused towards women. </w:t>
            </w:r>
          </w:p>
        </w:tc>
      </w:tr>
      <w:tr w:rsidR="00AC6C17" w:rsidRPr="0079737B" w14:paraId="23FE29BB" w14:textId="77777777" w:rsidTr="00AC6C17">
        <w:tc>
          <w:tcPr>
            <w:tcW w:w="0" w:type="auto"/>
            <w:shd w:val="clear" w:color="auto" w:fill="auto"/>
          </w:tcPr>
          <w:p w14:paraId="31DCA078"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To improve women’s role in decision-making.</w:t>
            </w:r>
          </w:p>
        </w:tc>
        <w:tc>
          <w:tcPr>
            <w:tcW w:w="0" w:type="auto"/>
            <w:shd w:val="clear" w:color="auto" w:fill="auto"/>
          </w:tcPr>
          <w:p w14:paraId="7804D789" w14:textId="77777777" w:rsidR="00AC6C17" w:rsidRPr="000D716A" w:rsidRDefault="00AC6C17" w:rsidP="00AC6C17">
            <w:pPr>
              <w:spacing w:after="0"/>
              <w:jc w:val="left"/>
              <w:rPr>
                <w:rFonts w:asciiTheme="majorHAnsi" w:hAnsiTheme="majorHAnsi" w:cstheme="majorHAnsi"/>
                <w:sz w:val="18"/>
                <w:szCs w:val="18"/>
              </w:rPr>
            </w:pPr>
            <w:r w:rsidRPr="000D716A">
              <w:rPr>
                <w:rFonts w:asciiTheme="majorHAnsi" w:hAnsiTheme="majorHAnsi" w:cstheme="majorHAnsi"/>
                <w:sz w:val="18"/>
                <w:szCs w:val="18"/>
              </w:rPr>
              <w:t xml:space="preserve">Promote adequate representation and active participation of women decision-making bodies. </w:t>
            </w:r>
          </w:p>
        </w:tc>
        <w:tc>
          <w:tcPr>
            <w:tcW w:w="0" w:type="auto"/>
            <w:shd w:val="clear" w:color="auto" w:fill="auto"/>
          </w:tcPr>
          <w:p w14:paraId="6CCD8898" w14:textId="77777777" w:rsidR="00AC6C17" w:rsidRPr="000D716A" w:rsidRDefault="00AC6C17" w:rsidP="00AC6C17">
            <w:pPr>
              <w:spacing w:after="0"/>
              <w:jc w:val="left"/>
              <w:rPr>
                <w:rFonts w:asciiTheme="majorHAnsi" w:hAnsiTheme="majorHAnsi" w:cstheme="majorHAnsi"/>
                <w:sz w:val="18"/>
                <w:szCs w:val="18"/>
              </w:rPr>
            </w:pPr>
            <w:r w:rsidRPr="000D716A">
              <w:rPr>
                <w:rFonts w:asciiTheme="majorHAnsi" w:hAnsiTheme="majorHAnsi" w:cstheme="majorHAnsi"/>
                <w:sz w:val="18"/>
                <w:szCs w:val="18"/>
              </w:rPr>
              <w:t>At least 50% women representation in project specific committees at the local levels and grassroots level.</w:t>
            </w:r>
          </w:p>
        </w:tc>
      </w:tr>
      <w:tr w:rsidR="00AC6C17" w:rsidRPr="0079737B" w14:paraId="16F9DA09" w14:textId="77777777" w:rsidTr="00AC6C17">
        <w:tc>
          <w:tcPr>
            <w:tcW w:w="0" w:type="auto"/>
            <w:shd w:val="clear" w:color="auto" w:fill="auto"/>
          </w:tcPr>
          <w:p w14:paraId="68939DCF"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 xml:space="preserve">To strengthen </w:t>
            </w:r>
            <w:proofErr w:type="gramStart"/>
            <w:r w:rsidRPr="000D716A">
              <w:rPr>
                <w:rFonts w:asciiTheme="majorHAnsi" w:hAnsiTheme="majorHAnsi" w:cstheme="majorHAnsi"/>
                <w:sz w:val="18"/>
                <w:szCs w:val="18"/>
              </w:rPr>
              <w:t>women based</w:t>
            </w:r>
            <w:proofErr w:type="gramEnd"/>
            <w:r w:rsidRPr="000D716A">
              <w:rPr>
                <w:rFonts w:asciiTheme="majorHAnsi" w:hAnsiTheme="majorHAnsi" w:cstheme="majorHAnsi"/>
                <w:sz w:val="18"/>
                <w:szCs w:val="18"/>
              </w:rPr>
              <w:t xml:space="preserve"> institutions and ensure women’s participation and leadership in the project.</w:t>
            </w:r>
          </w:p>
        </w:tc>
        <w:tc>
          <w:tcPr>
            <w:tcW w:w="0" w:type="auto"/>
            <w:shd w:val="clear" w:color="auto" w:fill="auto"/>
          </w:tcPr>
          <w:p w14:paraId="0219F4DB" w14:textId="284F23EA" w:rsidR="00AC6C17" w:rsidRPr="000D716A" w:rsidRDefault="00AC6C17" w:rsidP="00AC6C17">
            <w:pPr>
              <w:spacing w:after="0"/>
              <w:jc w:val="left"/>
              <w:rPr>
                <w:rFonts w:asciiTheme="majorHAnsi" w:hAnsiTheme="majorHAnsi" w:cstheme="majorHAnsi"/>
                <w:sz w:val="18"/>
                <w:szCs w:val="18"/>
              </w:rPr>
            </w:pPr>
            <w:r w:rsidRPr="000D716A">
              <w:rPr>
                <w:rFonts w:asciiTheme="majorHAnsi" w:hAnsiTheme="majorHAnsi" w:cstheme="majorHAnsi"/>
                <w:sz w:val="18"/>
                <w:szCs w:val="18"/>
              </w:rPr>
              <w:t xml:space="preserve">Support to strengthen women-based associations in the MPA area ensuring women participation through capacity-building in sustainable fishery processing techniques, assistance on microfinance schemes to boost their fishery small-scale enterprises and purchase of artisanal fishing boats including marketing and trading tools and networks. </w:t>
            </w:r>
          </w:p>
        </w:tc>
        <w:tc>
          <w:tcPr>
            <w:tcW w:w="0" w:type="auto"/>
            <w:shd w:val="clear" w:color="auto" w:fill="auto"/>
          </w:tcPr>
          <w:p w14:paraId="38D32331"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At least 50% of women in the target fishing-communities are associated with women-based institutions, participate and benefit from the project activities.</w:t>
            </w:r>
          </w:p>
        </w:tc>
      </w:tr>
      <w:tr w:rsidR="00AC6C17" w:rsidRPr="0079737B" w14:paraId="6F8DC861" w14:textId="77777777" w:rsidTr="00AC6C17">
        <w:tc>
          <w:tcPr>
            <w:tcW w:w="0" w:type="auto"/>
            <w:shd w:val="clear" w:color="auto" w:fill="auto"/>
          </w:tcPr>
          <w:p w14:paraId="0A2E3D7A"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To promote alternative pro-women livelihood activities, to improve environment, biodiversity and economic empowerment of women.</w:t>
            </w:r>
          </w:p>
          <w:p w14:paraId="2AF91942"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p>
        </w:tc>
        <w:tc>
          <w:tcPr>
            <w:tcW w:w="0" w:type="auto"/>
            <w:shd w:val="clear" w:color="auto" w:fill="auto"/>
          </w:tcPr>
          <w:p w14:paraId="314ACBB3" w14:textId="77777777" w:rsidR="00AC6C17" w:rsidRPr="000D716A" w:rsidRDefault="00AC6C17" w:rsidP="00AC6C17">
            <w:pPr>
              <w:spacing w:after="0"/>
              <w:jc w:val="left"/>
              <w:rPr>
                <w:rFonts w:asciiTheme="majorHAnsi" w:hAnsiTheme="majorHAnsi" w:cstheme="majorHAnsi"/>
                <w:sz w:val="18"/>
                <w:szCs w:val="18"/>
              </w:rPr>
            </w:pPr>
            <w:r w:rsidRPr="000D716A">
              <w:rPr>
                <w:rFonts w:asciiTheme="majorHAnsi" w:hAnsiTheme="majorHAnsi" w:cstheme="majorHAnsi"/>
                <w:sz w:val="18"/>
                <w:szCs w:val="18"/>
              </w:rPr>
              <w:t>Introduction of friendly-fishing practices and ecotourism activities compatible with MPAs.</w:t>
            </w:r>
          </w:p>
          <w:p w14:paraId="1D7559E3"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Skills development programs for women to function as agent of change on illegal fishing practices and tourism entrepreneurs. Technical training programs, study tours and other skills development activities involving women.</w:t>
            </w:r>
          </w:p>
        </w:tc>
        <w:tc>
          <w:tcPr>
            <w:tcW w:w="0" w:type="auto"/>
            <w:shd w:val="clear" w:color="auto" w:fill="auto"/>
          </w:tcPr>
          <w:p w14:paraId="3A06145C" w14:textId="77777777" w:rsidR="00AC6C17" w:rsidRPr="000D716A" w:rsidRDefault="00AC6C17" w:rsidP="00AC6C17">
            <w:pPr>
              <w:widowControl w:val="0"/>
              <w:autoSpaceDE w:val="0"/>
              <w:autoSpaceDN w:val="0"/>
              <w:adjustRightInd w:val="0"/>
              <w:spacing w:after="0"/>
              <w:jc w:val="left"/>
              <w:rPr>
                <w:rFonts w:asciiTheme="majorHAnsi" w:hAnsiTheme="majorHAnsi" w:cstheme="majorHAnsi"/>
                <w:sz w:val="18"/>
                <w:szCs w:val="18"/>
              </w:rPr>
            </w:pPr>
            <w:r w:rsidRPr="000D716A">
              <w:rPr>
                <w:rFonts w:asciiTheme="majorHAnsi" w:hAnsiTheme="majorHAnsi" w:cstheme="majorHAnsi"/>
                <w:sz w:val="18"/>
                <w:szCs w:val="18"/>
              </w:rPr>
              <w:t xml:space="preserve">At least 50% of women including leaders of grassroots associations and owners of fishing boats are trained and ready to replicate their practical knowledge within the community. </w:t>
            </w:r>
          </w:p>
          <w:p w14:paraId="1647DE6C" w14:textId="77777777" w:rsidR="00AC6C17" w:rsidRPr="000D716A" w:rsidRDefault="00AC6C17" w:rsidP="00AC6C17">
            <w:pPr>
              <w:rPr>
                <w:rFonts w:asciiTheme="majorHAnsi" w:hAnsiTheme="majorHAnsi" w:cstheme="majorHAnsi"/>
                <w:sz w:val="18"/>
                <w:szCs w:val="18"/>
              </w:rPr>
            </w:pPr>
          </w:p>
          <w:p w14:paraId="5E2C9645" w14:textId="77777777" w:rsidR="00AC6C17" w:rsidRPr="000D716A" w:rsidRDefault="00AC6C17" w:rsidP="00AC6C17">
            <w:pPr>
              <w:rPr>
                <w:rFonts w:asciiTheme="majorHAnsi" w:hAnsiTheme="majorHAnsi" w:cstheme="majorHAnsi"/>
                <w:sz w:val="18"/>
                <w:szCs w:val="18"/>
              </w:rPr>
            </w:pPr>
          </w:p>
        </w:tc>
      </w:tr>
    </w:tbl>
    <w:p w14:paraId="2D4D1FFC" w14:textId="77777777" w:rsidR="00AC6C17" w:rsidRPr="00B92E5B" w:rsidRDefault="00AC6C17" w:rsidP="00AC6C17"/>
    <w:p w14:paraId="02D0CC02" w14:textId="77777777" w:rsidR="00AC6C17" w:rsidRDefault="00AC6C17" w:rsidP="00AC6C17">
      <w:pPr>
        <w:spacing w:after="0"/>
        <w:jc w:val="left"/>
      </w:pPr>
      <w:r>
        <w:br w:type="page"/>
      </w:r>
    </w:p>
    <w:p w14:paraId="131BC99A" w14:textId="2159AFAF" w:rsidR="00AC6C17" w:rsidRDefault="00AC6C17">
      <w:pPr>
        <w:spacing w:after="0"/>
        <w:jc w:val="left"/>
      </w:pPr>
    </w:p>
    <w:p w14:paraId="08B5A3B8" w14:textId="77777777" w:rsidR="002A75C5" w:rsidRPr="00193359" w:rsidRDefault="002A75C5" w:rsidP="002A75C5"/>
    <w:p w14:paraId="77A34AAC" w14:textId="1956E4D7" w:rsidR="002A75C5" w:rsidRDefault="002A75C5">
      <w:pPr>
        <w:spacing w:after="0"/>
        <w:jc w:val="left"/>
        <w:rPr>
          <w:rFonts w:asciiTheme="majorHAnsi" w:hAnsiTheme="majorHAnsi" w:cstheme="minorHAnsi"/>
          <w:b/>
          <w:bCs/>
          <w:szCs w:val="20"/>
        </w:rPr>
      </w:pPr>
    </w:p>
    <w:p w14:paraId="069ED538" w14:textId="11197980" w:rsidR="002A75C5" w:rsidRDefault="002A75C5" w:rsidP="00AC6C17">
      <w:pPr>
        <w:spacing w:after="120"/>
        <w:jc w:val="right"/>
        <w:rPr>
          <w:rFonts w:asciiTheme="majorHAnsi" w:hAnsiTheme="majorHAnsi" w:cstheme="minorHAnsi"/>
          <w:b/>
          <w:bCs/>
          <w:szCs w:val="20"/>
        </w:rPr>
      </w:pPr>
      <w:r>
        <w:rPr>
          <w:rFonts w:asciiTheme="majorHAnsi" w:hAnsiTheme="majorHAnsi" w:cstheme="minorHAnsi"/>
          <w:b/>
          <w:bCs/>
          <w:szCs w:val="20"/>
        </w:rPr>
        <w:t>Annex 7</w:t>
      </w:r>
    </w:p>
    <w:p w14:paraId="0F02AB0E" w14:textId="77777777" w:rsidR="002A75C5" w:rsidRDefault="002A75C5" w:rsidP="00C0100E">
      <w:pPr>
        <w:spacing w:after="120"/>
        <w:jc w:val="center"/>
        <w:rPr>
          <w:rFonts w:asciiTheme="majorHAnsi" w:hAnsiTheme="majorHAnsi" w:cstheme="minorHAnsi"/>
          <w:b/>
          <w:bCs/>
          <w:szCs w:val="20"/>
        </w:rPr>
      </w:pPr>
    </w:p>
    <w:p w14:paraId="64521918" w14:textId="04AAA832" w:rsidR="00C0100E" w:rsidRPr="005C23A3" w:rsidRDefault="005C23A3" w:rsidP="00C0100E">
      <w:pPr>
        <w:spacing w:after="120"/>
        <w:jc w:val="center"/>
        <w:rPr>
          <w:rFonts w:asciiTheme="majorHAnsi" w:hAnsiTheme="majorHAnsi" w:cstheme="minorHAnsi"/>
          <w:b/>
          <w:bCs/>
          <w:szCs w:val="20"/>
        </w:rPr>
      </w:pPr>
      <w:r w:rsidRPr="005C23A3">
        <w:rPr>
          <w:rFonts w:asciiTheme="majorHAnsi" w:hAnsiTheme="majorHAnsi" w:cstheme="minorHAnsi"/>
          <w:b/>
          <w:bCs/>
          <w:szCs w:val="20"/>
        </w:rPr>
        <w:t xml:space="preserve">Knowledge Management and </w:t>
      </w:r>
      <w:r w:rsidR="00C0100E" w:rsidRPr="005C23A3">
        <w:rPr>
          <w:rFonts w:asciiTheme="majorHAnsi" w:hAnsiTheme="majorHAnsi" w:cstheme="minorHAnsi"/>
          <w:b/>
          <w:bCs/>
          <w:szCs w:val="20"/>
        </w:rPr>
        <w:t>Communication Strategy</w:t>
      </w:r>
    </w:p>
    <w:p w14:paraId="3C99980B" w14:textId="33CBCF71" w:rsidR="00C0100E" w:rsidRPr="005C23A3" w:rsidRDefault="00C0100E" w:rsidP="00C0100E">
      <w:pPr>
        <w:spacing w:after="120"/>
        <w:rPr>
          <w:rFonts w:asciiTheme="majorHAnsi" w:hAnsiTheme="majorHAnsi" w:cstheme="minorHAnsi"/>
          <w:szCs w:val="20"/>
        </w:rPr>
      </w:pPr>
      <w:r w:rsidRPr="005C23A3">
        <w:rPr>
          <w:rFonts w:asciiTheme="majorHAnsi" w:hAnsiTheme="majorHAnsi" w:cstheme="minorHAnsi"/>
          <w:szCs w:val="20"/>
        </w:rPr>
        <w:t xml:space="preserve">The </w:t>
      </w:r>
      <w:r w:rsidRPr="005C23A3">
        <w:rPr>
          <w:rFonts w:asciiTheme="majorHAnsi" w:hAnsiTheme="majorHAnsi" w:cstheme="minorHAnsi"/>
          <w:bCs/>
          <w:szCs w:val="20"/>
        </w:rPr>
        <w:t xml:space="preserve">Knowledge Management </w:t>
      </w:r>
      <w:r w:rsidR="005C23A3" w:rsidRPr="005C23A3">
        <w:rPr>
          <w:rFonts w:asciiTheme="majorHAnsi" w:hAnsiTheme="majorHAnsi" w:cstheme="minorHAnsi"/>
          <w:bCs/>
          <w:szCs w:val="20"/>
        </w:rPr>
        <w:t xml:space="preserve">and Communication </w:t>
      </w:r>
      <w:r w:rsidRPr="005C23A3">
        <w:rPr>
          <w:rFonts w:asciiTheme="majorHAnsi" w:hAnsiTheme="majorHAnsi" w:cstheme="minorHAnsi"/>
          <w:bCs/>
          <w:szCs w:val="20"/>
        </w:rPr>
        <w:t>Strategy</w:t>
      </w:r>
      <w:r w:rsidRPr="005C23A3">
        <w:rPr>
          <w:rFonts w:asciiTheme="majorHAnsi" w:hAnsiTheme="majorHAnsi" w:cstheme="minorHAnsi"/>
          <w:b/>
          <w:bCs/>
          <w:szCs w:val="20"/>
        </w:rPr>
        <w:t xml:space="preserve"> </w:t>
      </w:r>
      <w:r w:rsidRPr="005C23A3">
        <w:rPr>
          <w:rFonts w:asciiTheme="majorHAnsi" w:hAnsiTheme="majorHAnsi" w:cstheme="minorHAnsi"/>
          <w:szCs w:val="20"/>
        </w:rPr>
        <w:t>is designed to promote awareness towards the project from local to national and global level, for flow of information and exchange of ideas between stakeholders for knowledge management and implementation</w:t>
      </w:r>
      <w:r w:rsidR="005C23A3">
        <w:rPr>
          <w:rFonts w:asciiTheme="majorHAnsi" w:hAnsiTheme="majorHAnsi" w:cstheme="minorHAnsi"/>
          <w:szCs w:val="20"/>
        </w:rPr>
        <w:t xml:space="preserve"> </w:t>
      </w:r>
      <w:r w:rsidR="005C23A3">
        <w:rPr>
          <w:rFonts w:cs="Calibri"/>
          <w:szCs w:val="20"/>
        </w:rPr>
        <w:t>based on dissemination of documented best practices and experiences by the project</w:t>
      </w:r>
      <w:r w:rsidRPr="005C23A3">
        <w:rPr>
          <w:rFonts w:asciiTheme="majorHAnsi" w:hAnsiTheme="majorHAnsi" w:cstheme="minorHAnsi"/>
          <w:szCs w:val="20"/>
        </w:rPr>
        <w:t xml:space="preserve">. It will also help build visibility and interest to the marine biodiversity conservation needs by connecting communities, policy makers, media, research and academic institutes, private sector, NGOs and </w:t>
      </w:r>
      <w:proofErr w:type="gramStart"/>
      <w:r w:rsidRPr="005C23A3">
        <w:rPr>
          <w:rFonts w:asciiTheme="majorHAnsi" w:hAnsiTheme="majorHAnsi" w:cstheme="minorHAnsi"/>
          <w:szCs w:val="20"/>
        </w:rPr>
        <w:t>general public</w:t>
      </w:r>
      <w:proofErr w:type="gramEnd"/>
      <w:r w:rsidRPr="005C23A3">
        <w:rPr>
          <w:rFonts w:asciiTheme="majorHAnsi" w:hAnsiTheme="majorHAnsi" w:cstheme="minorHAnsi"/>
          <w:szCs w:val="20"/>
        </w:rPr>
        <w:t>, through a comprehensive program that goes from consultative meetings, to outreach and awareness events and talks at local level</w:t>
      </w:r>
      <w:r w:rsidR="005C23A3">
        <w:rPr>
          <w:rFonts w:asciiTheme="majorHAnsi" w:hAnsiTheme="majorHAnsi" w:cstheme="minorHAnsi"/>
          <w:szCs w:val="20"/>
        </w:rPr>
        <w:t xml:space="preserve"> </w:t>
      </w:r>
      <w:r w:rsidR="005C23A3" w:rsidRPr="005C23A3">
        <w:rPr>
          <w:rFonts w:asciiTheme="majorHAnsi" w:hAnsiTheme="majorHAnsi" w:cstheme="minorHAnsi"/>
          <w:szCs w:val="20"/>
        </w:rPr>
        <w:t>an</w:t>
      </w:r>
      <w:r w:rsidR="005C23A3">
        <w:rPr>
          <w:rFonts w:asciiTheme="majorHAnsi" w:hAnsiTheme="majorHAnsi" w:cstheme="minorHAnsi"/>
          <w:szCs w:val="20"/>
        </w:rPr>
        <w:t>d</w:t>
      </w:r>
      <w:r w:rsidR="005C23A3" w:rsidRPr="005C23A3">
        <w:rPr>
          <w:rFonts w:asciiTheme="majorHAnsi" w:hAnsiTheme="majorHAnsi" w:cstheme="minorHAnsi"/>
          <w:szCs w:val="20"/>
        </w:rPr>
        <w:t xml:space="preserve"> </w:t>
      </w:r>
      <w:r w:rsidR="005C23A3">
        <w:rPr>
          <w:rFonts w:asciiTheme="majorHAnsi" w:hAnsiTheme="majorHAnsi" w:cstheme="minorHAnsi"/>
          <w:szCs w:val="20"/>
        </w:rPr>
        <w:t xml:space="preserve">build </w:t>
      </w:r>
      <w:r w:rsidR="005C23A3" w:rsidRPr="005C23A3">
        <w:rPr>
          <w:rFonts w:asciiTheme="majorHAnsi" w:hAnsiTheme="majorHAnsi" w:cstheme="minorHAnsi"/>
          <w:szCs w:val="20"/>
        </w:rPr>
        <w:t>ownership to the goals of the project,</w:t>
      </w:r>
      <w:r w:rsidRPr="005C23A3">
        <w:rPr>
          <w:rFonts w:asciiTheme="majorHAnsi" w:hAnsiTheme="majorHAnsi" w:cstheme="minorHAnsi"/>
          <w:szCs w:val="20"/>
        </w:rPr>
        <w:t xml:space="preserve"> </w:t>
      </w:r>
    </w:p>
    <w:p w14:paraId="6B6AAE2B" w14:textId="2CE1F60C" w:rsidR="00C0100E" w:rsidRPr="005C23A3" w:rsidRDefault="00C0100E" w:rsidP="00C0100E">
      <w:pPr>
        <w:spacing w:after="120"/>
        <w:rPr>
          <w:rFonts w:asciiTheme="majorHAnsi" w:hAnsiTheme="majorHAnsi" w:cstheme="minorHAnsi"/>
          <w:szCs w:val="20"/>
        </w:rPr>
      </w:pPr>
      <w:r w:rsidRPr="005C23A3">
        <w:rPr>
          <w:rFonts w:asciiTheme="majorHAnsi" w:hAnsiTheme="majorHAnsi" w:cstheme="minorHAnsi"/>
          <w:szCs w:val="20"/>
        </w:rPr>
        <w:t xml:space="preserve">The core intent of the </w:t>
      </w:r>
      <w:r w:rsidR="005C23A3" w:rsidRPr="005C23A3">
        <w:rPr>
          <w:rFonts w:asciiTheme="majorHAnsi" w:hAnsiTheme="majorHAnsi" w:cstheme="minorHAnsi"/>
          <w:szCs w:val="20"/>
        </w:rPr>
        <w:t xml:space="preserve">KM and </w:t>
      </w:r>
      <w:r w:rsidRPr="005C23A3">
        <w:rPr>
          <w:rFonts w:asciiTheme="majorHAnsi" w:hAnsiTheme="majorHAnsi" w:cstheme="minorHAnsi"/>
          <w:szCs w:val="20"/>
        </w:rPr>
        <w:t xml:space="preserve">communication strategy is to </w:t>
      </w:r>
      <w:proofErr w:type="gramStart"/>
      <w:r w:rsidR="005C23A3">
        <w:rPr>
          <w:rFonts w:asciiTheme="majorHAnsi" w:hAnsiTheme="majorHAnsi" w:cstheme="minorHAnsi"/>
          <w:szCs w:val="20"/>
        </w:rPr>
        <w:t>achieving</w:t>
      </w:r>
      <w:proofErr w:type="gramEnd"/>
      <w:r w:rsidR="005C23A3">
        <w:rPr>
          <w:rFonts w:asciiTheme="majorHAnsi" w:hAnsiTheme="majorHAnsi" w:cstheme="minorHAnsi"/>
          <w:szCs w:val="20"/>
        </w:rPr>
        <w:t xml:space="preserve"> a </w:t>
      </w:r>
      <w:r w:rsidR="005C23A3">
        <w:rPr>
          <w:rFonts w:cs="Calibri"/>
          <w:szCs w:val="20"/>
        </w:rPr>
        <w:t xml:space="preserve">harmonized documentation approach of experiences and best practices that enables </w:t>
      </w:r>
      <w:r w:rsidRPr="005C23A3">
        <w:rPr>
          <w:rFonts w:asciiTheme="majorHAnsi" w:hAnsiTheme="majorHAnsi" w:cstheme="minorHAnsi"/>
          <w:szCs w:val="20"/>
        </w:rPr>
        <w:t>shared knowledge, experiences, inputs and ideas for effective and efficient action</w:t>
      </w:r>
      <w:r w:rsidR="005C23A3">
        <w:rPr>
          <w:rFonts w:asciiTheme="majorHAnsi" w:hAnsiTheme="majorHAnsi" w:cstheme="minorHAnsi"/>
          <w:szCs w:val="20"/>
        </w:rPr>
        <w:t xml:space="preserve"> and for replication and scaling up</w:t>
      </w:r>
      <w:r w:rsidRPr="005C23A3">
        <w:rPr>
          <w:rFonts w:asciiTheme="majorHAnsi" w:hAnsiTheme="majorHAnsi" w:cstheme="minorHAnsi"/>
          <w:szCs w:val="20"/>
        </w:rPr>
        <w:t xml:space="preserve">. The main idea is to put systems in place that facilitate and generate a common vision for the project to ensure its sustainability in the future from its People. </w:t>
      </w:r>
    </w:p>
    <w:p w14:paraId="76A88F18" w14:textId="77777777" w:rsidR="00C0100E" w:rsidRPr="005C23A3" w:rsidRDefault="00C0100E" w:rsidP="00C0100E">
      <w:pPr>
        <w:spacing w:after="120"/>
        <w:rPr>
          <w:rFonts w:asciiTheme="majorHAnsi" w:hAnsiTheme="majorHAnsi"/>
          <w:b/>
          <w:bCs/>
          <w:szCs w:val="20"/>
        </w:rPr>
      </w:pPr>
      <w:r w:rsidRPr="005C23A3">
        <w:rPr>
          <w:rFonts w:asciiTheme="majorHAnsi" w:hAnsiTheme="majorHAnsi"/>
          <w:b/>
          <w:bCs/>
          <w:szCs w:val="20"/>
        </w:rPr>
        <w:t>Approach to Developing Strategy</w:t>
      </w:r>
    </w:p>
    <w:p w14:paraId="3B868614" w14:textId="012B0166" w:rsidR="00C0100E" w:rsidRPr="005C23A3" w:rsidRDefault="00C0100E" w:rsidP="00C0100E">
      <w:pPr>
        <w:spacing w:after="120"/>
        <w:rPr>
          <w:rFonts w:asciiTheme="majorHAnsi" w:hAnsiTheme="majorHAnsi" w:cstheme="minorHAnsi"/>
          <w:szCs w:val="20"/>
        </w:rPr>
      </w:pPr>
      <w:r w:rsidRPr="005C23A3">
        <w:rPr>
          <w:rFonts w:asciiTheme="majorHAnsi" w:hAnsiTheme="majorHAnsi"/>
          <w:szCs w:val="20"/>
        </w:rPr>
        <w:t xml:space="preserve">The approach to develop and implement the </w:t>
      </w:r>
      <w:r w:rsidR="005C23A3" w:rsidRPr="005C23A3">
        <w:rPr>
          <w:rFonts w:asciiTheme="majorHAnsi" w:hAnsiTheme="majorHAnsi"/>
          <w:szCs w:val="20"/>
        </w:rPr>
        <w:t xml:space="preserve">KM and </w:t>
      </w:r>
      <w:r w:rsidRPr="005C23A3">
        <w:rPr>
          <w:rFonts w:asciiTheme="majorHAnsi" w:hAnsiTheme="majorHAnsi"/>
          <w:szCs w:val="20"/>
        </w:rPr>
        <w:t xml:space="preserve">communication </w:t>
      </w:r>
      <w:r w:rsidR="005C23A3">
        <w:rPr>
          <w:rFonts w:asciiTheme="majorHAnsi" w:hAnsiTheme="majorHAnsi"/>
          <w:szCs w:val="20"/>
        </w:rPr>
        <w:t xml:space="preserve">action plan </w:t>
      </w:r>
      <w:r w:rsidRPr="005C23A3">
        <w:rPr>
          <w:rFonts w:asciiTheme="majorHAnsi" w:hAnsiTheme="majorHAnsi"/>
          <w:szCs w:val="20"/>
        </w:rPr>
        <w:t xml:space="preserve">will be developed </w:t>
      </w:r>
      <w:r w:rsidR="005C23A3">
        <w:rPr>
          <w:rFonts w:asciiTheme="majorHAnsi" w:hAnsiTheme="majorHAnsi"/>
          <w:szCs w:val="20"/>
        </w:rPr>
        <w:t>based on the</w:t>
      </w:r>
      <w:r w:rsidRPr="005C23A3">
        <w:rPr>
          <w:rFonts w:asciiTheme="majorHAnsi" w:hAnsiTheme="majorHAnsi"/>
          <w:szCs w:val="20"/>
        </w:rPr>
        <w:t xml:space="preserve"> </w:t>
      </w:r>
      <w:r w:rsidR="005C23A3" w:rsidRPr="005C23A3">
        <w:rPr>
          <w:rFonts w:asciiTheme="majorHAnsi" w:hAnsiTheme="majorHAnsi"/>
          <w:szCs w:val="20"/>
        </w:rPr>
        <w:t xml:space="preserve">KM and </w:t>
      </w:r>
      <w:r w:rsidRPr="005C23A3">
        <w:rPr>
          <w:rFonts w:asciiTheme="majorHAnsi" w:hAnsiTheme="majorHAnsi" w:cstheme="minorHAnsi"/>
          <w:szCs w:val="20"/>
        </w:rPr>
        <w:t xml:space="preserve">communication </w:t>
      </w:r>
      <w:r w:rsidR="005C23A3">
        <w:rPr>
          <w:rFonts w:asciiTheme="majorHAnsi" w:hAnsiTheme="majorHAnsi" w:cstheme="minorHAnsi"/>
          <w:szCs w:val="20"/>
        </w:rPr>
        <w:t>strategy and</w:t>
      </w:r>
      <w:r w:rsidRPr="005C23A3">
        <w:rPr>
          <w:rFonts w:asciiTheme="majorHAnsi" w:hAnsiTheme="majorHAnsi" w:cstheme="minorHAnsi"/>
          <w:szCs w:val="20"/>
        </w:rPr>
        <w:t xml:space="preserve"> specifically developed for the MPA project by taking inputs and learning from available communication strategies developed for project areas in the past to facilitate awareness, review and informing of policy, stakeholder participation and documentation of best practices related to the project. The implementation of the communication action plan will ensure that all stakeholders are informed on an ongoing basis about the project’s objectives; overall project progress; and the opportunities for involvement in various aspects of the project’s implementation. </w:t>
      </w:r>
    </w:p>
    <w:p w14:paraId="32D27892" w14:textId="77777777" w:rsidR="00C0100E" w:rsidRPr="005C23A3" w:rsidRDefault="00C0100E" w:rsidP="00C0100E">
      <w:pPr>
        <w:spacing w:after="120"/>
        <w:rPr>
          <w:rFonts w:asciiTheme="majorHAnsi" w:hAnsiTheme="majorHAnsi"/>
          <w:szCs w:val="20"/>
        </w:rPr>
      </w:pPr>
      <w:r w:rsidRPr="005C23A3">
        <w:rPr>
          <w:rFonts w:asciiTheme="majorHAnsi" w:hAnsiTheme="majorHAnsi" w:cstheme="minorHAnsi"/>
          <w:szCs w:val="20"/>
        </w:rPr>
        <w:t>For this purpose, the project will undertake a baseline</w:t>
      </w:r>
      <w:r w:rsidRPr="005C23A3">
        <w:rPr>
          <w:rFonts w:asciiTheme="majorHAnsi" w:hAnsiTheme="majorHAnsi"/>
          <w:bCs/>
          <w:szCs w:val="20"/>
        </w:rPr>
        <w:t xml:space="preserve"> assessment of specific needs, roles and responsibilities and challenges </w:t>
      </w:r>
      <w:proofErr w:type="gramStart"/>
      <w:r w:rsidRPr="005C23A3">
        <w:rPr>
          <w:rFonts w:asciiTheme="majorHAnsi" w:hAnsiTheme="majorHAnsi"/>
          <w:szCs w:val="20"/>
        </w:rPr>
        <w:t>with regard to</w:t>
      </w:r>
      <w:proofErr w:type="gramEnd"/>
      <w:r w:rsidRPr="005C23A3">
        <w:rPr>
          <w:rFonts w:asciiTheme="majorHAnsi" w:hAnsiTheme="majorHAnsi"/>
          <w:szCs w:val="20"/>
        </w:rPr>
        <w:t xml:space="preserve"> different aspects of communication and advocacy </w:t>
      </w:r>
      <w:r w:rsidRPr="005C23A3">
        <w:rPr>
          <w:rFonts w:asciiTheme="majorHAnsi" w:hAnsiTheme="majorHAnsi"/>
          <w:bCs/>
          <w:szCs w:val="20"/>
        </w:rPr>
        <w:t xml:space="preserve">for the </w:t>
      </w:r>
      <w:r w:rsidRPr="005C23A3">
        <w:rPr>
          <w:rFonts w:asciiTheme="majorHAnsi" w:hAnsiTheme="majorHAnsi"/>
          <w:szCs w:val="20"/>
        </w:rPr>
        <w:t xml:space="preserve">different stakeholders engaged. This baseline study will help to design the intervention and set up markers for monitoring and evaluation of the strategy, </w:t>
      </w:r>
      <w:proofErr w:type="gramStart"/>
      <w:r w:rsidRPr="005C23A3">
        <w:rPr>
          <w:rFonts w:asciiTheme="majorHAnsi" w:hAnsiTheme="majorHAnsi"/>
          <w:szCs w:val="20"/>
        </w:rPr>
        <w:t>and also</w:t>
      </w:r>
      <w:proofErr w:type="gramEnd"/>
      <w:r w:rsidRPr="005C23A3">
        <w:rPr>
          <w:rFonts w:asciiTheme="majorHAnsi" w:hAnsiTheme="majorHAnsi"/>
          <w:szCs w:val="20"/>
        </w:rPr>
        <w:t xml:space="preserve"> measure to some degree the change in attitude, adoption of methodology, awareness about the different components and the extent of involvement and relationship among stakeholders. </w:t>
      </w:r>
    </w:p>
    <w:p w14:paraId="4F684192" w14:textId="77777777" w:rsidR="00C0100E" w:rsidRPr="005C23A3" w:rsidRDefault="00C0100E" w:rsidP="00C0100E">
      <w:pPr>
        <w:spacing w:after="120"/>
        <w:rPr>
          <w:rFonts w:asciiTheme="majorHAnsi" w:hAnsiTheme="majorHAnsi"/>
          <w:szCs w:val="20"/>
        </w:rPr>
      </w:pPr>
      <w:r w:rsidRPr="005C23A3">
        <w:rPr>
          <w:rFonts w:asciiTheme="majorHAnsi" w:hAnsiTheme="majorHAnsi"/>
          <w:bCs/>
          <w:szCs w:val="20"/>
        </w:rPr>
        <w:t>As a result, the</w:t>
      </w:r>
      <w:r w:rsidRPr="005C23A3">
        <w:rPr>
          <w:rFonts w:asciiTheme="majorHAnsi" w:hAnsiTheme="majorHAnsi" w:cstheme="minorHAnsi"/>
          <w:szCs w:val="20"/>
        </w:rPr>
        <w:t xml:space="preserve"> Knowledge Management and Communication Strategy will ensure the use of communication techniques and approaches that are appropriate to the MPA local context to enhance communication effectiveness. The project will also develop and maintain a web-based platform for sharing and disseminating information on marine biodiversity conservation, marine spatial planning and management, sustainable marine resources use including illegal and unsustainable activities and its prevention and management. </w:t>
      </w:r>
    </w:p>
    <w:p w14:paraId="04B0F338" w14:textId="77A92F1F" w:rsidR="005C23A3" w:rsidRDefault="00C0100E" w:rsidP="00C0100E">
      <w:pPr>
        <w:spacing w:after="120"/>
        <w:rPr>
          <w:rFonts w:asciiTheme="majorHAnsi" w:hAnsiTheme="majorHAnsi" w:cs="Calibri"/>
          <w:szCs w:val="20"/>
        </w:rPr>
      </w:pPr>
      <w:r w:rsidRPr="005C23A3">
        <w:rPr>
          <w:rFonts w:asciiTheme="majorHAnsi" w:hAnsiTheme="majorHAnsi" w:cstheme="minorHAnsi"/>
          <w:szCs w:val="20"/>
        </w:rPr>
        <w:t xml:space="preserve">Based on this Strategy, the project will run the above list of interventions </w:t>
      </w:r>
      <w:r w:rsidRPr="005C23A3">
        <w:rPr>
          <w:rFonts w:asciiTheme="majorHAnsi" w:hAnsiTheme="majorHAnsi" w:cs="Calibri"/>
          <w:szCs w:val="20"/>
        </w:rPr>
        <w:t xml:space="preserve">over a period of three years. The main value embedded in the plan is to set systems that are effective, sustainable and long lasting; aiming to build capacities at the local level to create communication material that gives a voice and purpose to the local community, builds regional visibility and integrates concern and action across the outer circle. The communication plan should be able to create an effective network across the PMA representing diverse stakeholders at a local and national level, with the aim of branding the first </w:t>
      </w:r>
      <w:r w:rsidR="00C148D5">
        <w:rPr>
          <w:rFonts w:asciiTheme="majorHAnsi" w:hAnsiTheme="majorHAnsi" w:cs="Calibri"/>
          <w:szCs w:val="20"/>
        </w:rPr>
        <w:t xml:space="preserve">MPA </w:t>
      </w:r>
      <w:r w:rsidRPr="005C23A3">
        <w:rPr>
          <w:rFonts w:asciiTheme="majorHAnsi" w:hAnsiTheme="majorHAnsi" w:cs="Calibri"/>
          <w:szCs w:val="20"/>
        </w:rPr>
        <w:t>to be as a conservation priority for the nation.</w:t>
      </w:r>
    </w:p>
    <w:p w14:paraId="00AE143E" w14:textId="4DF64D27" w:rsidR="005C23A3" w:rsidRPr="005874C6" w:rsidRDefault="005C23A3" w:rsidP="005C23A3">
      <w:pPr>
        <w:rPr>
          <w:rFonts w:cstheme="minorHAnsi"/>
          <w:b/>
          <w:szCs w:val="20"/>
        </w:rPr>
      </w:pPr>
      <w:r w:rsidRPr="005874C6">
        <w:rPr>
          <w:rFonts w:cstheme="minorHAnsi"/>
          <w:b/>
          <w:szCs w:val="20"/>
        </w:rPr>
        <w:t>Overarching Goals of Knowledge Management and Communications:</w:t>
      </w:r>
    </w:p>
    <w:p w14:paraId="314B4D64" w14:textId="77777777" w:rsidR="005C23A3" w:rsidRPr="005874C6" w:rsidRDefault="005C23A3" w:rsidP="00AA576D">
      <w:pPr>
        <w:pStyle w:val="ListParagraph"/>
        <w:numPr>
          <w:ilvl w:val="0"/>
          <w:numId w:val="49"/>
        </w:numPr>
        <w:spacing w:after="160" w:line="259" w:lineRule="auto"/>
        <w:contextualSpacing/>
        <w:jc w:val="both"/>
        <w:rPr>
          <w:rFonts w:ascii="Calibri" w:hAnsi="Calibri" w:cstheme="minorHAnsi"/>
          <w:sz w:val="20"/>
          <w:szCs w:val="20"/>
        </w:rPr>
      </w:pPr>
      <w:r w:rsidRPr="005874C6">
        <w:rPr>
          <w:rFonts w:ascii="Calibri" w:hAnsi="Calibri" w:cstheme="minorHAnsi"/>
          <w:sz w:val="20"/>
          <w:szCs w:val="20"/>
        </w:rPr>
        <w:t>The Project itself is well understood and implemented effectively and efficiently by all involved partners, including the public.</w:t>
      </w:r>
    </w:p>
    <w:p w14:paraId="30E4B804" w14:textId="6837A071" w:rsidR="005C23A3" w:rsidRPr="005874C6" w:rsidRDefault="005C23A3" w:rsidP="00AA576D">
      <w:pPr>
        <w:pStyle w:val="ListParagraph"/>
        <w:numPr>
          <w:ilvl w:val="0"/>
          <w:numId w:val="49"/>
        </w:numPr>
        <w:spacing w:after="160" w:line="259" w:lineRule="auto"/>
        <w:contextualSpacing/>
        <w:jc w:val="both"/>
        <w:rPr>
          <w:rFonts w:ascii="Calibri" w:hAnsi="Calibri" w:cstheme="minorHAnsi"/>
          <w:sz w:val="20"/>
          <w:szCs w:val="20"/>
        </w:rPr>
      </w:pPr>
      <w:r w:rsidRPr="005874C6">
        <w:rPr>
          <w:rFonts w:ascii="Calibri" w:hAnsi="Calibri" w:cstheme="minorHAnsi"/>
          <w:sz w:val="20"/>
          <w:szCs w:val="20"/>
        </w:rPr>
        <w:lastRenderedPageBreak/>
        <w:t xml:space="preserve">Knowledge gained through the project (is treated as an asset, and Knowledge Management Products related to or arising from project implementation are documented, accessed, and used to improve practices by partners, the public, and </w:t>
      </w:r>
      <w:r>
        <w:rPr>
          <w:rFonts w:ascii="Calibri" w:hAnsi="Calibri" w:cstheme="minorHAnsi"/>
          <w:sz w:val="20"/>
          <w:szCs w:val="20"/>
        </w:rPr>
        <w:t xml:space="preserve">regional and </w:t>
      </w:r>
      <w:r w:rsidRPr="005874C6">
        <w:rPr>
          <w:rFonts w:ascii="Calibri" w:hAnsi="Calibri" w:cstheme="minorHAnsi"/>
          <w:sz w:val="20"/>
          <w:szCs w:val="20"/>
        </w:rPr>
        <w:t>international partners.</w:t>
      </w:r>
    </w:p>
    <w:p w14:paraId="517449C1" w14:textId="66C12618" w:rsidR="005C23A3" w:rsidRPr="005874C6" w:rsidRDefault="005C23A3" w:rsidP="00AA576D">
      <w:pPr>
        <w:pStyle w:val="ListParagraph"/>
        <w:numPr>
          <w:ilvl w:val="0"/>
          <w:numId w:val="49"/>
        </w:numPr>
        <w:spacing w:after="160" w:line="259" w:lineRule="auto"/>
        <w:contextualSpacing/>
        <w:jc w:val="both"/>
        <w:rPr>
          <w:rFonts w:ascii="Calibri" w:hAnsi="Calibri" w:cstheme="minorHAnsi"/>
          <w:sz w:val="20"/>
          <w:szCs w:val="20"/>
        </w:rPr>
      </w:pPr>
      <w:r w:rsidRPr="005874C6">
        <w:rPr>
          <w:rFonts w:ascii="Calibri" w:hAnsi="Calibri" w:cstheme="minorHAnsi"/>
          <w:sz w:val="20"/>
          <w:szCs w:val="20"/>
        </w:rPr>
        <w:t xml:space="preserve">Awareness of key subject matters covered by the project (Integrated </w:t>
      </w:r>
      <w:r>
        <w:rPr>
          <w:rFonts w:ascii="Calibri" w:hAnsi="Calibri" w:cstheme="minorHAnsi"/>
          <w:sz w:val="20"/>
          <w:szCs w:val="20"/>
        </w:rPr>
        <w:t xml:space="preserve">MPA </w:t>
      </w:r>
      <w:r w:rsidRPr="005874C6">
        <w:rPr>
          <w:rFonts w:ascii="Calibri" w:hAnsi="Calibri" w:cstheme="minorHAnsi"/>
          <w:sz w:val="20"/>
          <w:szCs w:val="20"/>
        </w:rPr>
        <w:t xml:space="preserve">Planning and Best Practices for Sustainable </w:t>
      </w:r>
      <w:r>
        <w:rPr>
          <w:rFonts w:ascii="Calibri" w:hAnsi="Calibri" w:cstheme="minorHAnsi"/>
          <w:sz w:val="20"/>
          <w:szCs w:val="20"/>
        </w:rPr>
        <w:t>Marine</w:t>
      </w:r>
      <w:r w:rsidRPr="005874C6">
        <w:rPr>
          <w:rFonts w:ascii="Calibri" w:hAnsi="Calibri" w:cstheme="minorHAnsi"/>
          <w:sz w:val="20"/>
          <w:szCs w:val="20"/>
        </w:rPr>
        <w:t xml:space="preserve"> Resources Management) is improved and leads to upscaling for replication of best practices on the ground by partners and the public. As</w:t>
      </w:r>
      <w:r>
        <w:rPr>
          <w:rFonts w:ascii="Calibri" w:hAnsi="Calibri" w:cstheme="minorHAnsi"/>
          <w:sz w:val="20"/>
          <w:szCs w:val="20"/>
        </w:rPr>
        <w:t xml:space="preserve"> </w:t>
      </w:r>
      <w:r w:rsidRPr="005874C6">
        <w:rPr>
          <w:rFonts w:ascii="Calibri" w:hAnsi="Calibri" w:cstheme="minorHAnsi"/>
          <w:sz w:val="20"/>
          <w:szCs w:val="20"/>
        </w:rPr>
        <w:t>a result:</w:t>
      </w:r>
    </w:p>
    <w:p w14:paraId="753E6091" w14:textId="0D156FF8" w:rsidR="005C23A3" w:rsidRPr="005874C6" w:rsidRDefault="005C23A3" w:rsidP="00AA576D">
      <w:pPr>
        <w:pStyle w:val="ListParagraph"/>
        <w:numPr>
          <w:ilvl w:val="1"/>
          <w:numId w:val="49"/>
        </w:numPr>
        <w:spacing w:after="160" w:line="259" w:lineRule="auto"/>
        <w:contextualSpacing/>
        <w:jc w:val="both"/>
        <w:rPr>
          <w:rFonts w:ascii="Calibri" w:hAnsi="Calibri" w:cstheme="minorHAnsi"/>
          <w:sz w:val="20"/>
          <w:szCs w:val="20"/>
        </w:rPr>
      </w:pPr>
      <w:r w:rsidRPr="005874C6">
        <w:rPr>
          <w:rFonts w:ascii="Calibri" w:hAnsi="Calibri" w:cstheme="minorHAnsi"/>
          <w:sz w:val="20"/>
          <w:szCs w:val="20"/>
        </w:rPr>
        <w:t xml:space="preserve">Key stakeholders from Provinces, National, Private, and Nonprofit sectors have increased their </w:t>
      </w:r>
      <w:r w:rsidRPr="005874C6">
        <w:rPr>
          <w:rFonts w:ascii="Calibri" w:hAnsi="Calibri" w:cstheme="minorHAnsi"/>
          <w:b/>
          <w:sz w:val="20"/>
          <w:szCs w:val="20"/>
        </w:rPr>
        <w:t xml:space="preserve">understanding of integrated </w:t>
      </w:r>
      <w:r>
        <w:rPr>
          <w:rFonts w:ascii="Calibri" w:hAnsi="Calibri" w:cstheme="minorHAnsi"/>
          <w:b/>
          <w:sz w:val="20"/>
          <w:szCs w:val="20"/>
        </w:rPr>
        <w:t>MPA</w:t>
      </w:r>
      <w:r w:rsidRPr="005874C6">
        <w:rPr>
          <w:rFonts w:ascii="Calibri" w:hAnsi="Calibri" w:cstheme="minorHAnsi"/>
          <w:b/>
          <w:sz w:val="20"/>
          <w:szCs w:val="20"/>
        </w:rPr>
        <w:t xml:space="preserve"> Planning</w:t>
      </w:r>
      <w:r w:rsidRPr="005874C6">
        <w:rPr>
          <w:rFonts w:ascii="Calibri" w:hAnsi="Calibri" w:cstheme="minorHAnsi"/>
          <w:sz w:val="20"/>
          <w:szCs w:val="20"/>
        </w:rPr>
        <w:t xml:space="preserve"> and the importance of biodiversity </w:t>
      </w:r>
      <w:r>
        <w:rPr>
          <w:rFonts w:ascii="Calibri" w:hAnsi="Calibri" w:cstheme="minorHAnsi"/>
          <w:sz w:val="20"/>
          <w:szCs w:val="20"/>
        </w:rPr>
        <w:t xml:space="preserve">conservation </w:t>
      </w:r>
      <w:r w:rsidRPr="005874C6">
        <w:rPr>
          <w:rFonts w:ascii="Calibri" w:hAnsi="Calibri" w:cstheme="minorHAnsi"/>
          <w:sz w:val="20"/>
          <w:szCs w:val="20"/>
        </w:rPr>
        <w:t xml:space="preserve">in development sectors </w:t>
      </w:r>
      <w:r>
        <w:rPr>
          <w:rFonts w:ascii="Calibri" w:hAnsi="Calibri" w:cstheme="minorHAnsi"/>
          <w:sz w:val="20"/>
          <w:szCs w:val="20"/>
        </w:rPr>
        <w:t xml:space="preserve">that operate in the marine environment </w:t>
      </w:r>
      <w:r w:rsidRPr="005874C6">
        <w:rPr>
          <w:rFonts w:ascii="Calibri" w:hAnsi="Calibri" w:cstheme="minorHAnsi"/>
          <w:sz w:val="20"/>
          <w:szCs w:val="20"/>
        </w:rPr>
        <w:t>through improved partnerships</w:t>
      </w:r>
    </w:p>
    <w:p w14:paraId="750B8EF6" w14:textId="08F9F983" w:rsidR="005C23A3" w:rsidRPr="005874C6" w:rsidRDefault="005C23A3" w:rsidP="00AA576D">
      <w:pPr>
        <w:pStyle w:val="ListParagraph"/>
        <w:numPr>
          <w:ilvl w:val="1"/>
          <w:numId w:val="49"/>
        </w:numPr>
        <w:spacing w:after="160" w:line="259" w:lineRule="auto"/>
        <w:contextualSpacing/>
        <w:jc w:val="both"/>
        <w:rPr>
          <w:rFonts w:ascii="Calibri" w:hAnsi="Calibri" w:cstheme="minorHAnsi"/>
          <w:sz w:val="20"/>
          <w:szCs w:val="20"/>
        </w:rPr>
      </w:pPr>
      <w:r w:rsidRPr="005874C6">
        <w:rPr>
          <w:rFonts w:ascii="Calibri" w:hAnsi="Calibri" w:cstheme="minorHAnsi"/>
          <w:sz w:val="20"/>
          <w:szCs w:val="20"/>
        </w:rPr>
        <w:t xml:space="preserve">Key stakeholders, including </w:t>
      </w:r>
      <w:r>
        <w:rPr>
          <w:rFonts w:ascii="Calibri" w:hAnsi="Calibri" w:cstheme="minorHAnsi"/>
          <w:sz w:val="20"/>
          <w:szCs w:val="20"/>
        </w:rPr>
        <w:t xml:space="preserve">fishery </w:t>
      </w:r>
      <w:r w:rsidRPr="005874C6">
        <w:rPr>
          <w:rFonts w:ascii="Calibri" w:hAnsi="Calibri" w:cstheme="minorHAnsi"/>
          <w:sz w:val="20"/>
          <w:szCs w:val="20"/>
        </w:rPr>
        <w:t xml:space="preserve">communities and </w:t>
      </w:r>
      <w:r w:rsidR="00EA1516">
        <w:rPr>
          <w:rFonts w:ascii="Calibri" w:hAnsi="Calibri" w:cstheme="minorHAnsi"/>
          <w:sz w:val="20"/>
          <w:szCs w:val="20"/>
        </w:rPr>
        <w:t>other marine resource users</w:t>
      </w:r>
      <w:r w:rsidRPr="005874C6">
        <w:rPr>
          <w:rFonts w:ascii="Calibri" w:hAnsi="Calibri" w:cstheme="minorHAnsi"/>
          <w:sz w:val="20"/>
          <w:szCs w:val="20"/>
        </w:rPr>
        <w:t xml:space="preserve"> have increased </w:t>
      </w:r>
      <w:r w:rsidRPr="005874C6">
        <w:rPr>
          <w:rFonts w:ascii="Calibri" w:hAnsi="Calibri" w:cstheme="minorHAnsi"/>
          <w:b/>
          <w:sz w:val="20"/>
          <w:szCs w:val="20"/>
        </w:rPr>
        <w:t xml:space="preserve">understanding of best </w:t>
      </w:r>
      <w:r w:rsidR="00EA1516">
        <w:rPr>
          <w:rFonts w:ascii="Calibri" w:hAnsi="Calibri" w:cstheme="minorHAnsi"/>
          <w:b/>
          <w:sz w:val="20"/>
          <w:szCs w:val="20"/>
        </w:rPr>
        <w:t>marine</w:t>
      </w:r>
      <w:r w:rsidRPr="005874C6">
        <w:rPr>
          <w:rFonts w:ascii="Calibri" w:hAnsi="Calibri" w:cstheme="minorHAnsi"/>
          <w:b/>
          <w:sz w:val="20"/>
          <w:szCs w:val="20"/>
        </w:rPr>
        <w:t xml:space="preserve"> resources practices</w:t>
      </w:r>
      <w:r w:rsidRPr="005874C6">
        <w:rPr>
          <w:rFonts w:ascii="Calibri" w:hAnsi="Calibri" w:cstheme="minorHAnsi"/>
          <w:sz w:val="20"/>
          <w:szCs w:val="20"/>
        </w:rPr>
        <w:t>.</w:t>
      </w:r>
    </w:p>
    <w:p w14:paraId="57786FF9" w14:textId="78E5D66D" w:rsidR="005C23A3" w:rsidRPr="005874C6" w:rsidRDefault="005C23A3" w:rsidP="00AA576D">
      <w:pPr>
        <w:pStyle w:val="ListParagraph"/>
        <w:numPr>
          <w:ilvl w:val="1"/>
          <w:numId w:val="49"/>
        </w:numPr>
        <w:spacing w:after="160" w:line="259" w:lineRule="auto"/>
        <w:contextualSpacing/>
        <w:jc w:val="both"/>
        <w:rPr>
          <w:rFonts w:ascii="Calibri" w:hAnsi="Calibri" w:cstheme="minorHAnsi"/>
          <w:sz w:val="20"/>
          <w:szCs w:val="20"/>
        </w:rPr>
      </w:pPr>
      <w:r w:rsidRPr="005874C6">
        <w:rPr>
          <w:rFonts w:ascii="Calibri" w:hAnsi="Calibri" w:cstheme="minorHAnsi"/>
          <w:sz w:val="20"/>
          <w:szCs w:val="20"/>
        </w:rPr>
        <w:t xml:space="preserve">The public has increased its </w:t>
      </w:r>
      <w:r w:rsidRPr="005874C6">
        <w:rPr>
          <w:rFonts w:ascii="Calibri" w:hAnsi="Calibri" w:cstheme="minorHAnsi"/>
          <w:b/>
          <w:sz w:val="20"/>
          <w:szCs w:val="20"/>
        </w:rPr>
        <w:t xml:space="preserve">understanding of </w:t>
      </w:r>
      <w:r w:rsidR="00EA1516">
        <w:rPr>
          <w:rFonts w:ascii="Calibri" w:hAnsi="Calibri" w:cstheme="minorHAnsi"/>
          <w:b/>
          <w:sz w:val="20"/>
          <w:szCs w:val="20"/>
        </w:rPr>
        <w:t xml:space="preserve">MPA </w:t>
      </w:r>
      <w:r w:rsidRPr="005874C6">
        <w:rPr>
          <w:rFonts w:ascii="Calibri" w:hAnsi="Calibri" w:cstheme="minorHAnsi"/>
          <w:b/>
          <w:sz w:val="20"/>
          <w:szCs w:val="20"/>
        </w:rPr>
        <w:t xml:space="preserve">Biodiversity values and Ecosystem services and the threats posed to these. </w:t>
      </w:r>
    </w:p>
    <w:p w14:paraId="426C7FFE" w14:textId="77777777" w:rsidR="005C23A3" w:rsidRPr="005874C6" w:rsidRDefault="005C23A3" w:rsidP="00AA576D">
      <w:pPr>
        <w:pStyle w:val="ListParagraph"/>
        <w:numPr>
          <w:ilvl w:val="0"/>
          <w:numId w:val="49"/>
        </w:numPr>
        <w:spacing w:after="160" w:line="259" w:lineRule="auto"/>
        <w:contextualSpacing/>
        <w:jc w:val="both"/>
        <w:rPr>
          <w:rFonts w:ascii="Calibri" w:hAnsi="Calibri" w:cstheme="minorHAnsi"/>
          <w:sz w:val="20"/>
          <w:szCs w:val="20"/>
        </w:rPr>
      </w:pPr>
      <w:r w:rsidRPr="005874C6">
        <w:rPr>
          <w:rFonts w:ascii="Calibri" w:hAnsi="Calibri" w:cstheme="minorHAnsi"/>
          <w:sz w:val="20"/>
          <w:szCs w:val="20"/>
        </w:rPr>
        <w:t>Documents about project activities and resources (e.g. monitoring and evaluation reports) arising from the project are captured in a durable form and feed into a clear Knowledge Management system.</w:t>
      </w:r>
    </w:p>
    <w:p w14:paraId="577719A0" w14:textId="77777777" w:rsidR="005C23A3" w:rsidRPr="005874C6" w:rsidRDefault="005C23A3" w:rsidP="005C23A3">
      <w:pPr>
        <w:rPr>
          <w:rFonts w:cstheme="minorHAnsi"/>
          <w:b/>
          <w:szCs w:val="20"/>
        </w:rPr>
      </w:pPr>
      <w:r w:rsidRPr="005874C6">
        <w:rPr>
          <w:rFonts w:cstheme="minorHAnsi"/>
          <w:b/>
          <w:szCs w:val="20"/>
        </w:rPr>
        <w:t>Communications Objectives:</w:t>
      </w:r>
    </w:p>
    <w:p w14:paraId="0F1EED9D" w14:textId="77777777" w:rsidR="005C23A3" w:rsidRPr="005874C6" w:rsidRDefault="005C23A3" w:rsidP="005C23A3">
      <w:pPr>
        <w:rPr>
          <w:rFonts w:cstheme="minorHAnsi"/>
          <w:b/>
          <w:szCs w:val="20"/>
        </w:rPr>
      </w:pPr>
    </w:p>
    <w:p w14:paraId="308E5563" w14:textId="77777777" w:rsidR="005C23A3" w:rsidRPr="005874C6" w:rsidRDefault="005C23A3" w:rsidP="00AA576D">
      <w:pPr>
        <w:pStyle w:val="ListParagraph"/>
        <w:numPr>
          <w:ilvl w:val="0"/>
          <w:numId w:val="50"/>
        </w:numPr>
        <w:spacing w:after="160"/>
        <w:contextualSpacing/>
        <w:jc w:val="both"/>
        <w:rPr>
          <w:rFonts w:ascii="Calibri" w:hAnsi="Calibri" w:cstheme="minorHAnsi"/>
          <w:sz w:val="20"/>
          <w:szCs w:val="20"/>
        </w:rPr>
      </w:pPr>
      <w:r w:rsidRPr="005874C6">
        <w:rPr>
          <w:rFonts w:ascii="Calibri" w:hAnsi="Calibri" w:cstheme="minorHAnsi"/>
          <w:sz w:val="20"/>
          <w:szCs w:val="20"/>
        </w:rPr>
        <w:t xml:space="preserve">That key national, provincial and district partners, participating communities and private sector agencies are aware of the project objectives and activities and understand the value and benefit of mainstreaming biodiversity in socio-economic and sector development </w:t>
      </w:r>
    </w:p>
    <w:p w14:paraId="5F6E7707" w14:textId="13800142" w:rsidR="005C23A3" w:rsidRPr="005874C6" w:rsidRDefault="005C23A3" w:rsidP="00AA576D">
      <w:pPr>
        <w:pStyle w:val="ListParagraph"/>
        <w:numPr>
          <w:ilvl w:val="0"/>
          <w:numId w:val="50"/>
        </w:numPr>
        <w:spacing w:after="160"/>
        <w:contextualSpacing/>
        <w:jc w:val="both"/>
        <w:rPr>
          <w:rFonts w:ascii="Calibri" w:hAnsi="Calibri" w:cstheme="minorHAnsi"/>
          <w:sz w:val="20"/>
          <w:szCs w:val="20"/>
        </w:rPr>
      </w:pPr>
      <w:r w:rsidRPr="005874C6">
        <w:rPr>
          <w:rFonts w:ascii="Calibri" w:hAnsi="Calibri" w:cstheme="minorHAnsi"/>
          <w:sz w:val="20"/>
          <w:szCs w:val="20"/>
        </w:rPr>
        <w:t xml:space="preserve">That there is good understanding of the approaches for improving biodiversity conservation and ecosystem services within </w:t>
      </w:r>
      <w:r w:rsidR="00EA1516">
        <w:rPr>
          <w:rFonts w:ascii="Calibri" w:hAnsi="Calibri" w:cstheme="minorHAnsi"/>
          <w:sz w:val="20"/>
          <w:szCs w:val="20"/>
        </w:rPr>
        <w:t>MPAs</w:t>
      </w:r>
      <w:r w:rsidRPr="005874C6">
        <w:rPr>
          <w:rFonts w:ascii="Calibri" w:hAnsi="Calibri" w:cstheme="minorHAnsi"/>
          <w:sz w:val="20"/>
          <w:szCs w:val="20"/>
        </w:rPr>
        <w:t xml:space="preserve">. </w:t>
      </w:r>
    </w:p>
    <w:p w14:paraId="2BD92CFF" w14:textId="77777777" w:rsidR="005C23A3" w:rsidRPr="005874C6" w:rsidRDefault="005C23A3" w:rsidP="005C23A3">
      <w:pPr>
        <w:spacing w:after="160" w:line="259" w:lineRule="auto"/>
        <w:contextualSpacing/>
        <w:rPr>
          <w:rFonts w:cstheme="minorHAnsi"/>
          <w:b/>
          <w:szCs w:val="20"/>
        </w:rPr>
      </w:pPr>
      <w:r w:rsidRPr="005874C6">
        <w:rPr>
          <w:rFonts w:cstheme="minorHAnsi"/>
          <w:b/>
          <w:szCs w:val="20"/>
        </w:rPr>
        <w:t>Knowledge Management Objectives:</w:t>
      </w:r>
    </w:p>
    <w:p w14:paraId="45A00A3A" w14:textId="77777777" w:rsidR="005C23A3" w:rsidRPr="005874C6" w:rsidRDefault="005C23A3" w:rsidP="00AA576D">
      <w:pPr>
        <w:pStyle w:val="ListParagraph"/>
        <w:numPr>
          <w:ilvl w:val="0"/>
          <w:numId w:val="51"/>
        </w:numPr>
        <w:spacing w:after="160"/>
        <w:contextualSpacing/>
        <w:jc w:val="both"/>
        <w:rPr>
          <w:rFonts w:ascii="Calibri" w:hAnsi="Calibri" w:cstheme="minorHAnsi"/>
          <w:sz w:val="20"/>
          <w:szCs w:val="20"/>
        </w:rPr>
      </w:pPr>
      <w:r w:rsidRPr="005874C6">
        <w:rPr>
          <w:rFonts w:ascii="Calibri" w:hAnsi="Calibri" w:cstheme="minorHAnsi"/>
          <w:sz w:val="20"/>
          <w:szCs w:val="20"/>
        </w:rPr>
        <w:t xml:space="preserve">By the end of the project, the Implementing Partners will have created a system of Knowledge Management (e.g. containing multiple services lines such as a manual, annual conferences, cataloguing of reports) that captures learning from the process of implementing the project </w:t>
      </w:r>
      <w:proofErr w:type="gramStart"/>
      <w:r w:rsidRPr="005874C6">
        <w:rPr>
          <w:rFonts w:ascii="Calibri" w:hAnsi="Calibri" w:cstheme="minorHAnsi"/>
          <w:sz w:val="20"/>
          <w:szCs w:val="20"/>
        </w:rPr>
        <w:t>so as to</w:t>
      </w:r>
      <w:proofErr w:type="gramEnd"/>
      <w:r w:rsidRPr="005874C6">
        <w:rPr>
          <w:rFonts w:ascii="Calibri" w:hAnsi="Calibri" w:cstheme="minorHAnsi"/>
          <w:sz w:val="20"/>
          <w:szCs w:val="20"/>
        </w:rPr>
        <w:t xml:space="preserve"> provide a means for replication.  </w:t>
      </w:r>
    </w:p>
    <w:p w14:paraId="27B539E0" w14:textId="77777777" w:rsidR="005C23A3" w:rsidRPr="005874C6" w:rsidRDefault="005C23A3" w:rsidP="00AA576D">
      <w:pPr>
        <w:pStyle w:val="ListParagraph"/>
        <w:numPr>
          <w:ilvl w:val="0"/>
          <w:numId w:val="51"/>
        </w:numPr>
        <w:spacing w:after="160"/>
        <w:contextualSpacing/>
        <w:jc w:val="both"/>
        <w:rPr>
          <w:rFonts w:ascii="Calibri" w:hAnsi="Calibri" w:cstheme="minorHAnsi"/>
          <w:sz w:val="20"/>
          <w:szCs w:val="20"/>
        </w:rPr>
      </w:pPr>
      <w:r w:rsidRPr="005874C6">
        <w:rPr>
          <w:rFonts w:ascii="Calibri" w:hAnsi="Calibri" w:cstheme="minorHAnsi"/>
          <w:sz w:val="20"/>
          <w:szCs w:val="20"/>
        </w:rPr>
        <w:t xml:space="preserve">By the end of the project, </w:t>
      </w:r>
      <w:proofErr w:type="gramStart"/>
      <w:r w:rsidRPr="005874C6">
        <w:rPr>
          <w:rFonts w:ascii="Calibri" w:hAnsi="Calibri" w:cstheme="minorHAnsi"/>
          <w:sz w:val="20"/>
          <w:szCs w:val="20"/>
        </w:rPr>
        <w:t>a majority of</w:t>
      </w:r>
      <w:proofErr w:type="gramEnd"/>
      <w:r w:rsidRPr="005874C6">
        <w:rPr>
          <w:rFonts w:ascii="Calibri" w:hAnsi="Calibri" w:cstheme="minorHAnsi"/>
          <w:sz w:val="20"/>
          <w:szCs w:val="20"/>
        </w:rPr>
        <w:t xml:space="preserve"> project documents (including monitoring and evaluation results, case studies and best practices, planning documents, etc.) are available on a publicly accessible digital platform, and stakeholders have the means to access available Knowledge Management Products.</w:t>
      </w:r>
    </w:p>
    <w:p w14:paraId="6E7A01F1" w14:textId="77777777" w:rsidR="005C23A3" w:rsidRPr="005874C6" w:rsidRDefault="005C23A3" w:rsidP="005C23A3">
      <w:pPr>
        <w:rPr>
          <w:rFonts w:cstheme="minorHAnsi"/>
          <w:b/>
          <w:szCs w:val="20"/>
        </w:rPr>
      </w:pPr>
    </w:p>
    <w:p w14:paraId="59A963E6" w14:textId="77777777" w:rsidR="005C23A3" w:rsidRPr="005874C6" w:rsidRDefault="005C23A3" w:rsidP="005C23A3">
      <w:pPr>
        <w:rPr>
          <w:rFonts w:cstheme="minorHAnsi"/>
          <w:b/>
          <w:szCs w:val="20"/>
        </w:rPr>
      </w:pPr>
      <w:r w:rsidRPr="005874C6">
        <w:rPr>
          <w:rFonts w:cstheme="minorHAnsi"/>
          <w:b/>
          <w:szCs w:val="20"/>
        </w:rPr>
        <w:t>Communications Approaches:</w:t>
      </w:r>
    </w:p>
    <w:p w14:paraId="526A5761" w14:textId="77777777" w:rsidR="005C23A3" w:rsidRPr="005874C6" w:rsidRDefault="005C23A3" w:rsidP="00AA576D">
      <w:pPr>
        <w:pStyle w:val="Default"/>
        <w:numPr>
          <w:ilvl w:val="0"/>
          <w:numId w:val="48"/>
        </w:numPr>
        <w:jc w:val="both"/>
        <w:rPr>
          <w:rFonts w:ascii="Calibri" w:hAnsi="Calibri" w:cstheme="minorHAnsi"/>
          <w:sz w:val="20"/>
          <w:szCs w:val="20"/>
        </w:rPr>
      </w:pPr>
      <w:r w:rsidRPr="005874C6">
        <w:rPr>
          <w:rFonts w:ascii="Calibri" w:hAnsi="Calibri" w:cstheme="minorHAnsi"/>
          <w:b/>
          <w:sz w:val="20"/>
          <w:szCs w:val="20"/>
        </w:rPr>
        <w:t>Improving Public Relations</w:t>
      </w:r>
      <w:r w:rsidRPr="005874C6">
        <w:rPr>
          <w:rFonts w:ascii="Calibri" w:hAnsi="Calibri" w:cstheme="minorHAnsi"/>
          <w:sz w:val="20"/>
          <w:szCs w:val="20"/>
        </w:rPr>
        <w:t xml:space="preserve">: These include efforts to promote the project, its objectives and accomplishments. This involves communication through the news media, including radio, television and other social media networks. </w:t>
      </w:r>
    </w:p>
    <w:p w14:paraId="54A7027F" w14:textId="603FF282" w:rsidR="005C23A3" w:rsidRPr="005874C6" w:rsidRDefault="005C23A3" w:rsidP="00AA576D">
      <w:pPr>
        <w:pStyle w:val="Default"/>
        <w:numPr>
          <w:ilvl w:val="0"/>
          <w:numId w:val="48"/>
        </w:numPr>
        <w:jc w:val="both"/>
        <w:rPr>
          <w:rFonts w:ascii="Calibri" w:hAnsi="Calibri" w:cstheme="minorHAnsi"/>
          <w:sz w:val="20"/>
          <w:szCs w:val="20"/>
        </w:rPr>
      </w:pPr>
      <w:r w:rsidRPr="005874C6">
        <w:rPr>
          <w:rFonts w:ascii="Calibri" w:hAnsi="Calibri" w:cstheme="minorHAnsi"/>
          <w:b/>
          <w:sz w:val="20"/>
          <w:szCs w:val="20"/>
        </w:rPr>
        <w:t xml:space="preserve">Public Outreach and Awareness: </w:t>
      </w:r>
      <w:r w:rsidRPr="005874C6">
        <w:rPr>
          <w:rFonts w:ascii="Calibri" w:hAnsi="Calibri" w:cstheme="minorHAnsi"/>
          <w:sz w:val="20"/>
          <w:szCs w:val="20"/>
        </w:rPr>
        <w:t xml:space="preserve">The goal of these activities is to inform key stakeholders and the participating communities (on integrated </w:t>
      </w:r>
      <w:r w:rsidR="00EA1516">
        <w:rPr>
          <w:rFonts w:ascii="Calibri" w:hAnsi="Calibri" w:cstheme="minorHAnsi"/>
          <w:sz w:val="20"/>
          <w:szCs w:val="20"/>
        </w:rPr>
        <w:t xml:space="preserve">MPA </w:t>
      </w:r>
      <w:r w:rsidRPr="005874C6">
        <w:rPr>
          <w:rFonts w:ascii="Calibri" w:hAnsi="Calibri" w:cstheme="minorHAnsi"/>
          <w:sz w:val="20"/>
          <w:szCs w:val="20"/>
        </w:rPr>
        <w:t>Planning and practices, Best Practices, etc.). Activities include:</w:t>
      </w:r>
    </w:p>
    <w:p w14:paraId="2617AF4F" w14:textId="77777777" w:rsidR="005C23A3" w:rsidRPr="005874C6" w:rsidRDefault="005C23A3" w:rsidP="00AA576D">
      <w:pPr>
        <w:pStyle w:val="Default"/>
        <w:numPr>
          <w:ilvl w:val="1"/>
          <w:numId w:val="48"/>
        </w:numPr>
        <w:jc w:val="both"/>
        <w:rPr>
          <w:rFonts w:ascii="Calibri" w:hAnsi="Calibri" w:cstheme="minorHAnsi"/>
          <w:sz w:val="20"/>
          <w:szCs w:val="20"/>
        </w:rPr>
      </w:pPr>
      <w:r w:rsidRPr="005874C6">
        <w:rPr>
          <w:rFonts w:ascii="Calibri" w:hAnsi="Calibri" w:cstheme="minorHAnsi"/>
          <w:sz w:val="20"/>
          <w:szCs w:val="20"/>
        </w:rPr>
        <w:t>Face-to-face actions (e.g. fair exhibits, school visits, community visits),</w:t>
      </w:r>
    </w:p>
    <w:p w14:paraId="75AD3620" w14:textId="104744C3" w:rsidR="005C23A3" w:rsidRPr="005874C6" w:rsidRDefault="005C23A3" w:rsidP="00AA576D">
      <w:pPr>
        <w:pStyle w:val="Default"/>
        <w:numPr>
          <w:ilvl w:val="1"/>
          <w:numId w:val="48"/>
        </w:numPr>
        <w:jc w:val="both"/>
        <w:rPr>
          <w:rFonts w:ascii="Calibri" w:hAnsi="Calibri" w:cstheme="minorHAnsi"/>
          <w:sz w:val="20"/>
          <w:szCs w:val="20"/>
        </w:rPr>
      </w:pPr>
      <w:r w:rsidRPr="005874C6">
        <w:rPr>
          <w:rFonts w:ascii="Calibri" w:hAnsi="Calibri" w:cstheme="minorHAnsi"/>
          <w:sz w:val="20"/>
          <w:szCs w:val="20"/>
        </w:rPr>
        <w:t xml:space="preserve">One-way actions (using mass media, social media, public service announcements, printed materials, advertising, posters, signs, songs, or use of a logo), </w:t>
      </w:r>
    </w:p>
    <w:p w14:paraId="20756BE0" w14:textId="77777777" w:rsidR="005C23A3" w:rsidRPr="005874C6" w:rsidRDefault="005C23A3" w:rsidP="00AA576D">
      <w:pPr>
        <w:pStyle w:val="Default"/>
        <w:numPr>
          <w:ilvl w:val="0"/>
          <w:numId w:val="48"/>
        </w:numPr>
        <w:jc w:val="both"/>
        <w:rPr>
          <w:rFonts w:ascii="Calibri" w:hAnsi="Calibri" w:cstheme="minorHAnsi"/>
          <w:sz w:val="20"/>
          <w:szCs w:val="20"/>
        </w:rPr>
      </w:pPr>
      <w:r w:rsidRPr="005874C6">
        <w:rPr>
          <w:rFonts w:ascii="Calibri" w:hAnsi="Calibri" w:cstheme="minorHAnsi"/>
          <w:b/>
          <w:sz w:val="20"/>
          <w:szCs w:val="20"/>
        </w:rPr>
        <w:t xml:space="preserve">Social Marketing and Behavior Change Marketing: </w:t>
      </w:r>
      <w:r w:rsidRPr="005874C6">
        <w:rPr>
          <w:rFonts w:ascii="Calibri" w:hAnsi="Calibri" w:cstheme="minorHAnsi"/>
          <w:sz w:val="20"/>
          <w:szCs w:val="20"/>
        </w:rPr>
        <w:t xml:space="preserve">This may include: </w:t>
      </w:r>
    </w:p>
    <w:p w14:paraId="53B828DF" w14:textId="77777777" w:rsidR="005C23A3" w:rsidRPr="005874C6" w:rsidRDefault="005C23A3" w:rsidP="00AA576D">
      <w:pPr>
        <w:pStyle w:val="Default"/>
        <w:numPr>
          <w:ilvl w:val="1"/>
          <w:numId w:val="48"/>
        </w:numPr>
        <w:jc w:val="both"/>
        <w:rPr>
          <w:rFonts w:ascii="Calibri" w:hAnsi="Calibri" w:cstheme="minorHAnsi"/>
          <w:sz w:val="20"/>
          <w:szCs w:val="20"/>
        </w:rPr>
      </w:pPr>
      <w:r w:rsidRPr="005874C6">
        <w:rPr>
          <w:rFonts w:ascii="Calibri" w:hAnsi="Calibri" w:cstheme="minorHAnsi"/>
          <w:sz w:val="20"/>
          <w:szCs w:val="20"/>
        </w:rPr>
        <w:t>A mix of tools from PR and Outreach</w:t>
      </w:r>
    </w:p>
    <w:p w14:paraId="5B04CB33" w14:textId="77777777" w:rsidR="005C23A3" w:rsidRPr="005874C6" w:rsidRDefault="005C23A3" w:rsidP="00AA576D">
      <w:pPr>
        <w:pStyle w:val="Default"/>
        <w:numPr>
          <w:ilvl w:val="1"/>
          <w:numId w:val="48"/>
        </w:numPr>
        <w:jc w:val="both"/>
        <w:rPr>
          <w:rFonts w:ascii="Calibri" w:hAnsi="Calibri" w:cstheme="minorHAnsi"/>
          <w:sz w:val="20"/>
          <w:szCs w:val="20"/>
        </w:rPr>
      </w:pPr>
      <w:r w:rsidRPr="005874C6">
        <w:rPr>
          <w:rFonts w:ascii="Calibri" w:hAnsi="Calibri" w:cstheme="minorHAnsi"/>
          <w:sz w:val="20"/>
          <w:szCs w:val="20"/>
        </w:rPr>
        <w:t xml:space="preserve">Direct marketing (e.g. meetings, letters, social media posts, calls, text messages, that are directed to an individual; </w:t>
      </w:r>
      <w:proofErr w:type="gramStart"/>
      <w:r w:rsidRPr="005874C6">
        <w:rPr>
          <w:rFonts w:ascii="Calibri" w:hAnsi="Calibri" w:cstheme="minorHAnsi"/>
          <w:sz w:val="20"/>
          <w:szCs w:val="20"/>
        </w:rPr>
        <w:t>plus</w:t>
      </w:r>
      <w:proofErr w:type="gramEnd"/>
      <w:r w:rsidRPr="005874C6">
        <w:rPr>
          <w:rFonts w:ascii="Calibri" w:hAnsi="Calibri" w:cstheme="minorHAnsi"/>
          <w:sz w:val="20"/>
          <w:szCs w:val="20"/>
        </w:rPr>
        <w:t xml:space="preserve"> advertising). </w:t>
      </w:r>
    </w:p>
    <w:p w14:paraId="61F45BB6" w14:textId="77777777" w:rsidR="005C23A3" w:rsidRPr="005874C6" w:rsidRDefault="005C23A3" w:rsidP="00AA576D">
      <w:pPr>
        <w:pStyle w:val="Default"/>
        <w:numPr>
          <w:ilvl w:val="1"/>
          <w:numId w:val="48"/>
        </w:numPr>
        <w:jc w:val="both"/>
        <w:rPr>
          <w:rFonts w:ascii="Calibri" w:hAnsi="Calibri" w:cstheme="minorHAnsi"/>
          <w:sz w:val="20"/>
          <w:szCs w:val="20"/>
        </w:rPr>
      </w:pPr>
      <w:r w:rsidRPr="005874C6">
        <w:rPr>
          <w:rFonts w:ascii="Calibri" w:hAnsi="Calibri" w:cstheme="minorHAnsi"/>
          <w:sz w:val="20"/>
          <w:szCs w:val="20"/>
        </w:rPr>
        <w:t>Include innovative mechanisms such as videos, photography exhibits, drama, community mapping.</w:t>
      </w:r>
    </w:p>
    <w:p w14:paraId="766F3C71" w14:textId="56EB0DE9" w:rsidR="005C23A3" w:rsidRPr="005874C6" w:rsidRDefault="005C23A3" w:rsidP="00AA576D">
      <w:pPr>
        <w:pStyle w:val="Default"/>
        <w:numPr>
          <w:ilvl w:val="0"/>
          <w:numId w:val="48"/>
        </w:numPr>
        <w:jc w:val="both"/>
        <w:rPr>
          <w:rFonts w:ascii="Calibri" w:hAnsi="Calibri" w:cstheme="minorHAnsi"/>
          <w:sz w:val="20"/>
          <w:szCs w:val="20"/>
        </w:rPr>
      </w:pPr>
      <w:r w:rsidRPr="005874C6">
        <w:rPr>
          <w:rFonts w:ascii="Calibri" w:hAnsi="Calibri" w:cstheme="minorHAnsi"/>
          <w:b/>
          <w:sz w:val="20"/>
          <w:szCs w:val="20"/>
        </w:rPr>
        <w:t xml:space="preserve">Advocacy: </w:t>
      </w:r>
      <w:r w:rsidRPr="005874C6">
        <w:rPr>
          <w:rFonts w:ascii="Calibri" w:hAnsi="Calibri" w:cstheme="minorHAnsi"/>
          <w:sz w:val="20"/>
          <w:szCs w:val="20"/>
        </w:rPr>
        <w:t xml:space="preserve">This specifically targets decision makers with a specific policy goal of replication of integrated </w:t>
      </w:r>
      <w:r w:rsidR="00EA1516">
        <w:rPr>
          <w:rFonts w:ascii="Calibri" w:hAnsi="Calibri" w:cstheme="minorHAnsi"/>
          <w:sz w:val="20"/>
          <w:szCs w:val="20"/>
        </w:rPr>
        <w:t>MPA</w:t>
      </w:r>
      <w:r w:rsidRPr="005874C6">
        <w:rPr>
          <w:rFonts w:ascii="Calibri" w:hAnsi="Calibri" w:cstheme="minorHAnsi"/>
          <w:sz w:val="20"/>
          <w:szCs w:val="20"/>
        </w:rPr>
        <w:t xml:space="preserve"> planning approaches. </w:t>
      </w:r>
    </w:p>
    <w:p w14:paraId="246EA766" w14:textId="77777777" w:rsidR="005C23A3" w:rsidRPr="005874C6" w:rsidRDefault="005C23A3" w:rsidP="002539D4">
      <w:pPr>
        <w:pStyle w:val="Default"/>
        <w:jc w:val="both"/>
        <w:rPr>
          <w:rFonts w:ascii="Calibri" w:hAnsi="Calibri" w:cstheme="minorHAnsi"/>
          <w:sz w:val="20"/>
          <w:szCs w:val="20"/>
        </w:rPr>
      </w:pPr>
    </w:p>
    <w:p w14:paraId="4418C0B5" w14:textId="77777777" w:rsidR="005C23A3" w:rsidRPr="005874C6" w:rsidRDefault="005C23A3" w:rsidP="002539D4">
      <w:pPr>
        <w:pStyle w:val="Default"/>
        <w:jc w:val="both"/>
        <w:rPr>
          <w:rFonts w:ascii="Calibri" w:hAnsi="Calibri" w:cstheme="minorHAnsi"/>
          <w:b/>
          <w:sz w:val="20"/>
          <w:szCs w:val="20"/>
        </w:rPr>
      </w:pPr>
      <w:r w:rsidRPr="005874C6">
        <w:rPr>
          <w:rFonts w:ascii="Calibri" w:hAnsi="Calibri" w:cstheme="minorHAnsi"/>
          <w:b/>
          <w:sz w:val="20"/>
          <w:szCs w:val="20"/>
        </w:rPr>
        <w:t>Knowledge Management Approaches:</w:t>
      </w:r>
    </w:p>
    <w:p w14:paraId="04A5B2A1" w14:textId="77777777" w:rsidR="005C23A3" w:rsidRPr="005874C6" w:rsidRDefault="005C23A3" w:rsidP="002539D4">
      <w:pPr>
        <w:pStyle w:val="Default"/>
        <w:jc w:val="both"/>
        <w:rPr>
          <w:rFonts w:ascii="Calibri" w:hAnsi="Calibri" w:cstheme="minorHAnsi"/>
          <w:b/>
          <w:sz w:val="20"/>
          <w:szCs w:val="20"/>
        </w:rPr>
      </w:pPr>
    </w:p>
    <w:p w14:paraId="63C279EB" w14:textId="77777777" w:rsidR="005C23A3" w:rsidRPr="005874C6" w:rsidRDefault="005C23A3" w:rsidP="002539D4">
      <w:pPr>
        <w:pStyle w:val="Default"/>
        <w:jc w:val="both"/>
        <w:rPr>
          <w:rFonts w:ascii="Calibri" w:hAnsi="Calibri" w:cstheme="minorHAnsi"/>
          <w:sz w:val="20"/>
          <w:szCs w:val="20"/>
        </w:rPr>
      </w:pPr>
      <w:r w:rsidRPr="005874C6">
        <w:rPr>
          <w:rFonts w:ascii="Calibri" w:hAnsi="Calibri" w:cstheme="minorHAnsi"/>
          <w:sz w:val="20"/>
          <w:szCs w:val="20"/>
        </w:rPr>
        <w:t>These efforts are geared to ensure that information being produced through the project is used, accessible, shared, and available for comment/feedback.</w:t>
      </w:r>
    </w:p>
    <w:p w14:paraId="36CC0563" w14:textId="77777777" w:rsidR="005C23A3" w:rsidRPr="005874C6" w:rsidRDefault="005C23A3" w:rsidP="005C23A3">
      <w:pPr>
        <w:pStyle w:val="Default"/>
        <w:jc w:val="both"/>
        <w:rPr>
          <w:rFonts w:ascii="Calibri" w:hAnsi="Calibri" w:cstheme="minorHAnsi"/>
          <w:sz w:val="20"/>
          <w:szCs w:val="20"/>
        </w:rPr>
      </w:pPr>
      <w:r w:rsidRPr="005874C6">
        <w:rPr>
          <w:rFonts w:ascii="Calibri" w:hAnsi="Calibri" w:cstheme="minorHAnsi"/>
          <w:sz w:val="20"/>
          <w:szCs w:val="20"/>
        </w:rPr>
        <w:t xml:space="preserve"> </w:t>
      </w:r>
    </w:p>
    <w:p w14:paraId="4BF778B6" w14:textId="77777777" w:rsidR="005C23A3" w:rsidRPr="005874C6" w:rsidRDefault="005C23A3" w:rsidP="00AA576D">
      <w:pPr>
        <w:pStyle w:val="Default"/>
        <w:numPr>
          <w:ilvl w:val="0"/>
          <w:numId w:val="52"/>
        </w:numPr>
        <w:jc w:val="both"/>
        <w:rPr>
          <w:rFonts w:ascii="Calibri" w:hAnsi="Calibri" w:cstheme="minorHAnsi"/>
          <w:sz w:val="20"/>
          <w:szCs w:val="20"/>
        </w:rPr>
      </w:pPr>
      <w:r w:rsidRPr="005874C6">
        <w:rPr>
          <w:rFonts w:ascii="Calibri" w:hAnsi="Calibri" w:cstheme="minorHAnsi"/>
          <w:b/>
          <w:sz w:val="20"/>
          <w:szCs w:val="20"/>
        </w:rPr>
        <w:t>External Content Availability:</w:t>
      </w:r>
      <w:r w:rsidRPr="005874C6">
        <w:rPr>
          <w:rFonts w:ascii="Calibri" w:hAnsi="Calibri" w:cstheme="minorHAnsi"/>
          <w:sz w:val="20"/>
          <w:szCs w:val="20"/>
        </w:rPr>
        <w:t xml:space="preserve"> This includes creating systems and protocols for collecting monitoring and evaluation reports, research reports, scientific and social findings, and other content generated through the project; and then cataloguing it and making it accessible.</w:t>
      </w:r>
    </w:p>
    <w:p w14:paraId="6FDEBE79" w14:textId="77777777" w:rsidR="005C23A3" w:rsidRPr="005874C6" w:rsidRDefault="005C23A3" w:rsidP="00AA576D">
      <w:pPr>
        <w:pStyle w:val="Default"/>
        <w:numPr>
          <w:ilvl w:val="1"/>
          <w:numId w:val="52"/>
        </w:numPr>
        <w:jc w:val="both"/>
        <w:rPr>
          <w:rFonts w:ascii="Calibri" w:hAnsi="Calibri" w:cstheme="minorHAnsi"/>
          <w:sz w:val="20"/>
          <w:szCs w:val="20"/>
        </w:rPr>
      </w:pPr>
      <w:r w:rsidRPr="005874C6">
        <w:rPr>
          <w:rFonts w:ascii="Calibri" w:hAnsi="Calibri" w:cstheme="minorHAnsi"/>
          <w:sz w:val="20"/>
          <w:szCs w:val="20"/>
        </w:rPr>
        <w:t>Sub-contracts should include local language as to the minimum requirements for sharing knowledge.</w:t>
      </w:r>
    </w:p>
    <w:p w14:paraId="4F3E186C" w14:textId="77777777" w:rsidR="005C23A3" w:rsidRPr="005874C6" w:rsidRDefault="005C23A3" w:rsidP="00AA576D">
      <w:pPr>
        <w:pStyle w:val="Default"/>
        <w:numPr>
          <w:ilvl w:val="1"/>
          <w:numId w:val="52"/>
        </w:numPr>
        <w:jc w:val="both"/>
        <w:rPr>
          <w:rFonts w:ascii="Calibri" w:hAnsi="Calibri" w:cstheme="minorHAnsi"/>
          <w:sz w:val="20"/>
          <w:szCs w:val="20"/>
        </w:rPr>
      </w:pPr>
      <w:r w:rsidRPr="005874C6">
        <w:rPr>
          <w:rFonts w:ascii="Calibri" w:hAnsi="Calibri" w:cstheme="minorHAnsi"/>
          <w:sz w:val="20"/>
          <w:szCs w:val="20"/>
        </w:rPr>
        <w:t>Knowledge to be shared (written or filmed) and accessible forms (e.g. via the web) and by taking advantage of existing, multiple opportunities (e.g. libraries).</w:t>
      </w:r>
    </w:p>
    <w:p w14:paraId="1C3BD9CD" w14:textId="77777777" w:rsidR="005C23A3" w:rsidRPr="005874C6" w:rsidRDefault="005C23A3" w:rsidP="00AA576D">
      <w:pPr>
        <w:pStyle w:val="Default"/>
        <w:numPr>
          <w:ilvl w:val="1"/>
          <w:numId w:val="52"/>
        </w:numPr>
        <w:jc w:val="both"/>
        <w:rPr>
          <w:rFonts w:ascii="Calibri" w:hAnsi="Calibri" w:cstheme="minorHAnsi"/>
          <w:sz w:val="20"/>
          <w:szCs w:val="20"/>
        </w:rPr>
      </w:pPr>
      <w:r w:rsidRPr="005874C6">
        <w:rPr>
          <w:rFonts w:ascii="Calibri" w:hAnsi="Calibri" w:cstheme="minorHAnsi"/>
          <w:sz w:val="20"/>
          <w:szCs w:val="20"/>
        </w:rPr>
        <w:t>Knowledge is catalogued, resulting in a bibliography at the end of the project of content generated through the project.</w:t>
      </w:r>
    </w:p>
    <w:p w14:paraId="3F1F5CE6" w14:textId="77777777" w:rsidR="005C23A3" w:rsidRPr="005874C6" w:rsidRDefault="005C23A3" w:rsidP="00AA576D">
      <w:pPr>
        <w:pStyle w:val="Default"/>
        <w:numPr>
          <w:ilvl w:val="1"/>
          <w:numId w:val="52"/>
        </w:numPr>
        <w:jc w:val="both"/>
        <w:rPr>
          <w:rFonts w:ascii="Calibri" w:hAnsi="Calibri" w:cstheme="minorHAnsi"/>
          <w:sz w:val="20"/>
          <w:szCs w:val="20"/>
        </w:rPr>
      </w:pPr>
      <w:r w:rsidRPr="005874C6">
        <w:rPr>
          <w:rFonts w:ascii="Calibri" w:hAnsi="Calibri" w:cstheme="minorHAnsi"/>
          <w:sz w:val="20"/>
          <w:szCs w:val="20"/>
        </w:rPr>
        <w:t>A system should be in place to inform project partners and the public about the availability of new Knowledge Products.</w:t>
      </w:r>
    </w:p>
    <w:p w14:paraId="313BABB6" w14:textId="77777777" w:rsidR="005C23A3" w:rsidRPr="005874C6" w:rsidRDefault="005C23A3" w:rsidP="005C23A3">
      <w:pPr>
        <w:pStyle w:val="Default"/>
        <w:ind w:left="1440"/>
        <w:jc w:val="both"/>
        <w:rPr>
          <w:rFonts w:ascii="Calibri" w:hAnsi="Calibri" w:cstheme="minorHAnsi"/>
          <w:sz w:val="20"/>
          <w:szCs w:val="20"/>
        </w:rPr>
      </w:pPr>
    </w:p>
    <w:p w14:paraId="59373BE2" w14:textId="77777777" w:rsidR="005C23A3" w:rsidRPr="005874C6" w:rsidRDefault="005C23A3" w:rsidP="00AA576D">
      <w:pPr>
        <w:pStyle w:val="Default"/>
        <w:numPr>
          <w:ilvl w:val="0"/>
          <w:numId w:val="52"/>
        </w:numPr>
        <w:jc w:val="both"/>
        <w:rPr>
          <w:rFonts w:ascii="Calibri" w:hAnsi="Calibri" w:cstheme="minorHAnsi"/>
          <w:sz w:val="20"/>
          <w:szCs w:val="20"/>
        </w:rPr>
      </w:pPr>
      <w:r w:rsidRPr="005874C6">
        <w:rPr>
          <w:rFonts w:ascii="Calibri" w:hAnsi="Calibri" w:cstheme="minorHAnsi"/>
          <w:b/>
          <w:sz w:val="20"/>
          <w:szCs w:val="20"/>
        </w:rPr>
        <w:t>Internal Capacity Building</w:t>
      </w:r>
      <w:r w:rsidRPr="005874C6">
        <w:rPr>
          <w:rFonts w:ascii="Calibri" w:hAnsi="Calibri" w:cstheme="minorHAnsi"/>
          <w:sz w:val="20"/>
          <w:szCs w:val="20"/>
        </w:rPr>
        <w:t>: These include efforts to capture knowledge about the process of the project, in addition to the content.</w:t>
      </w:r>
    </w:p>
    <w:p w14:paraId="370133FB" w14:textId="77777777" w:rsidR="005C23A3" w:rsidRPr="005874C6" w:rsidRDefault="005C23A3" w:rsidP="00AA576D">
      <w:pPr>
        <w:pStyle w:val="Default"/>
        <w:numPr>
          <w:ilvl w:val="1"/>
          <w:numId w:val="52"/>
        </w:numPr>
        <w:jc w:val="both"/>
        <w:rPr>
          <w:rFonts w:ascii="Calibri" w:hAnsi="Calibri" w:cstheme="minorHAnsi"/>
          <w:sz w:val="20"/>
          <w:szCs w:val="20"/>
        </w:rPr>
      </w:pPr>
      <w:r w:rsidRPr="005874C6">
        <w:rPr>
          <w:rFonts w:ascii="Calibri" w:hAnsi="Calibri" w:cstheme="minorHAnsi"/>
          <w:sz w:val="20"/>
          <w:szCs w:val="20"/>
        </w:rPr>
        <w:t xml:space="preserve">Minimum outputs include a </w:t>
      </w:r>
      <w:r w:rsidRPr="005874C6">
        <w:rPr>
          <w:rFonts w:ascii="Calibri" w:hAnsi="Calibri" w:cstheme="minorHAnsi"/>
          <w:b/>
          <w:sz w:val="20"/>
          <w:szCs w:val="20"/>
        </w:rPr>
        <w:t>Project Webpage with a catalogued resource tab leading to a digital resource library</w:t>
      </w:r>
      <w:r w:rsidRPr="005874C6">
        <w:rPr>
          <w:rFonts w:ascii="Calibri" w:hAnsi="Calibri" w:cstheme="minorHAnsi"/>
          <w:sz w:val="20"/>
          <w:szCs w:val="20"/>
        </w:rPr>
        <w:t xml:space="preserve">; and an </w:t>
      </w:r>
      <w:r w:rsidRPr="005874C6">
        <w:rPr>
          <w:rFonts w:ascii="Calibri" w:hAnsi="Calibri" w:cstheme="minorHAnsi"/>
          <w:b/>
          <w:sz w:val="20"/>
          <w:szCs w:val="20"/>
        </w:rPr>
        <w:t>Implementers Manual and Lessons Learned guide</w:t>
      </w:r>
      <w:r w:rsidRPr="005874C6">
        <w:rPr>
          <w:rFonts w:ascii="Calibri" w:hAnsi="Calibri" w:cstheme="minorHAnsi"/>
          <w:sz w:val="20"/>
          <w:szCs w:val="20"/>
        </w:rPr>
        <w:t xml:space="preserve"> to improve the implementation of future such projects.</w:t>
      </w:r>
    </w:p>
    <w:p w14:paraId="4433E6B8" w14:textId="77777777" w:rsidR="005C23A3" w:rsidRPr="005874C6" w:rsidRDefault="005C23A3" w:rsidP="00AA576D">
      <w:pPr>
        <w:pStyle w:val="Default"/>
        <w:numPr>
          <w:ilvl w:val="1"/>
          <w:numId w:val="48"/>
        </w:numPr>
        <w:jc w:val="both"/>
        <w:rPr>
          <w:rFonts w:ascii="Calibri" w:hAnsi="Calibri" w:cstheme="minorHAnsi"/>
          <w:sz w:val="20"/>
          <w:szCs w:val="20"/>
        </w:rPr>
      </w:pPr>
      <w:r w:rsidRPr="005874C6">
        <w:rPr>
          <w:rFonts w:ascii="Calibri" w:hAnsi="Calibri" w:cstheme="minorHAnsi"/>
          <w:sz w:val="20"/>
          <w:szCs w:val="20"/>
        </w:rPr>
        <w:t>Additional service lines should encourage multi-directional learning, and can include workshops, webinars, web pages, databases, conferences, meetings, scientific meetings, e-learning forums, knowledge networks, newsletters, and technical reports.</w:t>
      </w:r>
    </w:p>
    <w:p w14:paraId="16270613" w14:textId="77777777" w:rsidR="005C23A3" w:rsidRPr="005874C6" w:rsidRDefault="005C23A3" w:rsidP="005C23A3">
      <w:pPr>
        <w:spacing w:after="0"/>
        <w:rPr>
          <w:rFonts w:cs="Calibri"/>
          <w:szCs w:val="20"/>
        </w:rPr>
      </w:pPr>
    </w:p>
    <w:p w14:paraId="7220C996" w14:textId="77777777" w:rsidR="005C23A3" w:rsidRPr="005874C6" w:rsidRDefault="005C23A3" w:rsidP="005C23A3">
      <w:pPr>
        <w:pStyle w:val="Default"/>
        <w:jc w:val="both"/>
        <w:rPr>
          <w:rFonts w:ascii="Calibri" w:hAnsi="Calibri" w:cstheme="minorHAnsi"/>
          <w:b/>
          <w:sz w:val="20"/>
          <w:szCs w:val="20"/>
        </w:rPr>
      </w:pPr>
      <w:r w:rsidRPr="005874C6">
        <w:rPr>
          <w:rFonts w:ascii="Calibri" w:hAnsi="Calibri" w:cstheme="minorHAnsi"/>
          <w:b/>
          <w:sz w:val="20"/>
          <w:szCs w:val="20"/>
        </w:rPr>
        <w:t>Knowledge Management Tools to use in the Project:</w:t>
      </w:r>
    </w:p>
    <w:p w14:paraId="6EE272A8" w14:textId="77777777" w:rsidR="005C23A3" w:rsidRPr="005874C6" w:rsidRDefault="005C23A3" w:rsidP="005C23A3">
      <w:pPr>
        <w:pStyle w:val="Default"/>
        <w:jc w:val="both"/>
        <w:rPr>
          <w:rFonts w:ascii="Calibri" w:hAnsi="Calibri" w:cstheme="minorHAnsi"/>
          <w:b/>
          <w:sz w:val="20"/>
          <w:szCs w:val="20"/>
        </w:rPr>
      </w:pPr>
    </w:p>
    <w:p w14:paraId="005577EB" w14:textId="0F3E92A0" w:rsidR="005C23A3" w:rsidRPr="005874C6" w:rsidRDefault="005C23A3" w:rsidP="00AA576D">
      <w:pPr>
        <w:pStyle w:val="Default"/>
        <w:numPr>
          <w:ilvl w:val="0"/>
          <w:numId w:val="53"/>
        </w:numPr>
        <w:jc w:val="both"/>
        <w:rPr>
          <w:rFonts w:ascii="Calibri" w:hAnsi="Calibri" w:cstheme="minorHAnsi"/>
          <w:sz w:val="20"/>
          <w:szCs w:val="20"/>
        </w:rPr>
      </w:pPr>
      <w:r w:rsidRPr="005874C6">
        <w:rPr>
          <w:rFonts w:ascii="Calibri" w:hAnsi="Calibri" w:cstheme="minorHAnsi"/>
          <w:sz w:val="20"/>
          <w:szCs w:val="20"/>
        </w:rPr>
        <w:t xml:space="preserve">Creation of an Implementer’s Manual and Lessons Learned guide, with input from the Project Managers and </w:t>
      </w:r>
      <w:r w:rsidR="00EA1516">
        <w:rPr>
          <w:rFonts w:ascii="Calibri" w:hAnsi="Calibri" w:cstheme="minorHAnsi"/>
          <w:sz w:val="20"/>
          <w:szCs w:val="20"/>
        </w:rPr>
        <w:t>MPA</w:t>
      </w:r>
      <w:r w:rsidRPr="005874C6">
        <w:rPr>
          <w:rFonts w:ascii="Calibri" w:hAnsi="Calibri" w:cstheme="minorHAnsi"/>
          <w:sz w:val="20"/>
          <w:szCs w:val="20"/>
        </w:rPr>
        <w:t xml:space="preserve"> Managers, as well as creation of a system for handover of knowledge between project implementers (e.g. a system for handling staff turnover).</w:t>
      </w:r>
    </w:p>
    <w:p w14:paraId="69E6209A" w14:textId="77777777" w:rsidR="005C23A3" w:rsidRPr="005874C6" w:rsidRDefault="005C23A3" w:rsidP="00AA576D">
      <w:pPr>
        <w:pStyle w:val="Default"/>
        <w:numPr>
          <w:ilvl w:val="0"/>
          <w:numId w:val="53"/>
        </w:numPr>
        <w:jc w:val="both"/>
        <w:rPr>
          <w:rFonts w:ascii="Calibri" w:hAnsi="Calibri" w:cstheme="minorHAnsi"/>
          <w:sz w:val="20"/>
          <w:szCs w:val="20"/>
        </w:rPr>
      </w:pPr>
      <w:r w:rsidRPr="005874C6">
        <w:rPr>
          <w:rFonts w:ascii="Calibri" w:hAnsi="Calibri" w:cstheme="minorHAnsi"/>
          <w:sz w:val="20"/>
          <w:szCs w:val="20"/>
        </w:rPr>
        <w:t>Digital Copies made accessible via a website or online hosting platform (e.g. Google Drive).</w:t>
      </w:r>
    </w:p>
    <w:p w14:paraId="3C7D908F" w14:textId="7F8FDE9F" w:rsidR="005C23A3" w:rsidRPr="005874C6" w:rsidRDefault="005C23A3" w:rsidP="00AA576D">
      <w:pPr>
        <w:pStyle w:val="Default"/>
        <w:numPr>
          <w:ilvl w:val="1"/>
          <w:numId w:val="53"/>
        </w:numPr>
        <w:jc w:val="both"/>
        <w:rPr>
          <w:rFonts w:ascii="Calibri" w:hAnsi="Calibri" w:cstheme="minorHAnsi"/>
          <w:sz w:val="20"/>
          <w:szCs w:val="20"/>
        </w:rPr>
      </w:pPr>
      <w:r w:rsidRPr="005874C6">
        <w:rPr>
          <w:rFonts w:ascii="Calibri" w:hAnsi="Calibri" w:cstheme="minorHAnsi"/>
          <w:sz w:val="20"/>
          <w:szCs w:val="20"/>
        </w:rPr>
        <w:t xml:space="preserve">Contribute to and take advantage of (including links to) the </w:t>
      </w:r>
      <w:r w:rsidR="00EA1516">
        <w:rPr>
          <w:rFonts w:ascii="Calibri" w:hAnsi="Calibri" w:cstheme="minorHAnsi"/>
          <w:sz w:val="20"/>
          <w:szCs w:val="20"/>
        </w:rPr>
        <w:t>INBAC</w:t>
      </w:r>
      <w:r w:rsidRPr="005874C6">
        <w:rPr>
          <w:rFonts w:ascii="Calibri" w:hAnsi="Calibri" w:cstheme="minorHAnsi"/>
          <w:sz w:val="20"/>
          <w:szCs w:val="20"/>
        </w:rPr>
        <w:t xml:space="preserve"> and </w:t>
      </w:r>
      <w:r w:rsidR="00EA1516">
        <w:rPr>
          <w:rFonts w:ascii="Calibri" w:hAnsi="Calibri" w:cstheme="minorHAnsi"/>
          <w:sz w:val="20"/>
          <w:szCs w:val="20"/>
        </w:rPr>
        <w:t>Provincial</w:t>
      </w:r>
      <w:r w:rsidRPr="005874C6">
        <w:rPr>
          <w:rFonts w:ascii="Calibri" w:hAnsi="Calibri" w:cstheme="minorHAnsi"/>
          <w:sz w:val="20"/>
          <w:szCs w:val="20"/>
        </w:rPr>
        <w:t xml:space="preserve"> websites </w:t>
      </w:r>
    </w:p>
    <w:p w14:paraId="381F934B" w14:textId="77ABEBB9" w:rsidR="005C23A3" w:rsidRPr="005874C6" w:rsidRDefault="005C23A3" w:rsidP="00AA576D">
      <w:pPr>
        <w:pStyle w:val="Default"/>
        <w:numPr>
          <w:ilvl w:val="0"/>
          <w:numId w:val="53"/>
        </w:numPr>
        <w:jc w:val="both"/>
        <w:rPr>
          <w:rFonts w:ascii="Calibri" w:hAnsi="Calibri" w:cstheme="minorHAnsi"/>
          <w:sz w:val="20"/>
          <w:szCs w:val="20"/>
        </w:rPr>
      </w:pPr>
      <w:r w:rsidRPr="005874C6">
        <w:rPr>
          <w:rFonts w:ascii="Calibri" w:hAnsi="Calibri" w:cstheme="minorHAnsi"/>
          <w:sz w:val="20"/>
          <w:szCs w:val="20"/>
        </w:rPr>
        <w:t xml:space="preserve">Use of the </w:t>
      </w:r>
      <w:r w:rsidR="00EA1516">
        <w:rPr>
          <w:rFonts w:ascii="Calibri" w:hAnsi="Calibri" w:cstheme="minorHAnsi"/>
          <w:sz w:val="20"/>
          <w:szCs w:val="20"/>
        </w:rPr>
        <w:t>INBAC</w:t>
      </w:r>
      <w:r w:rsidRPr="005874C6">
        <w:rPr>
          <w:rFonts w:ascii="Calibri" w:hAnsi="Calibri" w:cstheme="minorHAnsi"/>
          <w:sz w:val="20"/>
          <w:szCs w:val="20"/>
        </w:rPr>
        <w:t xml:space="preserve"> and Provincial Databases, and other existing databases in country</w:t>
      </w:r>
    </w:p>
    <w:p w14:paraId="2E6279D1" w14:textId="77777777" w:rsidR="005C23A3" w:rsidRPr="005874C6" w:rsidRDefault="005C23A3" w:rsidP="00AA576D">
      <w:pPr>
        <w:pStyle w:val="Default"/>
        <w:numPr>
          <w:ilvl w:val="1"/>
          <w:numId w:val="53"/>
        </w:numPr>
        <w:jc w:val="both"/>
        <w:rPr>
          <w:rFonts w:ascii="Calibri" w:hAnsi="Calibri" w:cstheme="minorHAnsi"/>
          <w:sz w:val="20"/>
          <w:szCs w:val="20"/>
        </w:rPr>
      </w:pPr>
      <w:r w:rsidRPr="005874C6">
        <w:rPr>
          <w:rFonts w:ascii="Calibri" w:hAnsi="Calibri" w:cstheme="minorHAnsi"/>
          <w:sz w:val="20"/>
          <w:szCs w:val="20"/>
        </w:rPr>
        <w:t>Reference Lists (a list of all Knowledge Management Products created, what they are about, where they can be found, who to contact for more information)</w:t>
      </w:r>
    </w:p>
    <w:p w14:paraId="12E80B0A" w14:textId="77777777" w:rsidR="005C23A3" w:rsidRPr="005874C6" w:rsidRDefault="005C23A3" w:rsidP="00AA576D">
      <w:pPr>
        <w:pStyle w:val="Default"/>
        <w:numPr>
          <w:ilvl w:val="0"/>
          <w:numId w:val="53"/>
        </w:numPr>
        <w:jc w:val="both"/>
        <w:rPr>
          <w:rFonts w:ascii="Calibri" w:hAnsi="Calibri" w:cstheme="minorHAnsi"/>
          <w:sz w:val="20"/>
          <w:szCs w:val="20"/>
        </w:rPr>
      </w:pPr>
      <w:r w:rsidRPr="005874C6">
        <w:rPr>
          <w:rFonts w:ascii="Calibri" w:hAnsi="Calibri" w:cstheme="minorHAnsi"/>
          <w:sz w:val="20"/>
          <w:szCs w:val="20"/>
        </w:rPr>
        <w:t>A searchable, catalogued portion of a Website with uploaded, accessible documents</w:t>
      </w:r>
    </w:p>
    <w:p w14:paraId="6AFC3661" w14:textId="77777777" w:rsidR="005C23A3" w:rsidRPr="005874C6" w:rsidRDefault="005C23A3" w:rsidP="00AA576D">
      <w:pPr>
        <w:pStyle w:val="Default"/>
        <w:numPr>
          <w:ilvl w:val="0"/>
          <w:numId w:val="53"/>
        </w:numPr>
        <w:jc w:val="both"/>
        <w:rPr>
          <w:rFonts w:ascii="Calibri" w:hAnsi="Calibri" w:cstheme="minorHAnsi"/>
          <w:sz w:val="20"/>
          <w:szCs w:val="20"/>
        </w:rPr>
      </w:pPr>
      <w:r w:rsidRPr="005874C6">
        <w:rPr>
          <w:rFonts w:ascii="Calibri" w:hAnsi="Calibri" w:cstheme="minorHAnsi"/>
          <w:sz w:val="20"/>
          <w:szCs w:val="20"/>
        </w:rPr>
        <w:t>In-country Workshops and exchange opportunities and/or conferences</w:t>
      </w:r>
    </w:p>
    <w:p w14:paraId="036824B4" w14:textId="77777777" w:rsidR="005C23A3" w:rsidRPr="005874C6" w:rsidRDefault="005C23A3" w:rsidP="00AA576D">
      <w:pPr>
        <w:pStyle w:val="Default"/>
        <w:numPr>
          <w:ilvl w:val="0"/>
          <w:numId w:val="53"/>
        </w:numPr>
        <w:jc w:val="both"/>
        <w:rPr>
          <w:rFonts w:ascii="Calibri" w:hAnsi="Calibri" w:cstheme="minorHAnsi"/>
          <w:sz w:val="20"/>
          <w:szCs w:val="20"/>
        </w:rPr>
      </w:pPr>
      <w:r w:rsidRPr="005874C6">
        <w:rPr>
          <w:rFonts w:ascii="Calibri" w:hAnsi="Calibri" w:cstheme="minorHAnsi"/>
          <w:sz w:val="20"/>
          <w:szCs w:val="20"/>
        </w:rPr>
        <w:t>Meetings</w:t>
      </w:r>
    </w:p>
    <w:p w14:paraId="4D54D193" w14:textId="77777777" w:rsidR="005C23A3" w:rsidRPr="005874C6" w:rsidRDefault="005C23A3" w:rsidP="00AA576D">
      <w:pPr>
        <w:pStyle w:val="Default"/>
        <w:numPr>
          <w:ilvl w:val="0"/>
          <w:numId w:val="53"/>
        </w:numPr>
        <w:jc w:val="both"/>
        <w:rPr>
          <w:rFonts w:ascii="Calibri" w:hAnsi="Calibri" w:cstheme="minorHAnsi"/>
          <w:sz w:val="20"/>
          <w:szCs w:val="20"/>
        </w:rPr>
      </w:pPr>
      <w:r w:rsidRPr="005874C6">
        <w:rPr>
          <w:rFonts w:ascii="Calibri" w:hAnsi="Calibri" w:cstheme="minorHAnsi"/>
          <w:sz w:val="20"/>
          <w:szCs w:val="20"/>
        </w:rPr>
        <w:t>Printed Materials</w:t>
      </w:r>
    </w:p>
    <w:p w14:paraId="18A0A511" w14:textId="77777777" w:rsidR="00EA1516" w:rsidRDefault="005C23A3" w:rsidP="00AA576D">
      <w:pPr>
        <w:pStyle w:val="Default"/>
        <w:numPr>
          <w:ilvl w:val="0"/>
          <w:numId w:val="53"/>
        </w:numPr>
        <w:jc w:val="both"/>
        <w:rPr>
          <w:rFonts w:ascii="Calibri" w:hAnsi="Calibri" w:cstheme="minorHAnsi"/>
          <w:sz w:val="20"/>
          <w:szCs w:val="20"/>
        </w:rPr>
      </w:pPr>
      <w:r w:rsidRPr="005874C6">
        <w:rPr>
          <w:rFonts w:ascii="Calibri" w:hAnsi="Calibri" w:cstheme="minorHAnsi"/>
          <w:sz w:val="20"/>
          <w:szCs w:val="20"/>
        </w:rPr>
        <w:t>Shared Photo Database</w:t>
      </w:r>
    </w:p>
    <w:p w14:paraId="743E974C" w14:textId="77777777" w:rsidR="00EA1516" w:rsidRPr="00EA1516" w:rsidRDefault="005C23A3" w:rsidP="00AA576D">
      <w:pPr>
        <w:pStyle w:val="Default"/>
        <w:numPr>
          <w:ilvl w:val="0"/>
          <w:numId w:val="53"/>
        </w:numPr>
        <w:jc w:val="both"/>
        <w:rPr>
          <w:rFonts w:asciiTheme="majorHAnsi" w:hAnsiTheme="majorHAnsi" w:cstheme="minorHAnsi"/>
          <w:sz w:val="20"/>
          <w:szCs w:val="20"/>
        </w:rPr>
      </w:pPr>
      <w:r w:rsidRPr="005874C6">
        <w:rPr>
          <w:rFonts w:ascii="Calibri" w:hAnsi="Calibri" w:cstheme="minorHAnsi"/>
          <w:sz w:val="20"/>
          <w:szCs w:val="20"/>
        </w:rPr>
        <w:t xml:space="preserve"> </w:t>
      </w:r>
      <w:r w:rsidRPr="00EA1516">
        <w:rPr>
          <w:rFonts w:asciiTheme="majorHAnsi" w:hAnsiTheme="majorHAnsi" w:cstheme="minorHAnsi"/>
          <w:sz w:val="20"/>
          <w:szCs w:val="20"/>
        </w:rPr>
        <w:t>Use of alerts or social media to inform partners and the public about newly available KM Products.</w:t>
      </w:r>
      <w:r w:rsidR="00C0100E" w:rsidRPr="00EA1516">
        <w:rPr>
          <w:rFonts w:asciiTheme="majorHAnsi" w:hAnsiTheme="majorHAnsi" w:cs="Calibri"/>
          <w:sz w:val="20"/>
          <w:szCs w:val="20"/>
        </w:rPr>
        <w:t xml:space="preserve"> </w:t>
      </w:r>
    </w:p>
    <w:p w14:paraId="6DA85148" w14:textId="203F2A6F" w:rsidR="00C0100E" w:rsidRPr="00EA1516" w:rsidRDefault="00C0100E" w:rsidP="00EA1516">
      <w:pPr>
        <w:pStyle w:val="Default"/>
        <w:ind w:left="720"/>
        <w:jc w:val="both"/>
        <w:rPr>
          <w:rFonts w:asciiTheme="majorHAnsi" w:hAnsiTheme="majorHAnsi" w:cstheme="minorHAnsi"/>
          <w:sz w:val="20"/>
          <w:szCs w:val="20"/>
        </w:rPr>
      </w:pPr>
      <w:r w:rsidRPr="00EA1516">
        <w:rPr>
          <w:rFonts w:asciiTheme="majorHAnsi" w:hAnsiTheme="majorHAnsi" w:cs="Calibri"/>
          <w:sz w:val="20"/>
          <w:szCs w:val="20"/>
        </w:rPr>
        <w:t xml:space="preserve">  </w:t>
      </w:r>
    </w:p>
    <w:tbl>
      <w:tblPr>
        <w:tblW w:w="945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3"/>
        <w:gridCol w:w="6277"/>
      </w:tblGrid>
      <w:tr w:rsidR="00C0100E" w:rsidRPr="002F2DE5" w14:paraId="458D434E" w14:textId="77777777" w:rsidTr="005C23A3">
        <w:tc>
          <w:tcPr>
            <w:tcW w:w="9450" w:type="dxa"/>
            <w:gridSpan w:val="2"/>
            <w:shd w:val="clear" w:color="auto" w:fill="D6E3BC" w:themeFill="accent3" w:themeFillTint="66"/>
          </w:tcPr>
          <w:p w14:paraId="6D432FCA" w14:textId="7CB41035" w:rsidR="00C0100E" w:rsidRPr="005C23A3" w:rsidRDefault="00C0100E" w:rsidP="00C0100E">
            <w:pPr>
              <w:tabs>
                <w:tab w:val="left" w:pos="7560"/>
              </w:tabs>
              <w:jc w:val="center"/>
              <w:rPr>
                <w:rFonts w:asciiTheme="majorHAnsi" w:hAnsiTheme="majorHAnsi" w:cstheme="minorHAnsi"/>
                <w:b/>
                <w:sz w:val="18"/>
                <w:szCs w:val="18"/>
              </w:rPr>
            </w:pPr>
            <w:r w:rsidRPr="005C23A3">
              <w:rPr>
                <w:rFonts w:asciiTheme="majorHAnsi" w:hAnsiTheme="majorHAnsi" w:cstheme="minorHAnsi"/>
                <w:b/>
                <w:sz w:val="18"/>
                <w:szCs w:val="18"/>
              </w:rPr>
              <w:t xml:space="preserve">LIST OF </w:t>
            </w:r>
            <w:r w:rsidR="005C23A3">
              <w:rPr>
                <w:rFonts w:asciiTheme="majorHAnsi" w:hAnsiTheme="majorHAnsi" w:cstheme="minorHAnsi"/>
                <w:b/>
                <w:sz w:val="18"/>
                <w:szCs w:val="18"/>
              </w:rPr>
              <w:t xml:space="preserve">KM and </w:t>
            </w:r>
            <w:r w:rsidRPr="005C23A3">
              <w:rPr>
                <w:rFonts w:asciiTheme="majorHAnsi" w:hAnsiTheme="majorHAnsi" w:cstheme="minorHAnsi"/>
                <w:b/>
                <w:sz w:val="18"/>
                <w:szCs w:val="18"/>
              </w:rPr>
              <w:t xml:space="preserve">COMMUNICATION INTERVENTIONS </w:t>
            </w:r>
          </w:p>
        </w:tc>
      </w:tr>
      <w:tr w:rsidR="00C0100E" w:rsidRPr="002F2DE5" w14:paraId="706496D5" w14:textId="77777777" w:rsidTr="005C23A3">
        <w:tc>
          <w:tcPr>
            <w:tcW w:w="3173" w:type="dxa"/>
            <w:shd w:val="clear" w:color="auto" w:fill="D6E3BC" w:themeFill="accent3" w:themeFillTint="66"/>
          </w:tcPr>
          <w:p w14:paraId="575BE8F7" w14:textId="77777777" w:rsidR="00C0100E" w:rsidRPr="005C23A3" w:rsidRDefault="00C0100E" w:rsidP="00C0100E">
            <w:pPr>
              <w:tabs>
                <w:tab w:val="left" w:pos="7560"/>
              </w:tabs>
              <w:rPr>
                <w:rFonts w:asciiTheme="majorHAnsi" w:hAnsiTheme="majorHAnsi" w:cstheme="minorHAnsi"/>
                <w:b/>
                <w:bCs/>
                <w:sz w:val="18"/>
                <w:szCs w:val="18"/>
              </w:rPr>
            </w:pPr>
            <w:r w:rsidRPr="005C23A3">
              <w:rPr>
                <w:rFonts w:asciiTheme="majorHAnsi" w:hAnsiTheme="majorHAnsi" w:cstheme="minorHAnsi"/>
                <w:b/>
                <w:bCs/>
                <w:sz w:val="18"/>
                <w:szCs w:val="18"/>
              </w:rPr>
              <w:t>Stakeholder</w:t>
            </w:r>
          </w:p>
        </w:tc>
        <w:tc>
          <w:tcPr>
            <w:tcW w:w="6277" w:type="dxa"/>
            <w:shd w:val="clear" w:color="auto" w:fill="D6E3BC" w:themeFill="accent3" w:themeFillTint="66"/>
          </w:tcPr>
          <w:p w14:paraId="7C053F91" w14:textId="77777777" w:rsidR="00C0100E" w:rsidRPr="005C23A3" w:rsidRDefault="00C0100E" w:rsidP="00C0100E">
            <w:pPr>
              <w:tabs>
                <w:tab w:val="left" w:pos="7560"/>
              </w:tabs>
              <w:rPr>
                <w:rFonts w:asciiTheme="majorHAnsi" w:hAnsiTheme="majorHAnsi" w:cstheme="minorHAnsi"/>
                <w:b/>
                <w:bCs/>
                <w:sz w:val="18"/>
                <w:szCs w:val="18"/>
              </w:rPr>
            </w:pPr>
            <w:r w:rsidRPr="005C23A3">
              <w:rPr>
                <w:rFonts w:asciiTheme="majorHAnsi" w:hAnsiTheme="majorHAnsi" w:cstheme="minorHAnsi"/>
                <w:b/>
                <w:bCs/>
                <w:sz w:val="18"/>
                <w:szCs w:val="18"/>
              </w:rPr>
              <w:t>Intervention</w:t>
            </w:r>
          </w:p>
        </w:tc>
      </w:tr>
      <w:tr w:rsidR="00C0100E" w:rsidRPr="002F2DE5" w14:paraId="501F8192" w14:textId="77777777" w:rsidTr="005C23A3">
        <w:tc>
          <w:tcPr>
            <w:tcW w:w="3173" w:type="dxa"/>
            <w:shd w:val="clear" w:color="auto" w:fill="auto"/>
          </w:tcPr>
          <w:p w14:paraId="5DFB5EA4" w14:textId="77777777" w:rsidR="00C0100E" w:rsidRPr="005C23A3" w:rsidRDefault="00C0100E" w:rsidP="00C0100E">
            <w:pPr>
              <w:tabs>
                <w:tab w:val="left" w:pos="7560"/>
              </w:tabs>
              <w:jc w:val="left"/>
              <w:rPr>
                <w:rFonts w:asciiTheme="majorHAnsi" w:hAnsiTheme="majorHAnsi" w:cstheme="minorHAnsi"/>
                <w:sz w:val="18"/>
                <w:szCs w:val="18"/>
              </w:rPr>
            </w:pPr>
            <w:r w:rsidRPr="005C23A3">
              <w:rPr>
                <w:rFonts w:asciiTheme="majorHAnsi" w:hAnsiTheme="majorHAnsi" w:cstheme="minorHAnsi"/>
                <w:b/>
                <w:bCs/>
                <w:sz w:val="18"/>
                <w:szCs w:val="18"/>
              </w:rPr>
              <w:t>A.</w:t>
            </w:r>
            <w:r w:rsidRPr="005C23A3">
              <w:rPr>
                <w:rFonts w:asciiTheme="majorHAnsi" w:hAnsiTheme="majorHAnsi" w:cstheme="minorHAnsi"/>
                <w:sz w:val="18"/>
                <w:szCs w:val="18"/>
              </w:rPr>
              <w:t xml:space="preserve"> Multiple Stakeholders – INBAC and other line departments, local community, NGOs, local level administration, academia, </w:t>
            </w:r>
            <w:proofErr w:type="gramStart"/>
            <w:r w:rsidRPr="005C23A3">
              <w:rPr>
                <w:rFonts w:asciiTheme="majorHAnsi" w:hAnsiTheme="majorHAnsi" w:cstheme="minorHAnsi"/>
                <w:sz w:val="18"/>
                <w:szCs w:val="18"/>
              </w:rPr>
              <w:t>general public</w:t>
            </w:r>
            <w:proofErr w:type="gramEnd"/>
            <w:r w:rsidRPr="005C23A3">
              <w:rPr>
                <w:rFonts w:asciiTheme="majorHAnsi" w:hAnsiTheme="majorHAnsi" w:cstheme="minorHAnsi"/>
                <w:sz w:val="18"/>
                <w:szCs w:val="18"/>
              </w:rPr>
              <w:t>, media</w:t>
            </w:r>
          </w:p>
          <w:p w14:paraId="0F6A9DC3" w14:textId="77777777" w:rsidR="00C0100E" w:rsidRPr="005C23A3" w:rsidRDefault="00C0100E" w:rsidP="00C0100E">
            <w:pPr>
              <w:tabs>
                <w:tab w:val="left" w:pos="7560"/>
              </w:tabs>
              <w:jc w:val="left"/>
              <w:rPr>
                <w:rFonts w:asciiTheme="majorHAnsi" w:hAnsiTheme="majorHAnsi" w:cstheme="minorHAnsi"/>
                <w:sz w:val="18"/>
                <w:szCs w:val="18"/>
              </w:rPr>
            </w:pPr>
          </w:p>
        </w:tc>
        <w:tc>
          <w:tcPr>
            <w:tcW w:w="6277" w:type="dxa"/>
          </w:tcPr>
          <w:p w14:paraId="0832EFB3" w14:textId="77777777" w:rsidR="00C0100E" w:rsidRPr="005C23A3" w:rsidRDefault="00C0100E" w:rsidP="00AA576D">
            <w:pPr>
              <w:pStyle w:val="ListParagraph"/>
              <w:numPr>
                <w:ilvl w:val="0"/>
                <w:numId w:val="47"/>
              </w:numPr>
              <w:tabs>
                <w:tab w:val="left" w:pos="333"/>
              </w:tabs>
              <w:rPr>
                <w:rFonts w:asciiTheme="majorHAnsi" w:eastAsiaTheme="majorEastAsia" w:hAnsiTheme="majorHAnsi" w:cstheme="minorHAnsi"/>
                <w:b/>
                <w:bCs/>
                <w:i/>
                <w:iCs/>
                <w:color w:val="243F60" w:themeColor="accent1" w:themeShade="7F"/>
                <w:sz w:val="18"/>
                <w:szCs w:val="18"/>
              </w:rPr>
            </w:pPr>
            <w:r w:rsidRPr="005C23A3">
              <w:rPr>
                <w:rFonts w:asciiTheme="majorHAnsi" w:hAnsiTheme="majorHAnsi" w:cstheme="minorHAnsi"/>
                <w:sz w:val="18"/>
                <w:szCs w:val="18"/>
              </w:rPr>
              <w:lastRenderedPageBreak/>
              <w:t xml:space="preserve">Workshops and consultative meetings using participatory methodologies like focus group discussions for engaging stakeholders in collective decision on the integrated plan for Tômbwa and its implementation, while sharpening perspectives on their marine resources use and perceptions around conservation issues and ideas for adaptive changes, if needed. </w:t>
            </w:r>
          </w:p>
          <w:p w14:paraId="25225FCD" w14:textId="59A70021" w:rsidR="00C0100E" w:rsidRPr="005C23A3" w:rsidRDefault="00C0100E" w:rsidP="00AA576D">
            <w:pPr>
              <w:numPr>
                <w:ilvl w:val="0"/>
                <w:numId w:val="40"/>
              </w:numPr>
              <w:tabs>
                <w:tab w:val="left" w:pos="333"/>
              </w:tabs>
              <w:spacing w:after="0"/>
              <w:jc w:val="left"/>
              <w:rPr>
                <w:rFonts w:asciiTheme="majorHAnsi" w:eastAsiaTheme="majorEastAsia" w:hAnsiTheme="majorHAnsi" w:cstheme="minorHAnsi"/>
                <w:b/>
                <w:bCs/>
                <w:i/>
                <w:iCs/>
                <w:color w:val="243F60" w:themeColor="accent1" w:themeShade="7F"/>
                <w:sz w:val="18"/>
                <w:szCs w:val="18"/>
              </w:rPr>
            </w:pPr>
            <w:r w:rsidRPr="005C23A3">
              <w:rPr>
                <w:rFonts w:asciiTheme="majorHAnsi" w:hAnsiTheme="majorHAnsi" w:cstheme="minorHAnsi"/>
                <w:sz w:val="18"/>
                <w:szCs w:val="18"/>
              </w:rPr>
              <w:lastRenderedPageBreak/>
              <w:t xml:space="preserve">Documentation of good practices </w:t>
            </w:r>
            <w:r w:rsidR="00EA1516">
              <w:rPr>
                <w:rFonts w:asciiTheme="majorHAnsi" w:hAnsiTheme="majorHAnsi" w:cstheme="minorHAnsi"/>
                <w:sz w:val="18"/>
                <w:szCs w:val="18"/>
              </w:rPr>
              <w:t>and Practi</w:t>
            </w:r>
            <w:r w:rsidR="002539D4">
              <w:rPr>
                <w:rFonts w:asciiTheme="majorHAnsi" w:hAnsiTheme="majorHAnsi" w:cstheme="minorHAnsi"/>
                <w:sz w:val="18"/>
                <w:szCs w:val="18"/>
              </w:rPr>
              <w:t>ti</w:t>
            </w:r>
            <w:r w:rsidR="00EA1516">
              <w:rPr>
                <w:rFonts w:asciiTheme="majorHAnsi" w:hAnsiTheme="majorHAnsi" w:cstheme="minorHAnsi"/>
                <w:sz w:val="18"/>
                <w:szCs w:val="18"/>
              </w:rPr>
              <w:t xml:space="preserve">oner’s manual </w:t>
            </w:r>
            <w:r w:rsidRPr="005C23A3">
              <w:rPr>
                <w:rFonts w:asciiTheme="majorHAnsi" w:hAnsiTheme="majorHAnsi" w:cstheme="minorHAnsi"/>
                <w:sz w:val="18"/>
                <w:szCs w:val="18"/>
              </w:rPr>
              <w:t xml:space="preserve">through participation of annual environment and tourism day and related-events and exhibitions at national and local level, news articles in covered by print and digital media, informative brochures including signboards disseminated in Tômbwa. </w:t>
            </w:r>
          </w:p>
          <w:p w14:paraId="32C1F0AC" w14:textId="77777777" w:rsidR="00C0100E" w:rsidRPr="005C23A3" w:rsidRDefault="00C0100E" w:rsidP="00AA576D">
            <w:pPr>
              <w:numPr>
                <w:ilvl w:val="0"/>
                <w:numId w:val="40"/>
              </w:numPr>
              <w:tabs>
                <w:tab w:val="left" w:pos="333"/>
              </w:tabs>
              <w:spacing w:after="0"/>
              <w:jc w:val="left"/>
              <w:rPr>
                <w:rFonts w:asciiTheme="majorHAnsi" w:eastAsiaTheme="majorEastAsia" w:hAnsiTheme="majorHAnsi" w:cstheme="minorHAnsi"/>
                <w:b/>
                <w:bCs/>
                <w:i/>
                <w:iCs/>
                <w:color w:val="243F60" w:themeColor="accent1" w:themeShade="7F"/>
                <w:sz w:val="18"/>
                <w:szCs w:val="18"/>
              </w:rPr>
            </w:pPr>
            <w:r w:rsidRPr="005C23A3">
              <w:rPr>
                <w:rFonts w:asciiTheme="majorHAnsi" w:hAnsiTheme="majorHAnsi" w:cstheme="minorHAnsi"/>
                <w:sz w:val="18"/>
                <w:szCs w:val="18"/>
              </w:rPr>
              <w:t>Community outreach activities, non-formal education and awareness programs with local communities on conservation and responsible tourism.</w:t>
            </w:r>
          </w:p>
          <w:p w14:paraId="553ACEF9" w14:textId="77777777" w:rsidR="00C0100E" w:rsidRPr="005C23A3" w:rsidRDefault="00C0100E" w:rsidP="00AA576D">
            <w:pPr>
              <w:pStyle w:val="ListParagraph"/>
              <w:numPr>
                <w:ilvl w:val="0"/>
                <w:numId w:val="43"/>
              </w:numPr>
              <w:tabs>
                <w:tab w:val="left" w:pos="342"/>
              </w:tabs>
              <w:rPr>
                <w:rFonts w:asciiTheme="majorHAnsi" w:eastAsiaTheme="majorEastAsia" w:hAnsiTheme="majorHAnsi" w:cstheme="minorHAnsi"/>
                <w:b/>
                <w:bCs/>
                <w:i/>
                <w:iCs/>
                <w:color w:val="243F60" w:themeColor="accent1" w:themeShade="7F"/>
                <w:sz w:val="18"/>
                <w:szCs w:val="18"/>
              </w:rPr>
            </w:pPr>
            <w:r w:rsidRPr="005C23A3">
              <w:rPr>
                <w:rFonts w:asciiTheme="majorHAnsi" w:hAnsiTheme="majorHAnsi" w:cstheme="minorHAnsi"/>
                <w:sz w:val="18"/>
                <w:szCs w:val="18"/>
              </w:rPr>
              <w:t>Creation of website and social media channels for sharing and disseminating information related to the project to be used by multiple stakeholders including travelers, as a community space for engagement.</w:t>
            </w:r>
          </w:p>
          <w:p w14:paraId="4C231427" w14:textId="77777777" w:rsidR="00C0100E" w:rsidRPr="005C23A3" w:rsidRDefault="00C0100E" w:rsidP="00AA576D">
            <w:pPr>
              <w:numPr>
                <w:ilvl w:val="0"/>
                <w:numId w:val="40"/>
              </w:numPr>
              <w:tabs>
                <w:tab w:val="left" w:pos="342"/>
              </w:tabs>
              <w:spacing w:after="0"/>
              <w:jc w:val="left"/>
              <w:rPr>
                <w:rFonts w:asciiTheme="majorHAnsi" w:eastAsiaTheme="majorEastAsia" w:hAnsiTheme="majorHAnsi" w:cstheme="minorHAnsi"/>
                <w:b/>
                <w:bCs/>
                <w:i/>
                <w:iCs/>
                <w:color w:val="243F60" w:themeColor="accent1" w:themeShade="7F"/>
                <w:sz w:val="18"/>
                <w:szCs w:val="18"/>
              </w:rPr>
            </w:pPr>
            <w:r w:rsidRPr="005C23A3">
              <w:rPr>
                <w:rFonts w:asciiTheme="majorHAnsi" w:hAnsiTheme="majorHAnsi" w:cstheme="minorHAnsi"/>
                <w:sz w:val="18"/>
                <w:szCs w:val="18"/>
              </w:rPr>
              <w:t xml:space="preserve">Exchange of information and updates with other countries including neighboring countries for dissemination of good practices. </w:t>
            </w:r>
          </w:p>
          <w:p w14:paraId="78C8F302" w14:textId="77777777" w:rsidR="00C0100E" w:rsidRPr="005C23A3" w:rsidRDefault="00C0100E" w:rsidP="00AA576D">
            <w:pPr>
              <w:numPr>
                <w:ilvl w:val="0"/>
                <w:numId w:val="39"/>
              </w:numPr>
              <w:tabs>
                <w:tab w:val="left" w:pos="169"/>
              </w:tabs>
              <w:spacing w:after="0"/>
              <w:jc w:val="left"/>
              <w:rPr>
                <w:rFonts w:asciiTheme="majorHAnsi" w:eastAsiaTheme="majorEastAsia" w:hAnsiTheme="majorHAnsi" w:cstheme="minorHAnsi"/>
                <w:b/>
                <w:bCs/>
                <w:i/>
                <w:iCs/>
                <w:color w:val="243F60" w:themeColor="accent1" w:themeShade="7F"/>
                <w:sz w:val="18"/>
                <w:szCs w:val="18"/>
              </w:rPr>
            </w:pPr>
            <w:r w:rsidRPr="005C23A3">
              <w:rPr>
                <w:rFonts w:asciiTheme="majorHAnsi" w:hAnsiTheme="majorHAnsi" w:cstheme="minorHAnsi"/>
                <w:sz w:val="18"/>
                <w:szCs w:val="18"/>
              </w:rPr>
              <w:t xml:space="preserve">Engagement of researchers from local and national academia in relevant topics for the project. </w:t>
            </w:r>
          </w:p>
        </w:tc>
      </w:tr>
      <w:tr w:rsidR="00C0100E" w:rsidRPr="002F2DE5" w14:paraId="1507AEA9" w14:textId="77777777" w:rsidTr="005C23A3">
        <w:tc>
          <w:tcPr>
            <w:tcW w:w="3173" w:type="dxa"/>
            <w:shd w:val="clear" w:color="auto" w:fill="auto"/>
          </w:tcPr>
          <w:p w14:paraId="63BAA2F7" w14:textId="77777777" w:rsidR="00C0100E" w:rsidRPr="00EA1516" w:rsidRDefault="00C0100E" w:rsidP="00C0100E">
            <w:pPr>
              <w:tabs>
                <w:tab w:val="left" w:pos="7560"/>
              </w:tabs>
              <w:jc w:val="left"/>
              <w:rPr>
                <w:rFonts w:asciiTheme="majorHAnsi" w:hAnsiTheme="majorHAnsi" w:cstheme="minorHAnsi"/>
                <w:b/>
                <w:bCs/>
                <w:sz w:val="18"/>
                <w:szCs w:val="18"/>
              </w:rPr>
            </w:pPr>
            <w:r w:rsidRPr="00EA1516">
              <w:rPr>
                <w:rFonts w:asciiTheme="majorHAnsi" w:hAnsiTheme="majorHAnsi" w:cstheme="minorHAnsi"/>
                <w:b/>
                <w:bCs/>
                <w:sz w:val="18"/>
                <w:szCs w:val="18"/>
              </w:rPr>
              <w:lastRenderedPageBreak/>
              <w:t xml:space="preserve">B. </w:t>
            </w:r>
            <w:r w:rsidRPr="00EA1516">
              <w:rPr>
                <w:rFonts w:asciiTheme="majorHAnsi" w:hAnsiTheme="majorHAnsi" w:cstheme="minorHAnsi"/>
                <w:sz w:val="18"/>
                <w:szCs w:val="18"/>
              </w:rPr>
              <w:t>Women's fisher organizations including fishermen and youth.</w:t>
            </w:r>
          </w:p>
        </w:tc>
        <w:tc>
          <w:tcPr>
            <w:tcW w:w="6277" w:type="dxa"/>
          </w:tcPr>
          <w:p w14:paraId="0A0AD146" w14:textId="77777777" w:rsidR="00C0100E" w:rsidRPr="00EA1516" w:rsidRDefault="00C0100E" w:rsidP="00AA576D">
            <w:pPr>
              <w:pStyle w:val="ListParagraph"/>
              <w:numPr>
                <w:ilvl w:val="0"/>
                <w:numId w:val="45"/>
              </w:numPr>
              <w:tabs>
                <w:tab w:val="left" w:pos="333"/>
              </w:tabs>
              <w:rPr>
                <w:rFonts w:asciiTheme="majorHAnsi" w:eastAsiaTheme="majorEastAsia" w:hAnsiTheme="majorHAnsi" w:cstheme="minorHAnsi"/>
                <w:b/>
                <w:bCs/>
                <w:i/>
                <w:iCs/>
                <w:color w:val="243F60" w:themeColor="accent1" w:themeShade="7F"/>
                <w:sz w:val="18"/>
                <w:szCs w:val="18"/>
              </w:rPr>
            </w:pPr>
            <w:r w:rsidRPr="00EA1516">
              <w:rPr>
                <w:rFonts w:asciiTheme="majorHAnsi" w:hAnsiTheme="majorHAnsi" w:cstheme="minorHAnsi"/>
                <w:sz w:val="18"/>
                <w:szCs w:val="18"/>
              </w:rPr>
              <w:t xml:space="preserve">Capacity building of local community in communication and informing policy and advocacy. </w:t>
            </w:r>
          </w:p>
          <w:p w14:paraId="5C0B215A" w14:textId="77777777" w:rsidR="00C0100E" w:rsidRPr="00EA1516" w:rsidRDefault="00C0100E" w:rsidP="00AA576D">
            <w:pPr>
              <w:numPr>
                <w:ilvl w:val="0"/>
                <w:numId w:val="41"/>
              </w:numPr>
              <w:tabs>
                <w:tab w:val="left" w:pos="333"/>
              </w:tabs>
              <w:spacing w:after="0"/>
              <w:jc w:val="left"/>
              <w:rPr>
                <w:rFonts w:asciiTheme="majorHAnsi" w:eastAsiaTheme="majorEastAsia" w:hAnsiTheme="majorHAnsi" w:cstheme="minorHAnsi"/>
                <w:b/>
                <w:bCs/>
                <w:i/>
                <w:iCs/>
                <w:color w:val="243F60" w:themeColor="accent1" w:themeShade="7F"/>
                <w:sz w:val="18"/>
                <w:szCs w:val="18"/>
              </w:rPr>
            </w:pPr>
            <w:r w:rsidRPr="00EA1516">
              <w:rPr>
                <w:rFonts w:asciiTheme="majorHAnsi" w:hAnsiTheme="majorHAnsi" w:cstheme="minorHAnsi"/>
                <w:sz w:val="18"/>
                <w:szCs w:val="18"/>
              </w:rPr>
              <w:t>Awareness programs and skills development programs on sustainable artisanal fishing and processing fishery techniques.</w:t>
            </w:r>
          </w:p>
          <w:p w14:paraId="320B5901" w14:textId="77777777" w:rsidR="00C0100E" w:rsidRPr="00EA1516" w:rsidRDefault="00C0100E" w:rsidP="00AA576D">
            <w:pPr>
              <w:numPr>
                <w:ilvl w:val="0"/>
                <w:numId w:val="39"/>
              </w:numPr>
              <w:tabs>
                <w:tab w:val="left" w:pos="169"/>
              </w:tabs>
              <w:spacing w:after="0"/>
              <w:jc w:val="left"/>
              <w:rPr>
                <w:rFonts w:asciiTheme="majorHAnsi" w:eastAsiaTheme="majorEastAsia" w:hAnsiTheme="majorHAnsi" w:cstheme="minorHAnsi"/>
                <w:b/>
                <w:bCs/>
                <w:i/>
                <w:iCs/>
                <w:color w:val="243F60" w:themeColor="accent1" w:themeShade="7F"/>
                <w:sz w:val="18"/>
                <w:szCs w:val="18"/>
              </w:rPr>
            </w:pPr>
            <w:r w:rsidRPr="00EA1516">
              <w:rPr>
                <w:rFonts w:asciiTheme="majorHAnsi" w:hAnsiTheme="majorHAnsi" w:cstheme="minorHAnsi"/>
                <w:sz w:val="18"/>
                <w:szCs w:val="18"/>
              </w:rPr>
              <w:t>Improve information and training on ecotourism (i.e. with a focus on village home-stays and crafts) to promote economic diversification.</w:t>
            </w:r>
          </w:p>
          <w:p w14:paraId="786256FF" w14:textId="77777777" w:rsidR="00C0100E" w:rsidRPr="00EA1516" w:rsidRDefault="00C0100E" w:rsidP="00AA576D">
            <w:pPr>
              <w:numPr>
                <w:ilvl w:val="0"/>
                <w:numId w:val="39"/>
              </w:numPr>
              <w:tabs>
                <w:tab w:val="left" w:pos="169"/>
              </w:tabs>
              <w:spacing w:after="0"/>
              <w:jc w:val="left"/>
              <w:rPr>
                <w:rFonts w:asciiTheme="majorHAnsi" w:eastAsiaTheme="majorEastAsia" w:hAnsiTheme="majorHAnsi" w:cstheme="minorHAnsi"/>
                <w:b/>
                <w:bCs/>
                <w:i/>
                <w:iCs/>
                <w:color w:val="243F60" w:themeColor="accent1" w:themeShade="7F"/>
                <w:sz w:val="18"/>
                <w:szCs w:val="18"/>
              </w:rPr>
            </w:pPr>
            <w:r w:rsidRPr="00EA1516">
              <w:rPr>
                <w:rFonts w:asciiTheme="majorHAnsi" w:hAnsiTheme="majorHAnsi" w:cstheme="minorHAnsi"/>
                <w:sz w:val="18"/>
                <w:szCs w:val="18"/>
              </w:rPr>
              <w:t xml:space="preserve">Improve connectivity and marketing within touristic providers (e.g. restaurants, hotels, etc.) in the region for greater flow of fish-based products trading. </w:t>
            </w:r>
          </w:p>
          <w:p w14:paraId="6FB07A75" w14:textId="77777777" w:rsidR="00C0100E" w:rsidRPr="00EA1516" w:rsidRDefault="00C0100E" w:rsidP="00AA576D">
            <w:pPr>
              <w:numPr>
                <w:ilvl w:val="0"/>
                <w:numId w:val="39"/>
              </w:numPr>
              <w:tabs>
                <w:tab w:val="left" w:pos="169"/>
              </w:tabs>
              <w:spacing w:after="0"/>
              <w:jc w:val="left"/>
              <w:rPr>
                <w:rFonts w:asciiTheme="majorHAnsi" w:eastAsiaTheme="majorEastAsia" w:hAnsiTheme="majorHAnsi" w:cstheme="minorHAnsi"/>
                <w:b/>
                <w:bCs/>
                <w:i/>
                <w:iCs/>
                <w:color w:val="243F60" w:themeColor="accent1" w:themeShade="7F"/>
                <w:sz w:val="18"/>
                <w:szCs w:val="18"/>
              </w:rPr>
            </w:pPr>
            <w:r w:rsidRPr="00EA1516">
              <w:rPr>
                <w:rFonts w:asciiTheme="majorHAnsi" w:hAnsiTheme="majorHAnsi" w:cstheme="minorHAnsi"/>
                <w:sz w:val="18"/>
                <w:szCs w:val="18"/>
              </w:rPr>
              <w:t xml:space="preserve">Engagement of youth </w:t>
            </w:r>
            <w:r w:rsidRPr="00EA1516">
              <w:rPr>
                <w:rFonts w:asciiTheme="majorHAnsi" w:eastAsiaTheme="majorEastAsia" w:hAnsiTheme="majorHAnsi" w:cstheme="minorHAnsi"/>
                <w:bCs/>
                <w:iCs/>
                <w:color w:val="243F60" w:themeColor="accent1" w:themeShade="7F"/>
                <w:sz w:val="18"/>
                <w:szCs w:val="18"/>
              </w:rPr>
              <w:t>through unpaid</w:t>
            </w:r>
            <w:r w:rsidRPr="00EA1516">
              <w:rPr>
                <w:rFonts w:asciiTheme="majorHAnsi" w:eastAsiaTheme="majorEastAsia" w:hAnsiTheme="majorHAnsi" w:cstheme="minorHAnsi"/>
                <w:b/>
                <w:bCs/>
                <w:i/>
                <w:iCs/>
                <w:color w:val="243F60" w:themeColor="accent1" w:themeShade="7F"/>
                <w:sz w:val="18"/>
                <w:szCs w:val="18"/>
              </w:rPr>
              <w:t xml:space="preserve"> </w:t>
            </w:r>
            <w:r w:rsidRPr="00EA1516">
              <w:rPr>
                <w:rFonts w:asciiTheme="majorHAnsi" w:hAnsiTheme="majorHAnsi" w:cstheme="minorHAnsi"/>
                <w:sz w:val="18"/>
                <w:szCs w:val="18"/>
              </w:rPr>
              <w:t>internships with organizations working on marine conservation and tourism (e.g. nature guides, research assistants, community mobilizer, etc.)</w:t>
            </w:r>
          </w:p>
          <w:p w14:paraId="6056C43A" w14:textId="77777777" w:rsidR="00C0100E" w:rsidRPr="00EA1516" w:rsidRDefault="00C0100E" w:rsidP="00AA576D">
            <w:pPr>
              <w:numPr>
                <w:ilvl w:val="0"/>
                <w:numId w:val="39"/>
              </w:numPr>
              <w:tabs>
                <w:tab w:val="left" w:pos="169"/>
              </w:tabs>
              <w:spacing w:after="0"/>
              <w:jc w:val="left"/>
              <w:rPr>
                <w:rFonts w:asciiTheme="majorHAnsi" w:eastAsiaTheme="majorEastAsia" w:hAnsiTheme="majorHAnsi" w:cstheme="minorHAnsi"/>
                <w:b/>
                <w:bCs/>
                <w:i/>
                <w:iCs/>
                <w:color w:val="243F60" w:themeColor="accent1" w:themeShade="7F"/>
                <w:sz w:val="18"/>
                <w:szCs w:val="18"/>
              </w:rPr>
            </w:pPr>
            <w:r w:rsidRPr="00EA1516">
              <w:rPr>
                <w:rFonts w:asciiTheme="majorHAnsi" w:hAnsiTheme="majorHAnsi" w:cstheme="minorHAnsi"/>
                <w:sz w:val="18"/>
                <w:szCs w:val="18"/>
              </w:rPr>
              <w:t xml:space="preserve">Collective talks to improve participation and engagement of youth in marine conservation and traditional livelihoods. </w:t>
            </w:r>
          </w:p>
          <w:p w14:paraId="7BB2CA4C" w14:textId="77777777" w:rsidR="00C0100E" w:rsidRPr="00EA1516" w:rsidRDefault="00C0100E" w:rsidP="00AA576D">
            <w:pPr>
              <w:numPr>
                <w:ilvl w:val="0"/>
                <w:numId w:val="39"/>
              </w:numPr>
              <w:tabs>
                <w:tab w:val="left" w:pos="169"/>
              </w:tabs>
              <w:spacing w:after="0"/>
              <w:jc w:val="left"/>
              <w:rPr>
                <w:rFonts w:asciiTheme="majorHAnsi" w:eastAsiaTheme="majorEastAsia" w:hAnsiTheme="majorHAnsi" w:cstheme="minorHAnsi"/>
                <w:b/>
                <w:bCs/>
                <w:i/>
                <w:iCs/>
                <w:color w:val="243F60" w:themeColor="accent1" w:themeShade="7F"/>
                <w:sz w:val="18"/>
                <w:szCs w:val="18"/>
              </w:rPr>
            </w:pPr>
            <w:r w:rsidRPr="00EA1516">
              <w:rPr>
                <w:rFonts w:asciiTheme="majorHAnsi" w:hAnsiTheme="majorHAnsi" w:cstheme="minorHAnsi"/>
                <w:sz w:val="18"/>
                <w:szCs w:val="18"/>
              </w:rPr>
              <w:t xml:space="preserve">Prepare documentation to be used as promotional marketing on the MPA i.e. biodiversity, traditional fishing and women´s small-scale fishery industries, </w:t>
            </w:r>
            <w:r w:rsidRPr="00EA1516">
              <w:rPr>
                <w:rFonts w:asciiTheme="majorHAnsi" w:eastAsiaTheme="minorEastAsia" w:hAnsiTheme="majorHAnsi" w:cstheme="minorHAnsi"/>
                <w:sz w:val="18"/>
                <w:szCs w:val="18"/>
              </w:rPr>
              <w:t xml:space="preserve">success </w:t>
            </w:r>
            <w:r w:rsidRPr="00EA1516">
              <w:rPr>
                <w:rFonts w:asciiTheme="majorHAnsi" w:hAnsiTheme="majorHAnsi" w:cstheme="minorHAnsi"/>
                <w:sz w:val="18"/>
                <w:szCs w:val="18"/>
              </w:rPr>
              <w:t xml:space="preserve">stories and narratives from fisher communities. </w:t>
            </w:r>
          </w:p>
        </w:tc>
      </w:tr>
      <w:tr w:rsidR="00C0100E" w:rsidRPr="002F2DE5" w14:paraId="7805C336" w14:textId="77777777" w:rsidTr="005C23A3">
        <w:tc>
          <w:tcPr>
            <w:tcW w:w="3173" w:type="dxa"/>
            <w:shd w:val="clear" w:color="auto" w:fill="auto"/>
          </w:tcPr>
          <w:p w14:paraId="62C45658" w14:textId="77777777" w:rsidR="00C0100E" w:rsidRPr="00EA1516" w:rsidRDefault="00C0100E" w:rsidP="00C0100E">
            <w:pPr>
              <w:tabs>
                <w:tab w:val="left" w:pos="7560"/>
              </w:tabs>
              <w:jc w:val="left"/>
              <w:rPr>
                <w:rFonts w:asciiTheme="majorHAnsi" w:hAnsiTheme="majorHAnsi" w:cstheme="minorHAnsi"/>
                <w:b/>
                <w:bCs/>
                <w:sz w:val="18"/>
                <w:szCs w:val="18"/>
              </w:rPr>
            </w:pPr>
            <w:r w:rsidRPr="00EA1516">
              <w:rPr>
                <w:rFonts w:asciiTheme="majorHAnsi" w:hAnsiTheme="majorHAnsi" w:cstheme="minorHAnsi"/>
                <w:b/>
                <w:bCs/>
                <w:sz w:val="18"/>
                <w:szCs w:val="18"/>
              </w:rPr>
              <w:t xml:space="preserve">C. </w:t>
            </w:r>
            <w:r w:rsidRPr="00EA1516">
              <w:rPr>
                <w:rFonts w:asciiTheme="majorHAnsi" w:hAnsiTheme="majorHAnsi" w:cstheme="minorHAnsi"/>
                <w:sz w:val="18"/>
                <w:szCs w:val="18"/>
              </w:rPr>
              <w:t>NGOs, CBOs and other institutes working at local level</w:t>
            </w:r>
          </w:p>
        </w:tc>
        <w:tc>
          <w:tcPr>
            <w:tcW w:w="6277" w:type="dxa"/>
          </w:tcPr>
          <w:p w14:paraId="21315CB7" w14:textId="77777777" w:rsidR="00C0100E" w:rsidRPr="00EA1516" w:rsidRDefault="00C0100E" w:rsidP="00AA576D">
            <w:pPr>
              <w:pStyle w:val="ListParagraph"/>
              <w:numPr>
                <w:ilvl w:val="0"/>
                <w:numId w:val="46"/>
              </w:numPr>
              <w:tabs>
                <w:tab w:val="left" w:pos="342"/>
              </w:tabs>
              <w:rPr>
                <w:rFonts w:asciiTheme="majorHAnsi" w:eastAsiaTheme="majorEastAsia" w:hAnsiTheme="majorHAnsi" w:cstheme="minorHAnsi"/>
                <w:b/>
                <w:bCs/>
                <w:i/>
                <w:iCs/>
                <w:color w:val="243F60" w:themeColor="accent1" w:themeShade="7F"/>
                <w:sz w:val="18"/>
                <w:szCs w:val="18"/>
              </w:rPr>
            </w:pPr>
            <w:r w:rsidRPr="00EA1516">
              <w:rPr>
                <w:rFonts w:asciiTheme="majorHAnsi" w:hAnsiTheme="majorHAnsi" w:cstheme="minorHAnsi"/>
                <w:sz w:val="18"/>
                <w:szCs w:val="18"/>
              </w:rPr>
              <w:t>Knowledge products for information and promotion.</w:t>
            </w:r>
          </w:p>
          <w:p w14:paraId="7DBE9DC9" w14:textId="77777777" w:rsidR="00C0100E" w:rsidRPr="00EA1516" w:rsidRDefault="00C0100E" w:rsidP="00AA576D">
            <w:pPr>
              <w:numPr>
                <w:ilvl w:val="0"/>
                <w:numId w:val="42"/>
              </w:numPr>
              <w:tabs>
                <w:tab w:val="left" w:pos="342"/>
              </w:tabs>
              <w:spacing w:after="0"/>
              <w:jc w:val="left"/>
              <w:rPr>
                <w:rFonts w:asciiTheme="majorHAnsi" w:eastAsiaTheme="majorEastAsia" w:hAnsiTheme="majorHAnsi" w:cstheme="minorHAnsi"/>
                <w:b/>
                <w:bCs/>
                <w:i/>
                <w:iCs/>
                <w:color w:val="243F60" w:themeColor="accent1" w:themeShade="7F"/>
                <w:sz w:val="18"/>
                <w:szCs w:val="18"/>
              </w:rPr>
            </w:pPr>
            <w:r w:rsidRPr="00EA1516">
              <w:rPr>
                <w:rFonts w:asciiTheme="majorHAnsi" w:hAnsiTheme="majorHAnsi" w:cstheme="minorHAnsi"/>
                <w:sz w:val="18"/>
                <w:szCs w:val="18"/>
              </w:rPr>
              <w:t>Supporting on-going communication activities for conservation awareness.</w:t>
            </w:r>
          </w:p>
          <w:p w14:paraId="14B828E6" w14:textId="77777777" w:rsidR="00C0100E" w:rsidRPr="00EA1516" w:rsidRDefault="00C0100E" w:rsidP="00AA576D">
            <w:pPr>
              <w:numPr>
                <w:ilvl w:val="0"/>
                <w:numId w:val="42"/>
              </w:numPr>
              <w:tabs>
                <w:tab w:val="left" w:pos="333"/>
              </w:tabs>
              <w:spacing w:after="0"/>
              <w:jc w:val="left"/>
              <w:rPr>
                <w:rFonts w:asciiTheme="majorHAnsi" w:eastAsiaTheme="majorEastAsia" w:hAnsiTheme="majorHAnsi" w:cstheme="minorHAnsi"/>
                <w:b/>
                <w:bCs/>
                <w:i/>
                <w:iCs/>
                <w:color w:val="243F60" w:themeColor="accent1" w:themeShade="7F"/>
                <w:sz w:val="18"/>
                <w:szCs w:val="18"/>
              </w:rPr>
            </w:pPr>
            <w:r w:rsidRPr="00EA1516">
              <w:rPr>
                <w:rFonts w:asciiTheme="majorHAnsi" w:hAnsiTheme="majorHAnsi" w:cstheme="minorHAnsi"/>
                <w:sz w:val="18"/>
                <w:szCs w:val="18"/>
              </w:rPr>
              <w:t>Capacity building and training in communication and informing policy and advocacy.</w:t>
            </w:r>
          </w:p>
        </w:tc>
      </w:tr>
      <w:tr w:rsidR="00C0100E" w:rsidRPr="002F2DE5" w14:paraId="7E6DA79B" w14:textId="77777777" w:rsidTr="005C23A3">
        <w:trPr>
          <w:trHeight w:val="70"/>
        </w:trPr>
        <w:tc>
          <w:tcPr>
            <w:tcW w:w="3173" w:type="dxa"/>
            <w:shd w:val="clear" w:color="auto" w:fill="auto"/>
          </w:tcPr>
          <w:p w14:paraId="101EEFA6" w14:textId="1800B8F5" w:rsidR="00C0100E" w:rsidRPr="00EA1516" w:rsidRDefault="00C0100E" w:rsidP="00EA1516">
            <w:pPr>
              <w:tabs>
                <w:tab w:val="left" w:pos="7560"/>
              </w:tabs>
              <w:rPr>
                <w:rFonts w:asciiTheme="majorHAnsi" w:hAnsiTheme="majorHAnsi" w:cstheme="minorHAnsi"/>
                <w:sz w:val="18"/>
                <w:szCs w:val="18"/>
              </w:rPr>
            </w:pPr>
            <w:r w:rsidRPr="00EA1516">
              <w:rPr>
                <w:rFonts w:asciiTheme="majorHAnsi" w:hAnsiTheme="majorHAnsi" w:cstheme="minorHAnsi"/>
                <w:b/>
                <w:bCs/>
                <w:sz w:val="18"/>
                <w:szCs w:val="18"/>
              </w:rPr>
              <w:t>D</w:t>
            </w:r>
            <w:r w:rsidRPr="00EA1516">
              <w:rPr>
                <w:rFonts w:asciiTheme="majorHAnsi" w:hAnsiTheme="majorHAnsi" w:cstheme="minorHAnsi"/>
                <w:sz w:val="18"/>
                <w:szCs w:val="18"/>
              </w:rPr>
              <w:t xml:space="preserve">. </w:t>
            </w:r>
            <w:r w:rsidR="00EA1516">
              <w:rPr>
                <w:rFonts w:asciiTheme="majorHAnsi" w:hAnsiTheme="majorHAnsi" w:cstheme="minorHAnsi"/>
                <w:sz w:val="18"/>
                <w:szCs w:val="18"/>
              </w:rPr>
              <w:t>National and Provincial</w:t>
            </w:r>
            <w:r w:rsidR="00EA1516" w:rsidRPr="00EA1516">
              <w:rPr>
                <w:rFonts w:asciiTheme="majorHAnsi" w:hAnsiTheme="majorHAnsi" w:cstheme="minorHAnsi"/>
                <w:sz w:val="18"/>
                <w:szCs w:val="18"/>
              </w:rPr>
              <w:t xml:space="preserve"> </w:t>
            </w:r>
            <w:r w:rsidRPr="00EA1516">
              <w:rPr>
                <w:rFonts w:asciiTheme="majorHAnsi" w:hAnsiTheme="majorHAnsi" w:cstheme="minorHAnsi"/>
                <w:sz w:val="18"/>
                <w:szCs w:val="18"/>
              </w:rPr>
              <w:t>level Departments – INBAC and other line departments</w:t>
            </w:r>
          </w:p>
        </w:tc>
        <w:tc>
          <w:tcPr>
            <w:tcW w:w="6277" w:type="dxa"/>
          </w:tcPr>
          <w:p w14:paraId="0DDC5EB1" w14:textId="77777777" w:rsidR="00C0100E" w:rsidRPr="00EA1516" w:rsidRDefault="00C0100E" w:rsidP="00AA576D">
            <w:pPr>
              <w:numPr>
                <w:ilvl w:val="0"/>
                <w:numId w:val="44"/>
              </w:numPr>
              <w:tabs>
                <w:tab w:val="left" w:pos="342"/>
              </w:tabs>
              <w:spacing w:after="0"/>
              <w:jc w:val="left"/>
              <w:rPr>
                <w:rFonts w:asciiTheme="majorHAnsi" w:eastAsiaTheme="majorEastAsia" w:hAnsiTheme="majorHAnsi" w:cstheme="minorHAnsi"/>
                <w:b/>
                <w:bCs/>
                <w:i/>
                <w:iCs/>
                <w:color w:val="243F60" w:themeColor="accent1" w:themeShade="7F"/>
                <w:sz w:val="18"/>
                <w:szCs w:val="18"/>
              </w:rPr>
            </w:pPr>
            <w:r w:rsidRPr="00EA1516">
              <w:rPr>
                <w:rFonts w:asciiTheme="majorHAnsi" w:hAnsiTheme="majorHAnsi" w:cstheme="minorHAnsi"/>
                <w:sz w:val="18"/>
                <w:szCs w:val="18"/>
              </w:rPr>
              <w:t xml:space="preserve">Participatory workshops, meetings to strengthen internal communication related to the project. </w:t>
            </w:r>
          </w:p>
          <w:p w14:paraId="5A29664B" w14:textId="77777777" w:rsidR="00C0100E" w:rsidRPr="00EA1516" w:rsidRDefault="00C0100E" w:rsidP="00AA576D">
            <w:pPr>
              <w:numPr>
                <w:ilvl w:val="0"/>
                <w:numId w:val="44"/>
              </w:numPr>
              <w:tabs>
                <w:tab w:val="left" w:pos="342"/>
              </w:tabs>
              <w:spacing w:after="0"/>
              <w:jc w:val="left"/>
              <w:rPr>
                <w:rFonts w:asciiTheme="majorHAnsi" w:eastAsiaTheme="majorEastAsia" w:hAnsiTheme="majorHAnsi" w:cstheme="minorHAnsi"/>
                <w:b/>
                <w:bCs/>
                <w:i/>
                <w:iCs/>
                <w:color w:val="243F60" w:themeColor="accent1" w:themeShade="7F"/>
                <w:sz w:val="18"/>
                <w:szCs w:val="18"/>
              </w:rPr>
            </w:pPr>
            <w:r w:rsidRPr="00EA1516">
              <w:rPr>
                <w:rFonts w:asciiTheme="majorHAnsi" w:hAnsiTheme="majorHAnsi" w:cstheme="minorHAnsi"/>
                <w:sz w:val="18"/>
                <w:szCs w:val="18"/>
              </w:rPr>
              <w:t xml:space="preserve">Knowledge products specific to department needs that will be developed under the project. </w:t>
            </w:r>
          </w:p>
          <w:p w14:paraId="01463BB8" w14:textId="77777777" w:rsidR="00C0100E" w:rsidRPr="00EA1516" w:rsidRDefault="00C0100E" w:rsidP="00AA576D">
            <w:pPr>
              <w:numPr>
                <w:ilvl w:val="0"/>
                <w:numId w:val="44"/>
              </w:numPr>
              <w:tabs>
                <w:tab w:val="left" w:pos="342"/>
              </w:tabs>
              <w:spacing w:after="0"/>
              <w:jc w:val="left"/>
              <w:rPr>
                <w:rFonts w:asciiTheme="majorHAnsi" w:eastAsiaTheme="majorEastAsia" w:hAnsiTheme="majorHAnsi" w:cstheme="minorHAnsi"/>
                <w:b/>
                <w:bCs/>
                <w:i/>
                <w:iCs/>
                <w:color w:val="243F60" w:themeColor="accent1" w:themeShade="7F"/>
                <w:sz w:val="18"/>
                <w:szCs w:val="18"/>
              </w:rPr>
            </w:pPr>
            <w:r w:rsidRPr="00EA1516">
              <w:rPr>
                <w:rFonts w:asciiTheme="majorHAnsi" w:hAnsiTheme="majorHAnsi" w:cstheme="minorHAnsi"/>
                <w:sz w:val="18"/>
                <w:szCs w:val="18"/>
              </w:rPr>
              <w:t xml:space="preserve">Capacity building on communication with a gender-sensitive focus team at local level including website tools and maintenance. </w:t>
            </w:r>
          </w:p>
        </w:tc>
      </w:tr>
    </w:tbl>
    <w:p w14:paraId="7C946776" w14:textId="292E1D28" w:rsidR="008555A2" w:rsidRDefault="008555A2" w:rsidP="00193359"/>
    <w:p w14:paraId="692141E6" w14:textId="77777777" w:rsidR="008555A2" w:rsidRDefault="008555A2">
      <w:pPr>
        <w:spacing w:after="0"/>
        <w:jc w:val="left"/>
      </w:pPr>
      <w:r>
        <w:br w:type="page"/>
      </w:r>
    </w:p>
    <w:p w14:paraId="5C3D5EB6" w14:textId="317D348E" w:rsidR="00AC6C17" w:rsidRPr="008F5C08" w:rsidRDefault="00AC6C17" w:rsidP="00AC6C17">
      <w:pPr>
        <w:spacing w:after="120"/>
        <w:jc w:val="right"/>
        <w:rPr>
          <w:rFonts w:asciiTheme="majorHAnsi" w:hAnsiTheme="majorHAnsi"/>
          <w:b/>
          <w:bCs/>
          <w:szCs w:val="20"/>
        </w:rPr>
      </w:pPr>
      <w:bookmarkStart w:id="23" w:name="Annex5"/>
      <w:r w:rsidRPr="008F5C08">
        <w:rPr>
          <w:rFonts w:asciiTheme="majorHAnsi" w:hAnsiTheme="majorHAnsi"/>
          <w:b/>
          <w:bCs/>
          <w:szCs w:val="20"/>
        </w:rPr>
        <w:lastRenderedPageBreak/>
        <w:t xml:space="preserve">Annex </w:t>
      </w:r>
      <w:bookmarkEnd w:id="23"/>
      <w:r>
        <w:rPr>
          <w:rFonts w:asciiTheme="majorHAnsi" w:hAnsiTheme="majorHAnsi"/>
          <w:b/>
          <w:bCs/>
          <w:szCs w:val="20"/>
        </w:rPr>
        <w:t>8</w:t>
      </w:r>
    </w:p>
    <w:p w14:paraId="396745E2" w14:textId="77777777" w:rsidR="00AC6C17" w:rsidRPr="00B906A6" w:rsidRDefault="00AC6C17" w:rsidP="00AC6C17">
      <w:pPr>
        <w:spacing w:after="120"/>
        <w:jc w:val="center"/>
        <w:rPr>
          <w:b/>
          <w:bCs/>
          <w:szCs w:val="20"/>
        </w:rPr>
      </w:pPr>
      <w:r w:rsidRPr="008F5C08">
        <w:rPr>
          <w:b/>
          <w:bCs/>
          <w:szCs w:val="20"/>
        </w:rPr>
        <w:t xml:space="preserve">Participatory Community Consultative and Planning Framework </w:t>
      </w:r>
    </w:p>
    <w:p w14:paraId="49F0B9CE" w14:textId="77777777" w:rsidR="00AC6C17" w:rsidRPr="008F5C08" w:rsidRDefault="00AC6C17" w:rsidP="00AC6C17">
      <w:pPr>
        <w:autoSpaceDE w:val="0"/>
        <w:autoSpaceDN w:val="0"/>
        <w:adjustRightInd w:val="0"/>
        <w:spacing w:after="120"/>
        <w:rPr>
          <w:rFonts w:cs="Calibri"/>
          <w:szCs w:val="20"/>
        </w:rPr>
      </w:pPr>
      <w:r w:rsidRPr="008F5C08">
        <w:rPr>
          <w:rFonts w:cs="Calibri"/>
          <w:szCs w:val="20"/>
        </w:rPr>
        <w:t xml:space="preserve">The Framework outlines the procedures and mechanism that should be followed to ensure the consultation and participation of local fisher communities in Tômbwa, including women and vulnerable groups through an informed, transparent and inclusive process in the planning and implementation of activities of the project so that a self-managed and governed system sustains even after completion of the project and people own the project. </w:t>
      </w:r>
    </w:p>
    <w:p w14:paraId="3314F159" w14:textId="77777777" w:rsidR="00AC6C17" w:rsidRPr="008F5C08" w:rsidRDefault="00AC6C17" w:rsidP="00AC6C17">
      <w:pPr>
        <w:autoSpaceDE w:val="0"/>
        <w:autoSpaceDN w:val="0"/>
        <w:adjustRightInd w:val="0"/>
        <w:spacing w:after="120"/>
        <w:rPr>
          <w:rFonts w:cs="Calibri"/>
          <w:b/>
          <w:bCs/>
          <w:szCs w:val="20"/>
        </w:rPr>
      </w:pPr>
      <w:r w:rsidRPr="008F5C08">
        <w:rPr>
          <w:rFonts w:cs="Calibri"/>
          <w:b/>
          <w:bCs/>
          <w:szCs w:val="20"/>
        </w:rPr>
        <w:t>Institutional arrangements for integration of local communities into landscape conservation activities</w:t>
      </w:r>
    </w:p>
    <w:p w14:paraId="457BB12F" w14:textId="77777777" w:rsidR="00AC6C17" w:rsidRPr="00DF1B38" w:rsidRDefault="00AC6C17" w:rsidP="00AC6C17">
      <w:pPr>
        <w:spacing w:after="120"/>
        <w:contextualSpacing/>
        <w:rPr>
          <w:rFonts w:cs="Calibri"/>
          <w:szCs w:val="20"/>
        </w:rPr>
      </w:pPr>
      <w:r w:rsidRPr="008F5C08">
        <w:rPr>
          <w:rFonts w:cs="Calibri"/>
          <w:szCs w:val="20"/>
        </w:rPr>
        <w:t xml:space="preserve">The MPA Management Unit team will be responsible for: (i) undertaking </w:t>
      </w:r>
      <w:r w:rsidRPr="008F5C08">
        <w:rPr>
          <w:rFonts w:cs="Calibri"/>
          <w:i/>
          <w:iCs/>
          <w:szCs w:val="20"/>
        </w:rPr>
        <w:t>situational analysis</w:t>
      </w:r>
      <w:r w:rsidRPr="008F5C08">
        <w:rPr>
          <w:rFonts w:cs="Calibri"/>
          <w:szCs w:val="20"/>
        </w:rPr>
        <w:t xml:space="preserve"> in the context of marine conservation and livelihoods, information dissemination, social mobilization, strengthening of local institutions and if required formation of new collectives/ institutions; (ii) designing and conducting </w:t>
      </w:r>
      <w:r w:rsidRPr="008F5C08">
        <w:rPr>
          <w:rFonts w:cs="Calibri"/>
          <w:i/>
          <w:iCs/>
          <w:szCs w:val="20"/>
        </w:rPr>
        <w:t>field surveys</w:t>
      </w:r>
      <w:r w:rsidRPr="008F5C08">
        <w:rPr>
          <w:rFonts w:cs="Calibri"/>
          <w:szCs w:val="20"/>
        </w:rPr>
        <w:t xml:space="preserve"> as well as social and resource utilization surveys; (iii) </w:t>
      </w:r>
      <w:r w:rsidRPr="008F5C08">
        <w:rPr>
          <w:rFonts w:cs="Calibri"/>
          <w:i/>
          <w:iCs/>
          <w:szCs w:val="20"/>
        </w:rPr>
        <w:t>mapping of existing user rights</w:t>
      </w:r>
      <w:r w:rsidRPr="008F5C08">
        <w:rPr>
          <w:rFonts w:cs="Calibri"/>
          <w:b/>
          <w:bCs/>
          <w:szCs w:val="20"/>
        </w:rPr>
        <w:t xml:space="preserve"> </w:t>
      </w:r>
      <w:r w:rsidRPr="008F5C08">
        <w:rPr>
          <w:rFonts w:cs="Calibri"/>
          <w:szCs w:val="20"/>
        </w:rPr>
        <w:t xml:space="preserve">and facilitation of dialogue to resolve or manage conflicts; (iv) formulation of </w:t>
      </w:r>
      <w:r w:rsidRPr="008F5C08">
        <w:rPr>
          <w:rFonts w:cs="Calibri"/>
          <w:i/>
          <w:iCs/>
          <w:szCs w:val="20"/>
        </w:rPr>
        <w:t>management strategies for conservation, sustainable marine resources management, fisheries improvement</w:t>
      </w:r>
      <w:r w:rsidRPr="008F5C08">
        <w:rPr>
          <w:rFonts w:cs="Calibri"/>
          <w:szCs w:val="20"/>
        </w:rPr>
        <w:t xml:space="preserve"> </w:t>
      </w:r>
      <w:r w:rsidRPr="004C06D4">
        <w:rPr>
          <w:rFonts w:cs="Calibri"/>
          <w:i/>
          <w:szCs w:val="20"/>
        </w:rPr>
        <w:t>and climate risk management</w:t>
      </w:r>
      <w:r>
        <w:rPr>
          <w:rFonts w:cs="Calibri"/>
          <w:szCs w:val="20"/>
        </w:rPr>
        <w:t xml:space="preserve"> </w:t>
      </w:r>
      <w:r w:rsidRPr="008F5C08">
        <w:rPr>
          <w:rFonts w:cs="Calibri"/>
          <w:szCs w:val="20"/>
        </w:rPr>
        <w:t xml:space="preserve">in conjunction with local communities; (v) formulation of </w:t>
      </w:r>
      <w:r w:rsidRPr="008F5C08">
        <w:rPr>
          <w:rFonts w:cs="Calibri"/>
          <w:i/>
          <w:iCs/>
          <w:szCs w:val="20"/>
        </w:rPr>
        <w:t>community development, livelihood and fishing value chain strategies</w:t>
      </w:r>
      <w:r w:rsidRPr="008F5C08">
        <w:rPr>
          <w:rFonts w:cs="Calibri"/>
          <w:szCs w:val="20"/>
        </w:rPr>
        <w:t xml:space="preserve">; (vi) supporting </w:t>
      </w:r>
      <w:r w:rsidRPr="008F5C08">
        <w:rPr>
          <w:rFonts w:cs="Calibri"/>
          <w:i/>
          <w:iCs/>
          <w:szCs w:val="20"/>
        </w:rPr>
        <w:t>participatory monitoring of community and conservation</w:t>
      </w:r>
      <w:r w:rsidRPr="008F5C08">
        <w:rPr>
          <w:rFonts w:cs="Calibri"/>
          <w:szCs w:val="20"/>
        </w:rPr>
        <w:t xml:space="preserve"> activities; (viii) and facilitating </w:t>
      </w:r>
      <w:r w:rsidRPr="008F5C08">
        <w:rPr>
          <w:rFonts w:cs="Calibri"/>
          <w:i/>
          <w:iCs/>
          <w:szCs w:val="20"/>
        </w:rPr>
        <w:t>resolution of conflicts</w:t>
      </w:r>
      <w:r w:rsidRPr="008F5C08">
        <w:rPr>
          <w:rFonts w:cs="Calibri"/>
          <w:szCs w:val="20"/>
        </w:rPr>
        <w:t xml:space="preserve"> over resource use. </w:t>
      </w:r>
    </w:p>
    <w:p w14:paraId="35492759" w14:textId="77777777" w:rsidR="00AC6C17" w:rsidRDefault="00AC6C17" w:rsidP="00AC6C17">
      <w:pPr>
        <w:spacing w:after="120"/>
        <w:contextualSpacing/>
        <w:rPr>
          <w:rFonts w:cs="Calibri"/>
          <w:szCs w:val="20"/>
        </w:rPr>
      </w:pPr>
    </w:p>
    <w:p w14:paraId="527761EA" w14:textId="77777777" w:rsidR="00AC6C17" w:rsidRDefault="00AC6C17" w:rsidP="00AC6C17">
      <w:pPr>
        <w:spacing w:after="120"/>
        <w:rPr>
          <w:szCs w:val="20"/>
        </w:rPr>
      </w:pPr>
      <w:r w:rsidRPr="00DF1B38">
        <w:rPr>
          <w:rFonts w:cs="Calibri"/>
          <w:szCs w:val="20"/>
        </w:rPr>
        <w:t>The MPA Management Unit</w:t>
      </w:r>
      <w:r w:rsidRPr="008F5C08">
        <w:rPr>
          <w:rFonts w:cs="Calibri"/>
          <w:szCs w:val="20"/>
        </w:rPr>
        <w:t xml:space="preserve">, with the help of INBAC and municipal government, will also coordinate with NGOs, CBOs, private institutions from tourism sector, research institutions and service providers to provide specialized services </w:t>
      </w:r>
      <w:proofErr w:type="gramStart"/>
      <w:r w:rsidRPr="008F5C08">
        <w:rPr>
          <w:rFonts w:cs="Calibri"/>
          <w:szCs w:val="20"/>
        </w:rPr>
        <w:t>in the area of</w:t>
      </w:r>
      <w:proofErr w:type="gramEnd"/>
      <w:r w:rsidRPr="008F5C08">
        <w:rPr>
          <w:rFonts w:cs="Calibri"/>
          <w:szCs w:val="20"/>
        </w:rPr>
        <w:t xml:space="preserve"> conservation or livelihoods promotion. </w:t>
      </w:r>
      <w:r w:rsidRPr="008F5C08">
        <w:rPr>
          <w:szCs w:val="20"/>
        </w:rPr>
        <w:t xml:space="preserve">All management arrangements and </w:t>
      </w:r>
      <w:proofErr w:type="gramStart"/>
      <w:r w:rsidRPr="008F5C08">
        <w:rPr>
          <w:szCs w:val="20"/>
        </w:rPr>
        <w:t>community based</w:t>
      </w:r>
      <w:proofErr w:type="gramEnd"/>
      <w:r w:rsidRPr="008F5C08">
        <w:rPr>
          <w:szCs w:val="20"/>
        </w:rPr>
        <w:t xml:space="preserve"> activities at the local level will be detailed in a legally binding Memorandum of Understanding (MoU) between local institutions, as appropriate. This will also ensure that social and environmental screening and mitigation action are planned and implemented at the village level and ensure that local communities have access to technical support and capacity development in the implementation of project activities and/ or marine resource management strategies.</w:t>
      </w:r>
    </w:p>
    <w:p w14:paraId="48F42D04" w14:textId="77777777" w:rsidR="00AC6C17" w:rsidRDefault="00AC6C17" w:rsidP="00AC6C17">
      <w:pPr>
        <w:spacing w:after="120"/>
        <w:rPr>
          <w:szCs w:val="20"/>
        </w:rPr>
      </w:pPr>
      <w:r w:rsidRPr="008F5C08">
        <w:rPr>
          <w:szCs w:val="20"/>
        </w:rPr>
        <w:t xml:space="preserve">Households in each cluster of fisher villages in Tômbwa project area will be organized into user groups including artisanal fishermen, women fish hawkers and youth; such groups will be collectively consulted and responsible for formulation of community-level plans with potential benefits from tourism services and crafts, fishing processing techniques, prioritizations of such investments, ensuring community reciprocal commitments and participatory monitoring of marine biodiversity and socio-economic impacts. </w:t>
      </w:r>
    </w:p>
    <w:p w14:paraId="5A6FD894" w14:textId="77777777" w:rsidR="00AC6C17" w:rsidRDefault="00AC6C17" w:rsidP="00AC6C17">
      <w:pPr>
        <w:spacing w:after="120"/>
        <w:rPr>
          <w:szCs w:val="20"/>
        </w:rPr>
      </w:pPr>
      <w:r w:rsidRPr="008F5C08">
        <w:rPr>
          <w:szCs w:val="20"/>
        </w:rPr>
        <w:t xml:space="preserve">Local NGOs with appropriate expertise would be contracted to assist with </w:t>
      </w:r>
      <w:r>
        <w:rPr>
          <w:szCs w:val="20"/>
        </w:rPr>
        <w:t xml:space="preserve">community level </w:t>
      </w:r>
      <w:r w:rsidRPr="008F5C08">
        <w:rPr>
          <w:szCs w:val="20"/>
        </w:rPr>
        <w:t xml:space="preserve">planning, and capacity building at the community level as well as for independent monitoring of social and economic impacts of the project interventions. </w:t>
      </w:r>
      <w:r w:rsidRPr="008F5C08">
        <w:rPr>
          <w:rFonts w:cs="Calibri"/>
          <w:szCs w:val="20"/>
        </w:rPr>
        <w:t>Technical specialists from line departments, NGOs and research and development institutions will be contracted as and when required to provide specialized technical support in livelihood, fishing value-chain and capacity building support.</w:t>
      </w:r>
    </w:p>
    <w:p w14:paraId="0FD495B6" w14:textId="77777777" w:rsidR="00AC6C17" w:rsidRDefault="00AC6C17" w:rsidP="00AC6C17">
      <w:pPr>
        <w:spacing w:after="120"/>
        <w:rPr>
          <w:szCs w:val="20"/>
        </w:rPr>
      </w:pPr>
      <w:r w:rsidRPr="008F5C08">
        <w:rPr>
          <w:b/>
          <w:bCs/>
          <w:szCs w:val="20"/>
        </w:rPr>
        <w:t>Planning and Implementation of Community Activities</w:t>
      </w:r>
    </w:p>
    <w:p w14:paraId="698028D4" w14:textId="77777777" w:rsidR="00AC6C17" w:rsidRPr="008F5C08" w:rsidRDefault="00AC6C17" w:rsidP="00AC6C17">
      <w:pPr>
        <w:spacing w:after="120"/>
        <w:rPr>
          <w:szCs w:val="20"/>
        </w:rPr>
      </w:pPr>
      <w:r w:rsidRPr="008F5C08">
        <w:rPr>
          <w:szCs w:val="20"/>
        </w:rPr>
        <w:t>The steps of bottom-up participatory community planning process are as follows:</w:t>
      </w:r>
    </w:p>
    <w:p w14:paraId="74AB3251" w14:textId="77777777" w:rsidR="00AC6C17" w:rsidRPr="008F5C08" w:rsidRDefault="00AC6C17" w:rsidP="00AC6C17">
      <w:pPr>
        <w:autoSpaceDE w:val="0"/>
        <w:autoSpaceDN w:val="0"/>
        <w:adjustRightInd w:val="0"/>
        <w:spacing w:after="120"/>
        <w:rPr>
          <w:rFonts w:cs="Calibri"/>
          <w:szCs w:val="20"/>
        </w:rPr>
      </w:pPr>
      <w:r>
        <w:rPr>
          <w:rFonts w:cs="Calibri"/>
          <w:i/>
          <w:iCs/>
          <w:szCs w:val="20"/>
        </w:rPr>
        <w:t>Step</w:t>
      </w:r>
      <w:r w:rsidRPr="008F5C08">
        <w:rPr>
          <w:rFonts w:cs="Calibri"/>
          <w:i/>
          <w:iCs/>
          <w:szCs w:val="20"/>
        </w:rPr>
        <w:t>-1: Community orientation and mobilization</w:t>
      </w:r>
      <w:r w:rsidRPr="008F5C08">
        <w:rPr>
          <w:rFonts w:cs="Calibri"/>
          <w:b/>
          <w:bCs/>
          <w:i/>
          <w:iCs/>
          <w:szCs w:val="20"/>
        </w:rPr>
        <w:t xml:space="preserve">: </w:t>
      </w:r>
      <w:r w:rsidRPr="008F5C08">
        <w:rPr>
          <w:rFonts w:cs="Calibri"/>
          <w:szCs w:val="20"/>
        </w:rPr>
        <w:t>As a first step,</w:t>
      </w:r>
      <w:r w:rsidRPr="008F5C08">
        <w:rPr>
          <w:rFonts w:cs="Calibri"/>
          <w:b/>
          <w:bCs/>
          <w:i/>
          <w:iCs/>
          <w:szCs w:val="20"/>
        </w:rPr>
        <w:t xml:space="preserve"> </w:t>
      </w:r>
      <w:r w:rsidRPr="008F5C08">
        <w:rPr>
          <w:rFonts w:cs="Calibri"/>
          <w:szCs w:val="20"/>
        </w:rPr>
        <w:t xml:space="preserve">the project objectives and approach will be disseminated by the MPA Management Unit </w:t>
      </w:r>
      <w:r w:rsidRPr="008F5C08">
        <w:rPr>
          <w:szCs w:val="20"/>
        </w:rPr>
        <w:t xml:space="preserve">accompanied by technical specialists from INBAC and other municipal line departments, amongst </w:t>
      </w:r>
      <w:r w:rsidRPr="008F5C08">
        <w:rPr>
          <w:rFonts w:cs="Calibri"/>
          <w:szCs w:val="20"/>
        </w:rPr>
        <w:t xml:space="preserve">local fisher communities, </w:t>
      </w:r>
      <w:r w:rsidRPr="008F5C08">
        <w:rPr>
          <w:szCs w:val="20"/>
        </w:rPr>
        <w:t xml:space="preserve">existing </w:t>
      </w:r>
      <w:proofErr w:type="gramStart"/>
      <w:r w:rsidRPr="008F5C08">
        <w:rPr>
          <w:szCs w:val="20"/>
        </w:rPr>
        <w:t>community based</w:t>
      </w:r>
      <w:proofErr w:type="gramEnd"/>
      <w:r w:rsidRPr="008F5C08">
        <w:rPr>
          <w:szCs w:val="20"/>
        </w:rPr>
        <w:t xml:space="preserve"> organizations that include both women and men. </w:t>
      </w:r>
      <w:r w:rsidRPr="008F5C08">
        <w:rPr>
          <w:rFonts w:cs="Calibri"/>
          <w:szCs w:val="20"/>
        </w:rPr>
        <w:t xml:space="preserve">In addition to dissemination of the project objectives and approach, orientation meetings would seek to more accurately identify the perceptions of the local communities and other stakeholders regarding existing </w:t>
      </w:r>
      <w:r>
        <w:rPr>
          <w:rFonts w:cs="Calibri"/>
          <w:szCs w:val="20"/>
        </w:rPr>
        <w:t xml:space="preserve">fisheries and </w:t>
      </w:r>
      <w:r w:rsidRPr="008F5C08">
        <w:rPr>
          <w:rFonts w:cs="Calibri"/>
          <w:szCs w:val="20"/>
        </w:rPr>
        <w:t>marine resource management practices, options for their better management, opportunities for livelihood and income improvements, and identify key representatives of the community or resource user groups for participation i</w:t>
      </w:r>
      <w:r>
        <w:rPr>
          <w:rFonts w:cs="Calibri"/>
          <w:szCs w:val="20"/>
        </w:rPr>
        <w:t xml:space="preserve">n subsequent resource mapping. </w:t>
      </w:r>
      <w:r w:rsidRPr="008F5C08">
        <w:rPr>
          <w:rFonts w:cs="Calibri"/>
          <w:szCs w:val="20"/>
        </w:rPr>
        <w:t xml:space="preserve">Data obtained from these meetings will be used accordingly by the project and key stakeholders and gender disaggregated. </w:t>
      </w:r>
    </w:p>
    <w:p w14:paraId="66B63D71" w14:textId="77777777" w:rsidR="00AC6C17" w:rsidRPr="008F5C08" w:rsidRDefault="00AC6C17" w:rsidP="00AC6C17">
      <w:pPr>
        <w:autoSpaceDE w:val="0"/>
        <w:autoSpaceDN w:val="0"/>
        <w:adjustRightInd w:val="0"/>
        <w:spacing w:after="120"/>
        <w:rPr>
          <w:rFonts w:cs="Calibri"/>
          <w:szCs w:val="20"/>
        </w:rPr>
      </w:pPr>
      <w:r w:rsidRPr="008F5C08">
        <w:rPr>
          <w:rFonts w:cs="Calibri"/>
          <w:i/>
          <w:iCs/>
          <w:szCs w:val="20"/>
        </w:rPr>
        <w:t>Step-2: Mapping of conservation value of community marine resources</w:t>
      </w:r>
      <w:r w:rsidRPr="008F5C08">
        <w:rPr>
          <w:rFonts w:cs="Calibri"/>
          <w:b/>
          <w:bCs/>
          <w:i/>
          <w:iCs/>
          <w:szCs w:val="20"/>
        </w:rPr>
        <w:t>:</w:t>
      </w:r>
      <w:r w:rsidRPr="008F5C08">
        <w:rPr>
          <w:rFonts w:cs="Calibri"/>
          <w:szCs w:val="20"/>
        </w:rPr>
        <w:t xml:space="preserve"> </w:t>
      </w:r>
      <w:proofErr w:type="gramStart"/>
      <w:r w:rsidRPr="008F5C08">
        <w:rPr>
          <w:rFonts w:cs="Calibri"/>
          <w:szCs w:val="20"/>
        </w:rPr>
        <w:t>Despite the fact that</w:t>
      </w:r>
      <w:proofErr w:type="gramEnd"/>
      <w:r w:rsidRPr="008F5C08">
        <w:rPr>
          <w:rFonts w:cs="Calibri"/>
          <w:szCs w:val="20"/>
        </w:rPr>
        <w:t xml:space="preserve"> the MPA has not direct impact on local communities as they </w:t>
      </w:r>
      <w:r>
        <w:rPr>
          <w:rFonts w:cs="Calibri"/>
          <w:szCs w:val="20"/>
        </w:rPr>
        <w:t>adjacent</w:t>
      </w:r>
      <w:r w:rsidRPr="008F5C08">
        <w:rPr>
          <w:rFonts w:cs="Calibri"/>
          <w:szCs w:val="20"/>
        </w:rPr>
        <w:t xml:space="preserve"> </w:t>
      </w:r>
      <w:r>
        <w:rPr>
          <w:rFonts w:cs="Calibri"/>
          <w:szCs w:val="20"/>
        </w:rPr>
        <w:t>to</w:t>
      </w:r>
      <w:r w:rsidRPr="008F5C08">
        <w:rPr>
          <w:rFonts w:cs="Calibri"/>
          <w:szCs w:val="20"/>
        </w:rPr>
        <w:t xml:space="preserve"> it, the project will however address pressures and threats and </w:t>
      </w:r>
      <w:r w:rsidRPr="008F5C08">
        <w:rPr>
          <w:rFonts w:cs="Calibri"/>
          <w:szCs w:val="20"/>
        </w:rPr>
        <w:lastRenderedPageBreak/>
        <w:t xml:space="preserve">management responses both within fisher communities and adjacent protected marine areas (i.e. Foz do Rio Kuroka) so as to provide a more holistic approach to management of the MPA. </w:t>
      </w:r>
      <w:r>
        <w:rPr>
          <w:rFonts w:cs="Calibri"/>
          <w:szCs w:val="20"/>
        </w:rPr>
        <w:t>This is particularly relevant as fisheries practices adjacent to the MPA might have indirect impacts on species and ecosystems that form part of the MPA and its surroundings.</w:t>
      </w:r>
    </w:p>
    <w:p w14:paraId="7860072B" w14:textId="77777777" w:rsidR="00AC6C17" w:rsidRPr="008F5C08" w:rsidRDefault="00AC6C17" w:rsidP="00AC6C17">
      <w:pPr>
        <w:autoSpaceDE w:val="0"/>
        <w:autoSpaceDN w:val="0"/>
        <w:adjustRightInd w:val="0"/>
        <w:spacing w:after="120"/>
        <w:rPr>
          <w:rFonts w:cs="Calibri"/>
          <w:szCs w:val="20"/>
        </w:rPr>
      </w:pPr>
      <w:r w:rsidRPr="008F5C08">
        <w:rPr>
          <w:rFonts w:cs="Calibri"/>
          <w:szCs w:val="20"/>
        </w:rPr>
        <w:t xml:space="preserve">MPA conservation mapping exercise will be carried out to identify and assign conservation values to individual components of the marine landscape </w:t>
      </w:r>
      <w:proofErr w:type="gramStart"/>
      <w:r w:rsidRPr="008F5C08">
        <w:rPr>
          <w:rFonts w:cs="Calibri"/>
          <w:szCs w:val="20"/>
        </w:rPr>
        <w:t>so as to</w:t>
      </w:r>
      <w:proofErr w:type="gramEnd"/>
      <w:r w:rsidRPr="008F5C08">
        <w:rPr>
          <w:rFonts w:cs="Calibri"/>
          <w:szCs w:val="20"/>
        </w:rPr>
        <w:t xml:space="preserve"> help determine appropriate management options for these individual components. The mapping exercise will help identify critical areas of </w:t>
      </w:r>
      <w:r>
        <w:rPr>
          <w:rFonts w:cs="Calibri"/>
          <w:szCs w:val="20"/>
        </w:rPr>
        <w:t xml:space="preserve">marine species breeding and nursery, species diversity and concentration areas, and </w:t>
      </w:r>
      <w:r w:rsidRPr="008F5C08">
        <w:rPr>
          <w:rFonts w:cs="Calibri"/>
          <w:szCs w:val="20"/>
        </w:rPr>
        <w:t xml:space="preserve">locations of high pressure and vulnerability. This mapping would provide the basis for defining options for </w:t>
      </w:r>
      <w:r>
        <w:rPr>
          <w:rFonts w:cs="Calibri"/>
          <w:szCs w:val="20"/>
        </w:rPr>
        <w:t xml:space="preserve">zoning and </w:t>
      </w:r>
      <w:r w:rsidRPr="008F5C08">
        <w:rPr>
          <w:rFonts w:cs="Calibri"/>
          <w:szCs w:val="20"/>
        </w:rPr>
        <w:t xml:space="preserve">management of marine resources within the MPA, as well as options for sustainable resource management, </w:t>
      </w:r>
      <w:r>
        <w:rPr>
          <w:rFonts w:cs="Calibri"/>
          <w:szCs w:val="20"/>
        </w:rPr>
        <w:t xml:space="preserve">sports fisheries and tourism development, etc. </w:t>
      </w:r>
    </w:p>
    <w:p w14:paraId="16FFE4C6" w14:textId="77777777" w:rsidR="00AC6C17" w:rsidRPr="008F5C08" w:rsidRDefault="00AC6C17" w:rsidP="00AC6C17">
      <w:pPr>
        <w:autoSpaceDE w:val="0"/>
        <w:autoSpaceDN w:val="0"/>
        <w:adjustRightInd w:val="0"/>
        <w:spacing w:after="120"/>
        <w:rPr>
          <w:rFonts w:cs="Calibri"/>
          <w:szCs w:val="20"/>
        </w:rPr>
      </w:pPr>
      <w:r w:rsidRPr="008F5C08">
        <w:rPr>
          <w:rFonts w:cs="Calibri"/>
          <w:i/>
          <w:iCs/>
          <w:szCs w:val="20"/>
        </w:rPr>
        <w:t xml:space="preserve">Step-3: Mapping of community </w:t>
      </w:r>
      <w:r>
        <w:rPr>
          <w:rFonts w:cs="Calibri"/>
          <w:i/>
          <w:iCs/>
          <w:szCs w:val="20"/>
        </w:rPr>
        <w:t xml:space="preserve">fisheries </w:t>
      </w:r>
      <w:r w:rsidRPr="008F5C08">
        <w:rPr>
          <w:rFonts w:cs="Calibri"/>
          <w:i/>
          <w:iCs/>
          <w:szCs w:val="20"/>
        </w:rPr>
        <w:t>resource utilization and community rights</w:t>
      </w:r>
      <w:r w:rsidRPr="008F5C08">
        <w:rPr>
          <w:rFonts w:cs="Calibri"/>
          <w:b/>
          <w:bCs/>
          <w:i/>
          <w:iCs/>
          <w:szCs w:val="20"/>
        </w:rPr>
        <w:t>:</w:t>
      </w:r>
      <w:r w:rsidRPr="008F5C08">
        <w:rPr>
          <w:rFonts w:cs="Calibri"/>
          <w:szCs w:val="20"/>
        </w:rPr>
        <w:t xml:space="preserve">  The participatory resource mapping will constitute an input to the planning of activities within the MPA and will help establish the baseline for future monitoring. The socio-economic mapping will include the mapping of marine resource dependencies of communities around the MPA</w:t>
      </w:r>
      <w:r>
        <w:rPr>
          <w:rFonts w:cs="Calibri"/>
          <w:szCs w:val="20"/>
        </w:rPr>
        <w:t xml:space="preserve"> and climate risks</w:t>
      </w:r>
      <w:r w:rsidRPr="008F5C08">
        <w:rPr>
          <w:rFonts w:cs="Calibri"/>
          <w:szCs w:val="20"/>
        </w:rPr>
        <w:t xml:space="preserve">. Special efforts would be directed at mapping resource utilization and dependencies of local user groups with a focus on women-based associations. Information generated through this participatory mapping exercise will be used to facilitate the formulation of marine conservation plans and the planning of skills development programs and activities that will boost benefits deviated from the project. </w:t>
      </w:r>
    </w:p>
    <w:p w14:paraId="71F845FC" w14:textId="77777777" w:rsidR="00AC6C17" w:rsidRPr="008F5C08" w:rsidRDefault="00AC6C17" w:rsidP="00AC6C17">
      <w:pPr>
        <w:autoSpaceDE w:val="0"/>
        <w:autoSpaceDN w:val="0"/>
        <w:adjustRightInd w:val="0"/>
        <w:spacing w:after="120"/>
        <w:rPr>
          <w:rFonts w:cs="Calibri"/>
          <w:szCs w:val="20"/>
        </w:rPr>
      </w:pPr>
      <w:r w:rsidRPr="008F5C08">
        <w:rPr>
          <w:rFonts w:cs="Calibri"/>
          <w:szCs w:val="20"/>
        </w:rPr>
        <w:t xml:space="preserve">The mapping will draw on Participatory resource appraisal and planning (PRAP) techniques, site inspections, observations, transect walk etc. and provide information on (a) scale and seasonality of specific forms of marine resource within the coast including protected areas (e.g. fishing); (b) </w:t>
      </w:r>
      <w:r w:rsidRPr="008F5C08">
        <w:rPr>
          <w:szCs w:val="20"/>
        </w:rPr>
        <w:t xml:space="preserve">key stakeholders analysis to identify </w:t>
      </w:r>
      <w:r w:rsidRPr="008F5C08">
        <w:rPr>
          <w:rFonts w:cs="Calibri"/>
          <w:szCs w:val="20"/>
        </w:rPr>
        <w:t xml:space="preserve">the number, location and circumstances of the stakeholders utilizing specific resources, (c) customary rights and conflicts in resource use by different stakeholders within villages, (d) specific resource use and dependencies user groups including women and youth; and (d) possible solutions analysis.  </w:t>
      </w:r>
    </w:p>
    <w:p w14:paraId="5CA1CE61" w14:textId="77777777" w:rsidR="00AC6C17" w:rsidRPr="008F5C08" w:rsidRDefault="00AC6C17" w:rsidP="00AC6C17">
      <w:pPr>
        <w:autoSpaceDE w:val="0"/>
        <w:autoSpaceDN w:val="0"/>
        <w:adjustRightInd w:val="0"/>
        <w:spacing w:after="120"/>
        <w:rPr>
          <w:rFonts w:cs="Calibri"/>
          <w:szCs w:val="20"/>
        </w:rPr>
      </w:pPr>
      <w:r>
        <w:rPr>
          <w:rFonts w:cs="Calibri"/>
          <w:i/>
          <w:iCs/>
          <w:szCs w:val="20"/>
        </w:rPr>
        <w:t>Step</w:t>
      </w:r>
      <w:r w:rsidRPr="008F5C08">
        <w:rPr>
          <w:rFonts w:cs="Calibri"/>
          <w:i/>
          <w:iCs/>
          <w:szCs w:val="20"/>
        </w:rPr>
        <w:t>-4: Strengthening/ Formation of relevant local community organizations</w:t>
      </w:r>
      <w:r w:rsidRPr="008F5C08">
        <w:rPr>
          <w:rFonts w:cs="Calibri"/>
          <w:b/>
          <w:bCs/>
          <w:i/>
          <w:iCs/>
          <w:szCs w:val="20"/>
        </w:rPr>
        <w:t>:</w:t>
      </w:r>
      <w:r w:rsidRPr="008F5C08">
        <w:rPr>
          <w:rFonts w:cs="Calibri"/>
          <w:szCs w:val="20"/>
        </w:rPr>
        <w:t xml:space="preserve"> During the orientation meetings and community mobilization process, the interest, capacity and skills of the communities and their institutions would be accessed. This will give opportunity to prepare a socio-economic profile that may later help in the social and environmental screening of the project activities. </w:t>
      </w:r>
    </w:p>
    <w:p w14:paraId="46774690" w14:textId="77777777" w:rsidR="00AC6C17" w:rsidRPr="008F5C08" w:rsidRDefault="00AC6C17" w:rsidP="00AC6C17">
      <w:pPr>
        <w:autoSpaceDE w:val="0"/>
        <w:autoSpaceDN w:val="0"/>
        <w:adjustRightInd w:val="0"/>
        <w:spacing w:after="120"/>
        <w:rPr>
          <w:rFonts w:cs="Calibri"/>
          <w:szCs w:val="20"/>
        </w:rPr>
      </w:pPr>
      <w:r w:rsidRPr="008F5C08">
        <w:rPr>
          <w:rFonts w:asciiTheme="majorHAnsi" w:hAnsiTheme="majorHAnsi"/>
          <w:color w:val="000000"/>
          <w:szCs w:val="20"/>
        </w:rPr>
        <w:t xml:space="preserve">A participatory approach will be adopted to facilitate the involvement and participation of local communities, either as a group or through their CBOs, including both men and women in the planning and implementation of the project activities. The members of CBOs residents (particularly resource dependents) would be trained in the participatory approach. To ensure participation of local communities, the project would develop terms of partnership in consultation with </w:t>
      </w:r>
      <w:r>
        <w:rPr>
          <w:rFonts w:asciiTheme="majorHAnsi" w:hAnsiTheme="majorHAnsi"/>
          <w:color w:val="000000"/>
          <w:szCs w:val="20"/>
        </w:rPr>
        <w:t>INBAC</w:t>
      </w:r>
      <w:r w:rsidRPr="008F5C08">
        <w:rPr>
          <w:rFonts w:asciiTheme="majorHAnsi" w:hAnsiTheme="majorHAnsi"/>
          <w:color w:val="000000"/>
          <w:szCs w:val="20"/>
        </w:rPr>
        <w:t xml:space="preserve"> and sign the same with the local CBOs and other groups of local communities and user groups before implementation of main activities of the project. The operation and management of implemented initiatives after completion will be the responsibility of the CBOs</w:t>
      </w:r>
      <w:r w:rsidRPr="008F5C08">
        <w:rPr>
          <w:rFonts w:cs="Calibri"/>
          <w:szCs w:val="20"/>
        </w:rPr>
        <w:t xml:space="preserve">. Special efforts will be undertaken to ensure that women and vulnerable groups are well integrated into the local institutions and if necessary new women groups will be established to ensure that women’s </w:t>
      </w:r>
      <w:proofErr w:type="gramStart"/>
      <w:r w:rsidRPr="008F5C08">
        <w:rPr>
          <w:rFonts w:cs="Calibri"/>
          <w:szCs w:val="20"/>
        </w:rPr>
        <w:t>needs</w:t>
      </w:r>
      <w:proofErr w:type="gramEnd"/>
      <w:r w:rsidRPr="008F5C08">
        <w:rPr>
          <w:rFonts w:cs="Calibri"/>
          <w:szCs w:val="20"/>
        </w:rPr>
        <w:t xml:space="preserve"> and priorities are addressed.</w:t>
      </w:r>
    </w:p>
    <w:p w14:paraId="68DAEEA8" w14:textId="77777777" w:rsidR="00AC6C17" w:rsidRDefault="00AC6C17" w:rsidP="00AC6C17">
      <w:pPr>
        <w:autoSpaceDE w:val="0"/>
        <w:autoSpaceDN w:val="0"/>
        <w:adjustRightInd w:val="0"/>
        <w:spacing w:after="120"/>
        <w:rPr>
          <w:rFonts w:cs="Calibri"/>
          <w:szCs w:val="20"/>
        </w:rPr>
      </w:pPr>
      <w:r>
        <w:rPr>
          <w:rFonts w:cs="Calibri"/>
          <w:i/>
          <w:iCs/>
          <w:szCs w:val="20"/>
        </w:rPr>
        <w:t>Step</w:t>
      </w:r>
      <w:r w:rsidRPr="008F5C08">
        <w:rPr>
          <w:rFonts w:cs="Calibri"/>
          <w:i/>
          <w:iCs/>
          <w:szCs w:val="20"/>
        </w:rPr>
        <w:t>-5: Development of project activities:</w:t>
      </w:r>
      <w:r w:rsidRPr="008F5C08">
        <w:rPr>
          <w:rFonts w:cs="Calibri"/>
          <w:szCs w:val="20"/>
        </w:rPr>
        <w:t xml:space="preserve">  </w:t>
      </w:r>
      <w:r w:rsidRPr="008F5C08">
        <w:rPr>
          <w:rFonts w:asciiTheme="majorHAnsi" w:hAnsiTheme="majorHAnsi"/>
          <w:color w:val="000000"/>
          <w:szCs w:val="20"/>
        </w:rPr>
        <w:t>On quarterly basis, the MPA Management Unit will organize individual meetings with the main stakeholders including groups of local communities (CBOs, fisher communities, local level organizations, community groups, etc.) with the aim of discussing achievements, project implementation on participatory basis, preparation of plans, challenges faced, corrective steps taken and future corrective actions needed for the implementation of planned activities. It would be ensured that the groups of local communities have the participation of women among the local communities. Result based management and reporting would consider inputs taken from stakeholders during such meetings.</w:t>
      </w:r>
      <w:r w:rsidRPr="008F5C08">
        <w:rPr>
          <w:rFonts w:cs="Calibri"/>
          <w:szCs w:val="20"/>
        </w:rPr>
        <w:t xml:space="preserve"> It will be also the moment to resolve any specific issues arising from project implementation and monitor implementation outcomes and impacts.</w:t>
      </w:r>
    </w:p>
    <w:p w14:paraId="320295E6" w14:textId="77777777" w:rsidR="00AC6C17" w:rsidRPr="003C6B08" w:rsidRDefault="00AC6C17" w:rsidP="00AC6C17">
      <w:pPr>
        <w:autoSpaceDE w:val="0"/>
        <w:autoSpaceDN w:val="0"/>
        <w:adjustRightInd w:val="0"/>
        <w:rPr>
          <w:rFonts w:cs="Calibri"/>
          <w:szCs w:val="20"/>
        </w:rPr>
      </w:pPr>
      <w:r w:rsidRPr="003C6B08">
        <w:rPr>
          <w:rFonts w:cs="Calibri"/>
          <w:szCs w:val="20"/>
        </w:rPr>
        <w:t xml:space="preserve">Community participation and contributions to conservation, sustainable </w:t>
      </w:r>
      <w:r>
        <w:rPr>
          <w:rFonts w:cs="Calibri"/>
          <w:szCs w:val="20"/>
        </w:rPr>
        <w:t xml:space="preserve">marine </w:t>
      </w:r>
      <w:r w:rsidRPr="003C6B08">
        <w:rPr>
          <w:rFonts w:cs="Calibri"/>
          <w:szCs w:val="20"/>
        </w:rPr>
        <w:t>resource use and livelihood diversifica</w:t>
      </w:r>
      <w:r>
        <w:rPr>
          <w:rFonts w:cs="Calibri"/>
          <w:szCs w:val="20"/>
        </w:rPr>
        <w:t>tion and development activities</w:t>
      </w:r>
      <w:r w:rsidRPr="003C6B08">
        <w:rPr>
          <w:rFonts w:cs="Calibri"/>
          <w:szCs w:val="20"/>
        </w:rPr>
        <w:t xml:space="preserve"> that are selected for project support will be based on the following pre-requisites:</w:t>
      </w:r>
    </w:p>
    <w:p w14:paraId="283D5D7E" w14:textId="77777777" w:rsidR="00AC6C17" w:rsidRPr="003C6B08" w:rsidRDefault="00AC6C17" w:rsidP="00AA576D">
      <w:pPr>
        <w:pStyle w:val="ListParagraph"/>
        <w:numPr>
          <w:ilvl w:val="0"/>
          <w:numId w:val="66"/>
        </w:numPr>
        <w:autoSpaceDE w:val="0"/>
        <w:autoSpaceDN w:val="0"/>
        <w:adjustRightInd w:val="0"/>
        <w:ind w:left="568" w:hanging="284"/>
        <w:rPr>
          <w:rFonts w:ascii="Calibri" w:hAnsi="Calibri" w:cs="Calibri"/>
          <w:sz w:val="20"/>
          <w:szCs w:val="20"/>
        </w:rPr>
      </w:pPr>
      <w:r w:rsidRPr="003C6B08">
        <w:rPr>
          <w:rFonts w:ascii="Calibri" w:hAnsi="Calibri" w:cs="Calibri"/>
          <w:sz w:val="20"/>
          <w:szCs w:val="20"/>
        </w:rPr>
        <w:t xml:space="preserve">All </w:t>
      </w:r>
      <w:r>
        <w:rPr>
          <w:rFonts w:ascii="Calibri" w:hAnsi="Calibri" w:cs="Calibri"/>
          <w:sz w:val="20"/>
          <w:szCs w:val="20"/>
        </w:rPr>
        <w:t>community</w:t>
      </w:r>
      <w:r w:rsidRPr="003C6B08">
        <w:rPr>
          <w:rFonts w:ascii="Calibri" w:hAnsi="Calibri" w:cs="Calibri"/>
          <w:sz w:val="20"/>
          <w:szCs w:val="20"/>
        </w:rPr>
        <w:t xml:space="preserve"> investments must be based on some </w:t>
      </w:r>
      <w:r w:rsidRPr="003C6B08">
        <w:rPr>
          <w:rFonts w:ascii="Calibri" w:hAnsi="Calibri" w:cs="Calibri"/>
          <w:i/>
          <w:sz w:val="20"/>
          <w:szCs w:val="20"/>
        </w:rPr>
        <w:t>minimum level of cost sharing</w:t>
      </w:r>
      <w:r w:rsidRPr="003C6B08">
        <w:rPr>
          <w:rFonts w:ascii="Calibri" w:hAnsi="Calibri" w:cs="Calibri"/>
          <w:sz w:val="20"/>
          <w:szCs w:val="20"/>
        </w:rPr>
        <w:t xml:space="preserve"> by local communities. </w:t>
      </w:r>
    </w:p>
    <w:p w14:paraId="55386272" w14:textId="77777777" w:rsidR="00AC6C17" w:rsidRPr="003C6B08" w:rsidRDefault="00AC6C17" w:rsidP="00AA576D">
      <w:pPr>
        <w:pStyle w:val="ListParagraph"/>
        <w:numPr>
          <w:ilvl w:val="0"/>
          <w:numId w:val="66"/>
        </w:numPr>
        <w:autoSpaceDE w:val="0"/>
        <w:autoSpaceDN w:val="0"/>
        <w:adjustRightInd w:val="0"/>
        <w:ind w:left="568" w:hanging="284"/>
        <w:rPr>
          <w:rFonts w:ascii="Calibri" w:hAnsi="Calibri" w:cs="Calibri"/>
          <w:sz w:val="20"/>
          <w:szCs w:val="20"/>
        </w:rPr>
      </w:pPr>
      <w:r w:rsidRPr="003C6B08">
        <w:rPr>
          <w:rFonts w:ascii="Calibri" w:hAnsi="Calibri" w:cs="Calibri"/>
          <w:sz w:val="20"/>
          <w:szCs w:val="20"/>
        </w:rPr>
        <w:lastRenderedPageBreak/>
        <w:t xml:space="preserve">A </w:t>
      </w:r>
      <w:r w:rsidRPr="003C6B08">
        <w:rPr>
          <w:rFonts w:ascii="Calibri" w:hAnsi="Calibri" w:cs="Calibri"/>
          <w:i/>
          <w:sz w:val="20"/>
          <w:szCs w:val="20"/>
        </w:rPr>
        <w:t xml:space="preserve">clear and transparent linkage must exist between improving conservation and sustainable </w:t>
      </w:r>
      <w:r>
        <w:rPr>
          <w:rFonts w:ascii="Calibri" w:hAnsi="Calibri" w:cs="Calibri"/>
          <w:i/>
          <w:sz w:val="20"/>
          <w:szCs w:val="20"/>
        </w:rPr>
        <w:t xml:space="preserve">marine </w:t>
      </w:r>
      <w:r w:rsidRPr="003C6B08">
        <w:rPr>
          <w:rFonts w:ascii="Calibri" w:hAnsi="Calibri" w:cs="Calibri"/>
          <w:i/>
          <w:sz w:val="20"/>
          <w:szCs w:val="20"/>
        </w:rPr>
        <w:t>resource use and the proposed investment</w:t>
      </w:r>
      <w:r w:rsidRPr="003C6B08">
        <w:rPr>
          <w:rFonts w:ascii="Calibri" w:hAnsi="Calibri" w:cs="Calibri"/>
          <w:sz w:val="20"/>
          <w:szCs w:val="20"/>
        </w:rPr>
        <w:t xml:space="preserve">, so that the MOUs representing agreements between </w:t>
      </w:r>
      <w:r>
        <w:rPr>
          <w:rFonts w:ascii="Calibri" w:hAnsi="Calibri" w:cs="Calibri"/>
          <w:sz w:val="20"/>
          <w:szCs w:val="20"/>
        </w:rPr>
        <w:t>fisher</w:t>
      </w:r>
      <w:r w:rsidRPr="003C6B08">
        <w:rPr>
          <w:rFonts w:ascii="Calibri" w:hAnsi="Calibri" w:cs="Calibri"/>
          <w:sz w:val="20"/>
          <w:szCs w:val="20"/>
        </w:rPr>
        <w:t xml:space="preserve"> communities and </w:t>
      </w:r>
      <w:r>
        <w:rPr>
          <w:rFonts w:ascii="Calibri" w:hAnsi="Calibri" w:cs="Calibri"/>
          <w:sz w:val="20"/>
          <w:szCs w:val="20"/>
        </w:rPr>
        <w:t>MPA</w:t>
      </w:r>
      <w:r w:rsidRPr="003C6B08">
        <w:rPr>
          <w:rFonts w:ascii="Calibri" w:hAnsi="Calibri" w:cs="Calibri"/>
          <w:sz w:val="20"/>
          <w:szCs w:val="20"/>
        </w:rPr>
        <w:t xml:space="preserve"> support sustainable practices by creating adequate incentives for local communities to take measurable action that supports conservation of </w:t>
      </w:r>
      <w:r>
        <w:rPr>
          <w:rFonts w:ascii="Calibri" w:hAnsi="Calibri" w:cs="Calibri"/>
          <w:sz w:val="20"/>
          <w:szCs w:val="20"/>
        </w:rPr>
        <w:t>marine</w:t>
      </w:r>
      <w:r w:rsidRPr="003C6B08">
        <w:rPr>
          <w:rFonts w:ascii="Calibri" w:hAnsi="Calibri" w:cs="Calibri"/>
          <w:sz w:val="20"/>
          <w:szCs w:val="20"/>
        </w:rPr>
        <w:t xml:space="preserve"> resources and their sustainable use; and</w:t>
      </w:r>
    </w:p>
    <w:p w14:paraId="6F2587AD" w14:textId="77777777" w:rsidR="00AC6C17" w:rsidRPr="003C6B08" w:rsidRDefault="00AC6C17" w:rsidP="00AA576D">
      <w:pPr>
        <w:pStyle w:val="ListParagraph"/>
        <w:numPr>
          <w:ilvl w:val="0"/>
          <w:numId w:val="66"/>
        </w:numPr>
        <w:autoSpaceDE w:val="0"/>
        <w:autoSpaceDN w:val="0"/>
        <w:adjustRightInd w:val="0"/>
        <w:ind w:left="568" w:hanging="284"/>
        <w:rPr>
          <w:rFonts w:ascii="Calibri" w:hAnsi="Calibri" w:cs="Calibri"/>
          <w:sz w:val="20"/>
          <w:szCs w:val="20"/>
        </w:rPr>
      </w:pPr>
      <w:r w:rsidRPr="003C6B08">
        <w:rPr>
          <w:rFonts w:ascii="Calibri" w:hAnsi="Calibri" w:cs="Calibri"/>
          <w:sz w:val="20"/>
          <w:szCs w:val="20"/>
        </w:rPr>
        <w:t xml:space="preserve">All </w:t>
      </w:r>
      <w:r>
        <w:rPr>
          <w:rFonts w:ascii="Calibri" w:hAnsi="Calibri" w:cs="Calibri"/>
          <w:sz w:val="20"/>
          <w:szCs w:val="20"/>
        </w:rPr>
        <w:t>community</w:t>
      </w:r>
      <w:r w:rsidRPr="003C6B08">
        <w:rPr>
          <w:rFonts w:ascii="Calibri" w:hAnsi="Calibri" w:cs="Calibri"/>
          <w:sz w:val="20"/>
          <w:szCs w:val="20"/>
        </w:rPr>
        <w:t xml:space="preserve"> investments, including restrictions on resource access (if any) must </w:t>
      </w:r>
      <w:r w:rsidRPr="003C6B08">
        <w:rPr>
          <w:rFonts w:ascii="Calibri" w:hAnsi="Calibri" w:cs="Calibri"/>
          <w:i/>
          <w:sz w:val="20"/>
          <w:szCs w:val="20"/>
        </w:rPr>
        <w:t xml:space="preserve">evolve through a common understanding and consensus </w:t>
      </w:r>
      <w:r w:rsidRPr="003C6B08">
        <w:rPr>
          <w:rFonts w:ascii="Calibri" w:hAnsi="Calibri" w:cs="Calibri"/>
          <w:sz w:val="20"/>
          <w:szCs w:val="20"/>
        </w:rPr>
        <w:t>amongst the local communities, and not be imposed on them.</w:t>
      </w:r>
    </w:p>
    <w:p w14:paraId="0DD2F701" w14:textId="77777777" w:rsidR="00AC6C17" w:rsidRPr="003C6B08" w:rsidRDefault="00AC6C17" w:rsidP="00AC6C17">
      <w:pPr>
        <w:autoSpaceDE w:val="0"/>
        <w:autoSpaceDN w:val="0"/>
        <w:adjustRightInd w:val="0"/>
        <w:rPr>
          <w:rFonts w:cs="Calibri"/>
          <w:szCs w:val="20"/>
        </w:rPr>
      </w:pPr>
    </w:p>
    <w:p w14:paraId="715A9E47" w14:textId="77777777" w:rsidR="00AC6C17" w:rsidRPr="003C6B08" w:rsidRDefault="00AC6C17" w:rsidP="00AC6C17">
      <w:pPr>
        <w:autoSpaceDE w:val="0"/>
        <w:autoSpaceDN w:val="0"/>
        <w:adjustRightInd w:val="0"/>
        <w:rPr>
          <w:rFonts w:cs="Calibri"/>
          <w:szCs w:val="20"/>
        </w:rPr>
      </w:pPr>
      <w:r w:rsidRPr="003C6B08">
        <w:rPr>
          <w:rFonts w:cs="Calibri"/>
          <w:szCs w:val="20"/>
        </w:rPr>
        <w:t xml:space="preserve">To be eligible for inclusion as investments opportunity eligible for the </w:t>
      </w:r>
      <w:r>
        <w:rPr>
          <w:rFonts w:cs="Calibri"/>
          <w:szCs w:val="20"/>
        </w:rPr>
        <w:t>project grant</w:t>
      </w:r>
      <w:r w:rsidRPr="003C6B08">
        <w:rPr>
          <w:rFonts w:cs="Calibri"/>
          <w:szCs w:val="20"/>
        </w:rPr>
        <w:t xml:space="preserve"> funding, </w:t>
      </w:r>
      <w:r>
        <w:rPr>
          <w:rFonts w:cs="Calibri"/>
          <w:szCs w:val="20"/>
        </w:rPr>
        <w:t xml:space="preserve">community </w:t>
      </w:r>
      <w:r w:rsidRPr="003C6B08">
        <w:rPr>
          <w:rFonts w:cs="Calibri"/>
          <w:szCs w:val="20"/>
        </w:rPr>
        <w:t>activities should comply with the following criteria:</w:t>
      </w:r>
    </w:p>
    <w:p w14:paraId="3C76FD7C" w14:textId="77777777" w:rsidR="00AC6C17" w:rsidRPr="003C6B08" w:rsidRDefault="00AC6C17" w:rsidP="00AA576D">
      <w:pPr>
        <w:numPr>
          <w:ilvl w:val="0"/>
          <w:numId w:val="65"/>
        </w:numPr>
        <w:autoSpaceDE w:val="0"/>
        <w:autoSpaceDN w:val="0"/>
        <w:adjustRightInd w:val="0"/>
        <w:spacing w:after="0"/>
        <w:ind w:left="568" w:hanging="284"/>
        <w:jc w:val="left"/>
        <w:rPr>
          <w:rFonts w:cs="Calibri"/>
          <w:i/>
          <w:szCs w:val="20"/>
        </w:rPr>
      </w:pPr>
      <w:r w:rsidRPr="003C6B08">
        <w:rPr>
          <w:rFonts w:cs="Calibri"/>
          <w:i/>
          <w:szCs w:val="20"/>
        </w:rPr>
        <w:t xml:space="preserve">Be identified as priorities through the </w:t>
      </w:r>
      <w:r>
        <w:rPr>
          <w:rFonts w:cs="Calibri"/>
          <w:i/>
          <w:szCs w:val="20"/>
        </w:rPr>
        <w:t>community consultative</w:t>
      </w:r>
      <w:r w:rsidRPr="003C6B08">
        <w:rPr>
          <w:rFonts w:cs="Calibri"/>
          <w:i/>
          <w:szCs w:val="20"/>
        </w:rPr>
        <w:t xml:space="preserve"> process</w:t>
      </w:r>
      <w:r>
        <w:rPr>
          <w:rFonts w:cs="Calibri"/>
          <w:i/>
          <w:szCs w:val="20"/>
        </w:rPr>
        <w:t xml:space="preserve">; </w:t>
      </w:r>
    </w:p>
    <w:p w14:paraId="3BE742E8" w14:textId="77777777" w:rsidR="00AC6C17" w:rsidRPr="003C6B08" w:rsidRDefault="00AC6C17" w:rsidP="00AA576D">
      <w:pPr>
        <w:pStyle w:val="ListParagraph"/>
        <w:numPr>
          <w:ilvl w:val="0"/>
          <w:numId w:val="65"/>
        </w:numPr>
        <w:autoSpaceDE w:val="0"/>
        <w:autoSpaceDN w:val="0"/>
        <w:adjustRightInd w:val="0"/>
        <w:ind w:left="568" w:hanging="284"/>
        <w:rPr>
          <w:rFonts w:ascii="Calibri" w:hAnsi="Calibri" w:cs="Calibri"/>
          <w:sz w:val="20"/>
          <w:szCs w:val="20"/>
        </w:rPr>
      </w:pPr>
      <w:r w:rsidRPr="003C6B08">
        <w:rPr>
          <w:rFonts w:ascii="Calibri" w:hAnsi="Calibri" w:cs="Calibri"/>
          <w:i/>
          <w:sz w:val="20"/>
          <w:szCs w:val="20"/>
        </w:rPr>
        <w:t xml:space="preserve">Conserve and sustainably use </w:t>
      </w:r>
      <w:r>
        <w:rPr>
          <w:rFonts w:ascii="Calibri" w:hAnsi="Calibri" w:cs="Calibri"/>
          <w:i/>
          <w:sz w:val="20"/>
          <w:szCs w:val="20"/>
        </w:rPr>
        <w:t>marine</w:t>
      </w:r>
      <w:r w:rsidRPr="003C6B08">
        <w:rPr>
          <w:rFonts w:ascii="Calibri" w:hAnsi="Calibri" w:cs="Calibri"/>
          <w:i/>
          <w:sz w:val="20"/>
          <w:szCs w:val="20"/>
        </w:rPr>
        <w:t xml:space="preserve"> resources</w:t>
      </w:r>
      <w:r w:rsidRPr="003C6B08">
        <w:rPr>
          <w:rFonts w:ascii="Calibri" w:hAnsi="Calibri" w:cs="Calibri"/>
          <w:b/>
          <w:sz w:val="20"/>
          <w:szCs w:val="20"/>
        </w:rPr>
        <w:t xml:space="preserve"> </w:t>
      </w:r>
      <w:r w:rsidRPr="003C6B08">
        <w:rPr>
          <w:rFonts w:ascii="Calibri" w:hAnsi="Calibri" w:cs="Calibri"/>
          <w:sz w:val="20"/>
          <w:szCs w:val="20"/>
        </w:rPr>
        <w:t xml:space="preserve">either directly or indirectly by creating </w:t>
      </w:r>
      <w:proofErr w:type="gramStart"/>
      <w:r w:rsidRPr="003C6B08">
        <w:rPr>
          <w:rFonts w:ascii="Calibri" w:hAnsi="Calibri" w:cs="Calibri"/>
          <w:sz w:val="20"/>
          <w:szCs w:val="20"/>
        </w:rPr>
        <w:t>sufficient</w:t>
      </w:r>
      <w:proofErr w:type="gramEnd"/>
      <w:r w:rsidRPr="003C6B08">
        <w:rPr>
          <w:rFonts w:ascii="Calibri" w:hAnsi="Calibri" w:cs="Calibri"/>
          <w:sz w:val="20"/>
          <w:szCs w:val="20"/>
        </w:rPr>
        <w:t xml:space="preserve"> incentives to commit local people to specific, measurable actions that improve the sustainability of resource use.</w:t>
      </w:r>
    </w:p>
    <w:p w14:paraId="31FE9559" w14:textId="77777777" w:rsidR="00AC6C17" w:rsidRPr="003C6B08" w:rsidRDefault="00AC6C17" w:rsidP="00AA576D">
      <w:pPr>
        <w:pStyle w:val="ListParagraph"/>
        <w:numPr>
          <w:ilvl w:val="0"/>
          <w:numId w:val="65"/>
        </w:numPr>
        <w:autoSpaceDE w:val="0"/>
        <w:autoSpaceDN w:val="0"/>
        <w:adjustRightInd w:val="0"/>
        <w:ind w:left="568" w:hanging="284"/>
        <w:rPr>
          <w:rFonts w:ascii="Calibri" w:hAnsi="Calibri" w:cs="Calibri"/>
          <w:sz w:val="20"/>
          <w:szCs w:val="20"/>
        </w:rPr>
      </w:pPr>
      <w:r w:rsidRPr="003C6B08">
        <w:rPr>
          <w:rFonts w:ascii="Calibri" w:hAnsi="Calibri" w:cs="Calibri"/>
          <w:i/>
          <w:sz w:val="20"/>
          <w:szCs w:val="20"/>
        </w:rPr>
        <w:t>Provide equitable share of benefits to local communities, including minorities, poor households and women, and mitigate any negative impacts</w:t>
      </w:r>
      <w:r w:rsidRPr="003C6B08">
        <w:rPr>
          <w:rFonts w:ascii="Calibri" w:hAnsi="Calibri" w:cs="Calibri"/>
          <w:b/>
          <w:sz w:val="20"/>
          <w:szCs w:val="20"/>
        </w:rPr>
        <w:t xml:space="preserve"> </w:t>
      </w:r>
      <w:r w:rsidRPr="003C6B08">
        <w:rPr>
          <w:rFonts w:ascii="Calibri" w:hAnsi="Calibri" w:cs="Calibri"/>
          <w:sz w:val="20"/>
          <w:szCs w:val="20"/>
        </w:rPr>
        <w:t xml:space="preserve">to </w:t>
      </w:r>
      <w:r>
        <w:rPr>
          <w:rFonts w:ascii="Calibri" w:hAnsi="Calibri" w:cs="Calibri"/>
          <w:sz w:val="20"/>
          <w:szCs w:val="20"/>
        </w:rPr>
        <w:t>these groups;</w:t>
      </w:r>
    </w:p>
    <w:p w14:paraId="0EB453B9" w14:textId="77777777" w:rsidR="00AC6C17" w:rsidRPr="003C6B08" w:rsidRDefault="00AC6C17" w:rsidP="00AA576D">
      <w:pPr>
        <w:pStyle w:val="ListParagraph"/>
        <w:numPr>
          <w:ilvl w:val="0"/>
          <w:numId w:val="65"/>
        </w:numPr>
        <w:autoSpaceDE w:val="0"/>
        <w:autoSpaceDN w:val="0"/>
        <w:adjustRightInd w:val="0"/>
        <w:ind w:left="568" w:hanging="284"/>
        <w:rPr>
          <w:rFonts w:ascii="Calibri" w:hAnsi="Calibri" w:cs="Calibri"/>
          <w:sz w:val="20"/>
          <w:szCs w:val="20"/>
        </w:rPr>
      </w:pPr>
      <w:r w:rsidRPr="003C6B08">
        <w:rPr>
          <w:rFonts w:ascii="Calibri" w:hAnsi="Calibri" w:cs="Calibri"/>
          <w:i/>
          <w:sz w:val="20"/>
          <w:szCs w:val="20"/>
        </w:rPr>
        <w:t>Be socially sound and institutionally feasible</w:t>
      </w:r>
      <w:r w:rsidRPr="003C6B08">
        <w:rPr>
          <w:rFonts w:ascii="Calibri" w:hAnsi="Calibri" w:cs="Calibri"/>
          <w:b/>
          <w:sz w:val="20"/>
          <w:szCs w:val="20"/>
        </w:rPr>
        <w:t xml:space="preserve"> </w:t>
      </w:r>
      <w:r w:rsidRPr="003C6B08">
        <w:rPr>
          <w:rFonts w:ascii="Calibri" w:hAnsi="Calibri" w:cs="Calibri"/>
          <w:sz w:val="20"/>
          <w:szCs w:val="20"/>
        </w:rPr>
        <w:t xml:space="preserve">ensuring that associated activities are culturally acceptable and do not impose an unnecessary heavy burden on individuals, and that local </w:t>
      </w:r>
      <w:r>
        <w:rPr>
          <w:rFonts w:ascii="Calibri" w:hAnsi="Calibri" w:cs="Calibri"/>
          <w:sz w:val="20"/>
          <w:szCs w:val="20"/>
        </w:rPr>
        <w:t>community</w:t>
      </w:r>
      <w:r w:rsidRPr="003C6B08">
        <w:rPr>
          <w:rFonts w:ascii="Calibri" w:hAnsi="Calibri" w:cs="Calibri"/>
          <w:sz w:val="20"/>
          <w:szCs w:val="20"/>
        </w:rPr>
        <w:t xml:space="preserve"> capacity is adequate to organize resource </w:t>
      </w:r>
      <w:r>
        <w:rPr>
          <w:rFonts w:ascii="Calibri" w:hAnsi="Calibri" w:cs="Calibri"/>
          <w:sz w:val="20"/>
          <w:szCs w:val="20"/>
        </w:rPr>
        <w:t xml:space="preserve">use and </w:t>
      </w:r>
      <w:r w:rsidRPr="003C6B08">
        <w:rPr>
          <w:rFonts w:ascii="Calibri" w:hAnsi="Calibri" w:cs="Calibri"/>
          <w:sz w:val="20"/>
          <w:szCs w:val="20"/>
        </w:rPr>
        <w:t>management</w:t>
      </w:r>
      <w:r>
        <w:rPr>
          <w:rFonts w:ascii="Calibri" w:hAnsi="Calibri" w:cs="Calibri"/>
          <w:sz w:val="20"/>
          <w:szCs w:val="20"/>
        </w:rPr>
        <w:t>;</w:t>
      </w:r>
    </w:p>
    <w:p w14:paraId="36FC9243" w14:textId="77777777" w:rsidR="00AC6C17" w:rsidRPr="003C6B08" w:rsidRDefault="00AC6C17" w:rsidP="00AA576D">
      <w:pPr>
        <w:pStyle w:val="ListParagraph"/>
        <w:numPr>
          <w:ilvl w:val="0"/>
          <w:numId w:val="65"/>
        </w:numPr>
        <w:autoSpaceDE w:val="0"/>
        <w:autoSpaceDN w:val="0"/>
        <w:adjustRightInd w:val="0"/>
        <w:ind w:left="568" w:hanging="284"/>
        <w:rPr>
          <w:rFonts w:ascii="Calibri" w:hAnsi="Calibri" w:cs="Calibri"/>
          <w:sz w:val="20"/>
          <w:szCs w:val="20"/>
        </w:rPr>
      </w:pPr>
      <w:r w:rsidRPr="003C6B08">
        <w:rPr>
          <w:rFonts w:ascii="Calibri" w:hAnsi="Calibri" w:cs="Calibri"/>
          <w:i/>
          <w:sz w:val="20"/>
          <w:szCs w:val="20"/>
        </w:rPr>
        <w:t>Be low cost and financially feasible</w:t>
      </w:r>
      <w:r w:rsidRPr="003C6B08">
        <w:rPr>
          <w:rFonts w:ascii="Calibri" w:hAnsi="Calibri" w:cs="Calibri"/>
          <w:b/>
          <w:sz w:val="20"/>
          <w:szCs w:val="20"/>
        </w:rPr>
        <w:t xml:space="preserve"> </w:t>
      </w:r>
      <w:r w:rsidRPr="003C6B08">
        <w:rPr>
          <w:rFonts w:ascii="Calibri" w:hAnsi="Calibri" w:cs="Calibri"/>
          <w:sz w:val="20"/>
          <w:szCs w:val="20"/>
        </w:rPr>
        <w:t xml:space="preserve">so that costs are within local norms, and returns are </w:t>
      </w:r>
      <w:proofErr w:type="gramStart"/>
      <w:r w:rsidRPr="003C6B08">
        <w:rPr>
          <w:rFonts w:ascii="Calibri" w:hAnsi="Calibri" w:cs="Calibri"/>
          <w:sz w:val="20"/>
          <w:szCs w:val="20"/>
        </w:rPr>
        <w:t>sufficient</w:t>
      </w:r>
      <w:proofErr w:type="gramEnd"/>
      <w:r w:rsidRPr="003C6B08">
        <w:rPr>
          <w:rFonts w:ascii="Calibri" w:hAnsi="Calibri" w:cs="Calibri"/>
          <w:sz w:val="20"/>
          <w:szCs w:val="20"/>
        </w:rPr>
        <w:t xml:space="preserve"> to compensate for any resource use limitations as well as compare favorably with business as usual or other alternative investment options.</w:t>
      </w:r>
    </w:p>
    <w:p w14:paraId="1283D4B5" w14:textId="77777777" w:rsidR="00AC6C17" w:rsidRPr="003C6B08" w:rsidRDefault="00AC6C17" w:rsidP="00AA576D">
      <w:pPr>
        <w:pStyle w:val="ListParagraph"/>
        <w:numPr>
          <w:ilvl w:val="0"/>
          <w:numId w:val="65"/>
        </w:numPr>
        <w:autoSpaceDE w:val="0"/>
        <w:autoSpaceDN w:val="0"/>
        <w:adjustRightInd w:val="0"/>
        <w:ind w:left="568" w:hanging="284"/>
        <w:rPr>
          <w:rFonts w:ascii="Calibri" w:hAnsi="Calibri" w:cs="Calibri"/>
          <w:sz w:val="20"/>
          <w:szCs w:val="20"/>
        </w:rPr>
      </w:pPr>
      <w:r w:rsidRPr="003C6B08">
        <w:rPr>
          <w:rFonts w:ascii="Calibri" w:hAnsi="Calibri" w:cs="Calibri"/>
          <w:i/>
          <w:sz w:val="20"/>
          <w:szCs w:val="20"/>
        </w:rPr>
        <w:t>Be technically feasible and innovative</w:t>
      </w:r>
      <w:r w:rsidRPr="003C6B08">
        <w:rPr>
          <w:rFonts w:ascii="Calibri" w:hAnsi="Calibri" w:cs="Calibri"/>
          <w:b/>
          <w:sz w:val="20"/>
          <w:szCs w:val="20"/>
        </w:rPr>
        <w:t xml:space="preserve"> </w:t>
      </w:r>
      <w:r w:rsidRPr="003C6B08">
        <w:rPr>
          <w:rFonts w:ascii="Calibri" w:hAnsi="Calibri" w:cs="Calibri"/>
          <w:sz w:val="20"/>
          <w:szCs w:val="20"/>
        </w:rPr>
        <w:t>so that inputs and technical advice are adequate, physical conditions are suitable and the activity is technically sound.</w:t>
      </w:r>
    </w:p>
    <w:p w14:paraId="6683D85A" w14:textId="77777777" w:rsidR="00AC6C17" w:rsidRDefault="00AC6C17" w:rsidP="00AA576D">
      <w:pPr>
        <w:pStyle w:val="ListParagraph"/>
        <w:numPr>
          <w:ilvl w:val="0"/>
          <w:numId w:val="65"/>
        </w:numPr>
        <w:autoSpaceDE w:val="0"/>
        <w:autoSpaceDN w:val="0"/>
        <w:adjustRightInd w:val="0"/>
        <w:ind w:left="568" w:hanging="284"/>
        <w:rPr>
          <w:rFonts w:ascii="Calibri" w:hAnsi="Calibri" w:cs="Calibri"/>
          <w:i/>
          <w:sz w:val="20"/>
          <w:szCs w:val="20"/>
        </w:rPr>
      </w:pPr>
      <w:r w:rsidRPr="003C6B08">
        <w:rPr>
          <w:rFonts w:ascii="Calibri" w:hAnsi="Calibri" w:cs="Calibri"/>
          <w:i/>
          <w:sz w:val="20"/>
          <w:szCs w:val="20"/>
        </w:rPr>
        <w:t>Be environmentally sustainable in support of global environmental objectives</w:t>
      </w:r>
      <w:r w:rsidRPr="003C6B08">
        <w:rPr>
          <w:rFonts w:ascii="Calibri" w:hAnsi="Calibri" w:cs="Calibri"/>
          <w:sz w:val="20"/>
          <w:szCs w:val="20"/>
        </w:rPr>
        <w:t>.</w:t>
      </w:r>
      <w:r w:rsidRPr="003C6B08">
        <w:rPr>
          <w:rFonts w:ascii="Calibri" w:hAnsi="Calibri" w:cs="Calibri"/>
          <w:i/>
          <w:sz w:val="20"/>
          <w:szCs w:val="20"/>
        </w:rPr>
        <w:t xml:space="preserve"> </w:t>
      </w:r>
    </w:p>
    <w:p w14:paraId="6B0FE22A" w14:textId="77777777" w:rsidR="00AC6C17" w:rsidRPr="0024460B" w:rsidRDefault="00AC6C17" w:rsidP="00AA576D">
      <w:pPr>
        <w:pStyle w:val="ListParagraph"/>
        <w:numPr>
          <w:ilvl w:val="0"/>
          <w:numId w:val="65"/>
        </w:numPr>
        <w:autoSpaceDE w:val="0"/>
        <w:autoSpaceDN w:val="0"/>
        <w:adjustRightInd w:val="0"/>
        <w:ind w:left="568" w:hanging="284"/>
        <w:rPr>
          <w:rFonts w:ascii="Calibri" w:hAnsi="Calibri" w:cs="Calibri"/>
          <w:i/>
          <w:sz w:val="20"/>
          <w:szCs w:val="20"/>
        </w:rPr>
      </w:pPr>
      <w:r w:rsidRPr="00F96D2B">
        <w:rPr>
          <w:rFonts w:ascii="Calibri" w:hAnsi="Calibri" w:cs="Calibri"/>
          <w:i/>
          <w:iCs/>
          <w:sz w:val="20"/>
          <w:szCs w:val="20"/>
        </w:rPr>
        <w:t xml:space="preserve">Improve community resilience to climate change by diversification of livelihood, improving </w:t>
      </w:r>
      <w:r>
        <w:rPr>
          <w:rFonts w:ascii="Calibri" w:hAnsi="Calibri" w:cs="Calibri"/>
          <w:i/>
          <w:iCs/>
          <w:sz w:val="20"/>
          <w:szCs w:val="20"/>
        </w:rPr>
        <w:t>fish and marine resource</w:t>
      </w:r>
      <w:r w:rsidRPr="00F96D2B">
        <w:rPr>
          <w:rFonts w:ascii="Calibri" w:hAnsi="Calibri" w:cs="Calibri"/>
          <w:i/>
          <w:iCs/>
          <w:sz w:val="20"/>
          <w:szCs w:val="20"/>
        </w:rPr>
        <w:t xml:space="preserve"> conservation and </w:t>
      </w:r>
      <w:r>
        <w:rPr>
          <w:rFonts w:ascii="Calibri" w:hAnsi="Calibri" w:cs="Calibri"/>
          <w:i/>
          <w:iCs/>
          <w:sz w:val="20"/>
          <w:szCs w:val="20"/>
        </w:rPr>
        <w:t xml:space="preserve">improved knowledge and </w:t>
      </w:r>
      <w:r w:rsidRPr="00F96D2B">
        <w:rPr>
          <w:rFonts w:ascii="Calibri" w:hAnsi="Calibri" w:cs="Calibri"/>
          <w:i/>
          <w:iCs/>
          <w:sz w:val="20"/>
          <w:szCs w:val="20"/>
        </w:rPr>
        <w:t xml:space="preserve">awareness </w:t>
      </w:r>
    </w:p>
    <w:p w14:paraId="5B644D8F" w14:textId="77777777" w:rsidR="00AC6C17" w:rsidRPr="003C6B08" w:rsidRDefault="00AC6C17" w:rsidP="00AA576D">
      <w:pPr>
        <w:pStyle w:val="ListParagraph"/>
        <w:numPr>
          <w:ilvl w:val="0"/>
          <w:numId w:val="65"/>
        </w:numPr>
        <w:autoSpaceDE w:val="0"/>
        <w:autoSpaceDN w:val="0"/>
        <w:adjustRightInd w:val="0"/>
        <w:ind w:left="568" w:hanging="284"/>
        <w:rPr>
          <w:rFonts w:ascii="Calibri" w:hAnsi="Calibri" w:cs="Calibri"/>
          <w:sz w:val="20"/>
          <w:szCs w:val="20"/>
        </w:rPr>
      </w:pPr>
      <w:r w:rsidRPr="003C6B08">
        <w:rPr>
          <w:rFonts w:ascii="Calibri" w:hAnsi="Calibri" w:cs="Calibri"/>
          <w:i/>
          <w:sz w:val="20"/>
          <w:szCs w:val="20"/>
        </w:rPr>
        <w:t>Be selected and owned by local commun</w:t>
      </w:r>
      <w:r w:rsidRPr="003C6B08">
        <w:rPr>
          <w:rFonts w:ascii="Calibri" w:hAnsi="Calibri" w:cs="Calibri"/>
          <w:sz w:val="20"/>
          <w:szCs w:val="20"/>
        </w:rPr>
        <w:t>ities</w:t>
      </w:r>
      <w:r w:rsidRPr="003C6B08">
        <w:rPr>
          <w:rFonts w:ascii="Calibri" w:hAnsi="Calibri" w:cs="Calibri"/>
          <w:b/>
          <w:sz w:val="20"/>
          <w:szCs w:val="20"/>
        </w:rPr>
        <w:t xml:space="preserve"> </w:t>
      </w:r>
      <w:r w:rsidRPr="003C6B08">
        <w:rPr>
          <w:rFonts w:ascii="Calibri" w:hAnsi="Calibri" w:cs="Calibri"/>
          <w:sz w:val="20"/>
          <w:szCs w:val="20"/>
        </w:rPr>
        <w:t>and a commitment by the community to bear maintenance costs of any infrastructure component</w:t>
      </w:r>
    </w:p>
    <w:p w14:paraId="32003ACC" w14:textId="77777777" w:rsidR="00AC6C17" w:rsidRPr="003C6B08" w:rsidRDefault="00AC6C17" w:rsidP="00AA576D">
      <w:pPr>
        <w:pStyle w:val="ListParagraph"/>
        <w:numPr>
          <w:ilvl w:val="0"/>
          <w:numId w:val="65"/>
        </w:numPr>
        <w:autoSpaceDE w:val="0"/>
        <w:autoSpaceDN w:val="0"/>
        <w:adjustRightInd w:val="0"/>
        <w:ind w:left="568" w:hanging="284"/>
        <w:rPr>
          <w:rFonts w:ascii="Calibri" w:hAnsi="Calibri" w:cs="Calibri"/>
          <w:sz w:val="20"/>
          <w:szCs w:val="20"/>
        </w:rPr>
      </w:pPr>
      <w:r w:rsidRPr="003C6B08">
        <w:rPr>
          <w:rFonts w:ascii="Calibri" w:hAnsi="Calibri" w:cs="Calibri"/>
          <w:i/>
          <w:sz w:val="20"/>
          <w:szCs w:val="20"/>
        </w:rPr>
        <w:t>Be supported by training and capacity development</w:t>
      </w:r>
      <w:r w:rsidRPr="003C6B08">
        <w:rPr>
          <w:rFonts w:ascii="Calibri" w:hAnsi="Calibri" w:cs="Calibri"/>
          <w:b/>
          <w:sz w:val="20"/>
          <w:szCs w:val="20"/>
        </w:rPr>
        <w:t xml:space="preserve"> </w:t>
      </w:r>
      <w:r w:rsidRPr="003C6B08">
        <w:rPr>
          <w:rFonts w:ascii="Calibri" w:hAnsi="Calibri" w:cs="Calibri"/>
          <w:sz w:val="20"/>
          <w:szCs w:val="20"/>
        </w:rPr>
        <w:t xml:space="preserve">for strengthening all households, and </w:t>
      </w:r>
    </w:p>
    <w:p w14:paraId="4DDC6166" w14:textId="77777777" w:rsidR="00AC6C17" w:rsidRPr="003C6B08" w:rsidRDefault="00AC6C17" w:rsidP="00AA576D">
      <w:pPr>
        <w:pStyle w:val="ListParagraph"/>
        <w:numPr>
          <w:ilvl w:val="0"/>
          <w:numId w:val="65"/>
        </w:numPr>
        <w:autoSpaceDE w:val="0"/>
        <w:autoSpaceDN w:val="0"/>
        <w:adjustRightInd w:val="0"/>
        <w:ind w:left="568" w:hanging="284"/>
        <w:rPr>
          <w:rFonts w:ascii="Calibri" w:hAnsi="Calibri" w:cs="Calibri"/>
          <w:sz w:val="20"/>
          <w:szCs w:val="20"/>
        </w:rPr>
      </w:pPr>
      <w:r w:rsidRPr="003C6B08">
        <w:rPr>
          <w:rFonts w:ascii="Calibri" w:hAnsi="Calibri" w:cs="Calibri"/>
          <w:i/>
          <w:sz w:val="20"/>
          <w:szCs w:val="20"/>
        </w:rPr>
        <w:t xml:space="preserve">Be supplemental or incremental in nature </w:t>
      </w:r>
      <w:r w:rsidRPr="003C6B08">
        <w:rPr>
          <w:rFonts w:ascii="Calibri" w:hAnsi="Calibri" w:cs="Calibri"/>
          <w:sz w:val="20"/>
          <w:szCs w:val="20"/>
        </w:rPr>
        <w:t>to ensure that activities supported under the project are not a substitution for what should be supported by the government as part of their development responsibilities.</w:t>
      </w:r>
    </w:p>
    <w:p w14:paraId="1A91763A" w14:textId="77777777" w:rsidR="00AC6C17" w:rsidRPr="003C6B08" w:rsidRDefault="00AC6C17" w:rsidP="00AC6C17">
      <w:pPr>
        <w:pStyle w:val="ListParagraph"/>
        <w:autoSpaceDE w:val="0"/>
        <w:autoSpaceDN w:val="0"/>
        <w:adjustRightInd w:val="0"/>
        <w:ind w:left="1440"/>
        <w:jc w:val="both"/>
        <w:rPr>
          <w:rFonts w:ascii="Calibri" w:hAnsi="Calibri" w:cs="Calibri"/>
          <w:sz w:val="20"/>
          <w:szCs w:val="20"/>
        </w:rPr>
      </w:pPr>
    </w:p>
    <w:p w14:paraId="59713F53" w14:textId="77777777" w:rsidR="00AC6C17" w:rsidRPr="003C6B08" w:rsidRDefault="00AC6C17" w:rsidP="00AC6C17">
      <w:pPr>
        <w:autoSpaceDE w:val="0"/>
        <w:autoSpaceDN w:val="0"/>
        <w:adjustRightInd w:val="0"/>
        <w:rPr>
          <w:rFonts w:cs="Calibri"/>
          <w:szCs w:val="20"/>
        </w:rPr>
      </w:pPr>
      <w:r w:rsidRPr="003C6B08">
        <w:rPr>
          <w:rFonts w:cs="Calibri"/>
          <w:szCs w:val="20"/>
        </w:rPr>
        <w:t xml:space="preserve">Lessons learned from other participatory integrated initiatives has validated the importance of requiring some form of cost sharing for investments intended to benefit local people, including extremely poor households, since it builds commitment and ownership on the part of stakeholders and strengthens the likelihood of sustainability. Therefore, the project would establish clear and transparent contribution requirements and will also promote creation of village or user group level revolving funds.  </w:t>
      </w:r>
    </w:p>
    <w:p w14:paraId="68972C17" w14:textId="77777777" w:rsidR="00AC6C17" w:rsidRPr="003C6B08" w:rsidRDefault="00AC6C17" w:rsidP="00AC6C17">
      <w:pPr>
        <w:pStyle w:val="ListParagraph"/>
        <w:autoSpaceDE w:val="0"/>
        <w:autoSpaceDN w:val="0"/>
        <w:adjustRightInd w:val="0"/>
        <w:ind w:left="1440"/>
        <w:jc w:val="both"/>
        <w:rPr>
          <w:rFonts w:ascii="Calibri" w:hAnsi="Calibri" w:cs="Calibri"/>
          <w:sz w:val="20"/>
          <w:szCs w:val="20"/>
        </w:rPr>
      </w:pPr>
    </w:p>
    <w:p w14:paraId="0A835F80" w14:textId="77777777" w:rsidR="00AC6C17" w:rsidRPr="008F5C08" w:rsidRDefault="00AC6C17" w:rsidP="00AC6C17">
      <w:pPr>
        <w:autoSpaceDE w:val="0"/>
        <w:autoSpaceDN w:val="0"/>
        <w:adjustRightInd w:val="0"/>
        <w:spacing w:after="120"/>
        <w:rPr>
          <w:rFonts w:cs="Calibri"/>
          <w:szCs w:val="20"/>
        </w:rPr>
      </w:pPr>
      <w:r w:rsidRPr="003C6B08">
        <w:rPr>
          <w:rFonts w:cs="Calibri"/>
          <w:szCs w:val="20"/>
        </w:rPr>
        <w:t>Procedures (based on the above mentioned criteria and the SESP) would be established at the beginning of the project to screen resource development or income generating investments to ensure that they are technically feasible, socially acceptable, have positive environmental and biodiversity conservation impact and are part of a holistic approach to the local ecosystem management, likely to generate supplementary income, comply with sound social and environmental principles and are sustainable.  The PITs would be primarily responsible for such environmental and social screening.</w:t>
      </w:r>
    </w:p>
    <w:p w14:paraId="6CF36F9D" w14:textId="77777777" w:rsidR="00AC6C17" w:rsidRPr="008F5C08" w:rsidRDefault="00AC6C17" w:rsidP="00AC6C17">
      <w:pPr>
        <w:autoSpaceDE w:val="0"/>
        <w:autoSpaceDN w:val="0"/>
        <w:adjustRightInd w:val="0"/>
        <w:spacing w:after="120"/>
        <w:rPr>
          <w:rFonts w:cs="Calibri"/>
          <w:szCs w:val="20"/>
        </w:rPr>
      </w:pPr>
      <w:r>
        <w:rPr>
          <w:rFonts w:cs="Calibri"/>
          <w:i/>
          <w:iCs/>
          <w:szCs w:val="20"/>
        </w:rPr>
        <w:t>Step-6</w:t>
      </w:r>
      <w:r w:rsidRPr="008F5C08">
        <w:rPr>
          <w:rFonts w:cs="Calibri"/>
          <w:i/>
          <w:iCs/>
          <w:szCs w:val="20"/>
        </w:rPr>
        <w:t>: Monitoring and Evaluation:</w:t>
      </w:r>
      <w:r w:rsidRPr="008F5C08">
        <w:rPr>
          <w:rFonts w:cs="Calibri"/>
          <w:szCs w:val="20"/>
        </w:rPr>
        <w:t xml:space="preserve">  A Monitoring and Evaluation Framework will be developed for the Project. A monitoring system will also be designed to provide for continuous learning and adjustment of </w:t>
      </w:r>
      <w:proofErr w:type="gramStart"/>
      <w:r w:rsidRPr="008F5C08">
        <w:rPr>
          <w:rFonts w:cs="Calibri"/>
          <w:szCs w:val="20"/>
        </w:rPr>
        <w:t>approach, and</w:t>
      </w:r>
      <w:proofErr w:type="gramEnd"/>
      <w:r w:rsidRPr="008F5C08">
        <w:rPr>
          <w:rFonts w:cs="Calibri"/>
          <w:szCs w:val="20"/>
        </w:rPr>
        <w:t xml:space="preserve"> will involve participatory monitoring and include gender sensitive indicators. A framework for monitoring will be developed and will include description of the institutional arrangements and processes incorporating participatory monitoring and learning systems, selection of indicators, sampling methods, interval and intensity of sampling and mechanisms for feedback and project improvement.  The tools of monitoring the activities and outputs of the project will be formed so that both quantitative, qualitative and gender disaggregated information is captured regularly. </w:t>
      </w:r>
    </w:p>
    <w:p w14:paraId="520DCA21" w14:textId="77777777" w:rsidR="00AC6C17" w:rsidRDefault="00AC6C17" w:rsidP="00AC6C17">
      <w:pPr>
        <w:autoSpaceDE w:val="0"/>
        <w:autoSpaceDN w:val="0"/>
        <w:adjustRightInd w:val="0"/>
        <w:spacing w:after="120"/>
        <w:rPr>
          <w:rFonts w:cs="Calibri"/>
          <w:szCs w:val="20"/>
        </w:rPr>
      </w:pPr>
      <w:r w:rsidRPr="008F5C08">
        <w:rPr>
          <w:rFonts w:cs="Calibri"/>
          <w:szCs w:val="20"/>
        </w:rPr>
        <w:lastRenderedPageBreak/>
        <w:t>Three areas of significance for monitoring and achievement of project objectives will (i) the ecological aspects of field activities for biodiversity conservation and landscape management; (ii) community participation in conservation, sustainable use and livelihood improvement, community compliance with conservation and resource use agreements, and outcome of livelihood activities; and (iii) institutional aspects at the landscape levels and modalities for conflict resolution and new community-based agreements on resource use.</w:t>
      </w:r>
    </w:p>
    <w:p w14:paraId="761023A2" w14:textId="77777777" w:rsidR="00AC6C17" w:rsidRDefault="00AC6C17" w:rsidP="00AC6C17">
      <w:pPr>
        <w:autoSpaceDE w:val="0"/>
        <w:autoSpaceDN w:val="0"/>
        <w:adjustRightInd w:val="0"/>
        <w:spacing w:after="120"/>
        <w:rPr>
          <w:rFonts w:cs="Calibri"/>
          <w:szCs w:val="20"/>
        </w:rPr>
      </w:pPr>
    </w:p>
    <w:p w14:paraId="30D4513D" w14:textId="29547EB2" w:rsidR="00A57140" w:rsidRDefault="00AC6C17">
      <w:pPr>
        <w:spacing w:after="0"/>
        <w:jc w:val="left"/>
      </w:pPr>
      <w:r>
        <w:rPr>
          <w:rFonts w:cs="Calibri"/>
          <w:szCs w:val="20"/>
        </w:rPr>
        <w:br w:type="page"/>
      </w:r>
    </w:p>
    <w:p w14:paraId="66BE306C" w14:textId="77777777" w:rsidR="00E126AC" w:rsidRDefault="00E126AC" w:rsidP="00AC6C17">
      <w:pPr>
        <w:pStyle w:val="Heading1"/>
        <w:numPr>
          <w:ilvl w:val="0"/>
          <w:numId w:val="0"/>
        </w:numPr>
        <w:jc w:val="right"/>
        <w:rPr>
          <w:rFonts w:asciiTheme="majorHAnsi" w:hAnsiTheme="majorHAnsi"/>
          <w:sz w:val="20"/>
        </w:rPr>
        <w:sectPr w:rsidR="00E126AC" w:rsidSect="00AC6C17">
          <w:pgSz w:w="12240" w:h="15840"/>
          <w:pgMar w:top="1440" w:right="1440" w:bottom="1440" w:left="1440" w:header="720" w:footer="720" w:gutter="0"/>
          <w:cols w:space="720"/>
          <w:titlePg/>
          <w:docGrid w:linePitch="360"/>
        </w:sectPr>
      </w:pPr>
      <w:bookmarkStart w:id="24" w:name="_Toc404528201"/>
    </w:p>
    <w:p w14:paraId="298D35E0" w14:textId="46F14744" w:rsidR="00E126AC" w:rsidRPr="003C6B08" w:rsidRDefault="00E126AC" w:rsidP="00E126AC">
      <w:pPr>
        <w:jc w:val="right"/>
        <w:rPr>
          <w:b/>
        </w:rPr>
      </w:pPr>
      <w:r w:rsidRPr="003C6B08">
        <w:rPr>
          <w:b/>
        </w:rPr>
        <w:lastRenderedPageBreak/>
        <w:t xml:space="preserve">Annex </w:t>
      </w:r>
      <w:r>
        <w:rPr>
          <w:b/>
        </w:rPr>
        <w:t>9</w:t>
      </w:r>
    </w:p>
    <w:p w14:paraId="2958A998" w14:textId="77777777" w:rsidR="00E126AC" w:rsidRPr="003C6B08" w:rsidRDefault="00E126AC" w:rsidP="00E126AC">
      <w:pPr>
        <w:jc w:val="center"/>
        <w:rPr>
          <w:b/>
        </w:rPr>
      </w:pPr>
      <w:r w:rsidRPr="003C6B08">
        <w:rPr>
          <w:b/>
        </w:rPr>
        <w:t xml:space="preserve">Summary of Consultants and Contractual Services Financed by the Project for </w:t>
      </w:r>
      <w:r>
        <w:rPr>
          <w:b/>
        </w:rPr>
        <w:t>4</w:t>
      </w:r>
      <w:r w:rsidRPr="003C6B08">
        <w:rPr>
          <w:b/>
        </w:rPr>
        <w:t>-years</w:t>
      </w:r>
    </w:p>
    <w:tbl>
      <w:tblPr>
        <w:tblW w:w="14175" w:type="dxa"/>
        <w:tblInd w:w="113" w:type="dxa"/>
        <w:tblLayout w:type="fixed"/>
        <w:tblLook w:val="04A0" w:firstRow="1" w:lastRow="0" w:firstColumn="1" w:lastColumn="0" w:noHBand="0" w:noVBand="1"/>
      </w:tblPr>
      <w:tblGrid>
        <w:gridCol w:w="1884"/>
        <w:gridCol w:w="5763"/>
        <w:gridCol w:w="4588"/>
        <w:gridCol w:w="946"/>
        <w:gridCol w:w="994"/>
      </w:tblGrid>
      <w:tr w:rsidR="00E126AC" w:rsidRPr="003C6B08" w14:paraId="3A254449" w14:textId="77777777" w:rsidTr="00E126AC">
        <w:tc>
          <w:tcPr>
            <w:tcW w:w="1884" w:type="dxa"/>
            <w:shd w:val="clear" w:color="auto" w:fill="D9D9D9" w:themeFill="background1" w:themeFillShade="D9"/>
            <w:vAlign w:val="center"/>
          </w:tcPr>
          <w:p w14:paraId="496EF02E" w14:textId="77777777" w:rsidR="00E126AC" w:rsidRPr="003C6B08" w:rsidRDefault="00E126AC" w:rsidP="00E126AC">
            <w:pPr>
              <w:spacing w:after="0"/>
              <w:jc w:val="center"/>
              <w:rPr>
                <w:rFonts w:cs="Calibri"/>
                <w:b/>
                <w:sz w:val="18"/>
                <w:szCs w:val="18"/>
              </w:rPr>
            </w:pPr>
            <w:r w:rsidRPr="003C6B08">
              <w:rPr>
                <w:rFonts w:cs="Calibri"/>
                <w:b/>
                <w:sz w:val="18"/>
                <w:szCs w:val="18"/>
              </w:rPr>
              <w:t>Consultancy assignment</w:t>
            </w:r>
          </w:p>
        </w:tc>
        <w:tc>
          <w:tcPr>
            <w:tcW w:w="5763" w:type="dxa"/>
            <w:shd w:val="clear" w:color="auto" w:fill="D9D9D9" w:themeFill="background1" w:themeFillShade="D9"/>
            <w:vAlign w:val="center"/>
          </w:tcPr>
          <w:p w14:paraId="4000E4E2" w14:textId="77777777" w:rsidR="00E126AC" w:rsidRPr="003C6B08" w:rsidRDefault="00E126AC" w:rsidP="00E126AC">
            <w:pPr>
              <w:spacing w:after="0"/>
              <w:jc w:val="center"/>
              <w:rPr>
                <w:rFonts w:cs="Calibri"/>
                <w:b/>
                <w:sz w:val="18"/>
                <w:szCs w:val="18"/>
              </w:rPr>
            </w:pPr>
            <w:r w:rsidRPr="003C6B08">
              <w:rPr>
                <w:rFonts w:cs="Calibri"/>
                <w:b/>
                <w:sz w:val="18"/>
                <w:szCs w:val="18"/>
              </w:rPr>
              <w:t>Main tasks</w:t>
            </w:r>
          </w:p>
        </w:tc>
        <w:tc>
          <w:tcPr>
            <w:tcW w:w="4588" w:type="dxa"/>
            <w:shd w:val="clear" w:color="auto" w:fill="D9D9D9" w:themeFill="background1" w:themeFillShade="D9"/>
            <w:vAlign w:val="center"/>
          </w:tcPr>
          <w:p w14:paraId="7D599993" w14:textId="77777777" w:rsidR="00E126AC" w:rsidRPr="003C6B08" w:rsidRDefault="00E126AC" w:rsidP="00E126AC">
            <w:pPr>
              <w:spacing w:after="0"/>
              <w:jc w:val="center"/>
              <w:rPr>
                <w:rFonts w:cs="Calibri"/>
                <w:b/>
                <w:sz w:val="18"/>
                <w:szCs w:val="18"/>
              </w:rPr>
            </w:pPr>
            <w:r w:rsidRPr="003C6B08">
              <w:rPr>
                <w:rFonts w:cs="Calibri"/>
                <w:b/>
                <w:sz w:val="18"/>
                <w:szCs w:val="18"/>
              </w:rPr>
              <w:t>Required Qualification</w:t>
            </w:r>
          </w:p>
        </w:tc>
        <w:tc>
          <w:tcPr>
            <w:tcW w:w="946" w:type="dxa"/>
            <w:shd w:val="clear" w:color="auto" w:fill="D9D9D9" w:themeFill="background1" w:themeFillShade="D9"/>
            <w:vAlign w:val="center"/>
          </w:tcPr>
          <w:p w14:paraId="716596AF" w14:textId="77777777" w:rsidR="00E126AC" w:rsidRPr="003C6B08" w:rsidRDefault="00E126AC" w:rsidP="00E126AC">
            <w:pPr>
              <w:spacing w:after="0"/>
              <w:jc w:val="center"/>
              <w:rPr>
                <w:rFonts w:cs="Calibri"/>
                <w:b/>
                <w:sz w:val="18"/>
                <w:szCs w:val="18"/>
              </w:rPr>
            </w:pPr>
            <w:r w:rsidRPr="003C6B08">
              <w:rPr>
                <w:rFonts w:cs="Calibri"/>
                <w:b/>
                <w:sz w:val="18"/>
                <w:szCs w:val="18"/>
              </w:rPr>
              <w:t>Input (months)</w:t>
            </w:r>
          </w:p>
        </w:tc>
        <w:tc>
          <w:tcPr>
            <w:tcW w:w="994" w:type="dxa"/>
            <w:shd w:val="clear" w:color="auto" w:fill="D9D9D9" w:themeFill="background1" w:themeFillShade="D9"/>
            <w:vAlign w:val="center"/>
          </w:tcPr>
          <w:p w14:paraId="6152A232" w14:textId="77777777" w:rsidR="00E126AC" w:rsidRPr="003C6B08" w:rsidRDefault="00E126AC" w:rsidP="00E126AC">
            <w:pPr>
              <w:spacing w:after="0"/>
              <w:jc w:val="center"/>
              <w:rPr>
                <w:rFonts w:cs="Calibri"/>
                <w:b/>
                <w:sz w:val="18"/>
                <w:szCs w:val="18"/>
              </w:rPr>
            </w:pPr>
            <w:r w:rsidRPr="003C6B08">
              <w:rPr>
                <w:rFonts w:cs="Calibri"/>
                <w:b/>
                <w:sz w:val="18"/>
                <w:szCs w:val="18"/>
              </w:rPr>
              <w:t>Total Costs (USD)</w:t>
            </w:r>
          </w:p>
        </w:tc>
      </w:tr>
      <w:tr w:rsidR="00E126AC" w:rsidRPr="003C6B08" w14:paraId="61CF79FB" w14:textId="77777777" w:rsidTr="00E126AC">
        <w:tc>
          <w:tcPr>
            <w:tcW w:w="14175" w:type="dxa"/>
            <w:gridSpan w:val="5"/>
            <w:shd w:val="clear" w:color="auto" w:fill="F2F2F2" w:themeFill="background1" w:themeFillShade="F2"/>
          </w:tcPr>
          <w:p w14:paraId="42B9827B" w14:textId="77777777" w:rsidR="00E126AC" w:rsidRPr="003C6B08" w:rsidRDefault="00E126AC" w:rsidP="00E126AC">
            <w:pPr>
              <w:spacing w:after="0"/>
              <w:jc w:val="center"/>
              <w:rPr>
                <w:rFonts w:cs="Calibri"/>
                <w:b/>
                <w:i/>
                <w:sz w:val="18"/>
                <w:szCs w:val="18"/>
              </w:rPr>
            </w:pPr>
            <w:r w:rsidRPr="003C6B08">
              <w:rPr>
                <w:rFonts w:cs="Calibri"/>
                <w:b/>
                <w:i/>
                <w:sz w:val="18"/>
                <w:szCs w:val="18"/>
              </w:rPr>
              <w:t>International Consultants</w:t>
            </w:r>
          </w:p>
        </w:tc>
      </w:tr>
      <w:tr w:rsidR="00E126AC" w:rsidRPr="003C6B08" w14:paraId="1CCA8263" w14:textId="77777777" w:rsidTr="00E126AC">
        <w:tc>
          <w:tcPr>
            <w:tcW w:w="1884" w:type="dxa"/>
            <w:shd w:val="clear" w:color="auto" w:fill="auto"/>
          </w:tcPr>
          <w:p w14:paraId="6F876F18" w14:textId="39B0A336" w:rsidR="00E126AC" w:rsidRDefault="00E126AC" w:rsidP="00E126AC">
            <w:pPr>
              <w:spacing w:after="0"/>
              <w:jc w:val="left"/>
              <w:rPr>
                <w:rFonts w:eastAsia="Times New Roman" w:cs="Calibri"/>
                <w:sz w:val="18"/>
                <w:szCs w:val="18"/>
              </w:rPr>
            </w:pPr>
            <w:r>
              <w:rPr>
                <w:rFonts w:asciiTheme="majorHAnsi" w:hAnsiTheme="majorHAnsi" w:cs="Arial"/>
                <w:sz w:val="18"/>
                <w:szCs w:val="18"/>
              </w:rPr>
              <w:t xml:space="preserve">International consultancy </w:t>
            </w:r>
            <w:r w:rsidR="00F60C62">
              <w:rPr>
                <w:rFonts w:asciiTheme="majorHAnsi" w:hAnsiTheme="majorHAnsi" w:cs="Arial"/>
                <w:sz w:val="18"/>
                <w:szCs w:val="18"/>
              </w:rPr>
              <w:t xml:space="preserve">firm </w:t>
            </w:r>
            <w:r>
              <w:rPr>
                <w:rFonts w:asciiTheme="majorHAnsi" w:hAnsiTheme="majorHAnsi" w:cs="Arial"/>
                <w:sz w:val="18"/>
                <w:szCs w:val="18"/>
              </w:rPr>
              <w:t xml:space="preserve">to support development of national strategy and action plan for marine protected areas </w:t>
            </w:r>
          </w:p>
        </w:tc>
        <w:tc>
          <w:tcPr>
            <w:tcW w:w="5763" w:type="dxa"/>
            <w:shd w:val="clear" w:color="auto" w:fill="auto"/>
          </w:tcPr>
          <w:p w14:paraId="39BDCE8D" w14:textId="77777777" w:rsidR="00E126AC" w:rsidRPr="00980517" w:rsidRDefault="00E126AC" w:rsidP="00E126AC">
            <w:pPr>
              <w:rPr>
                <w:rFonts w:cs="Calibri"/>
                <w:sz w:val="18"/>
                <w:szCs w:val="18"/>
              </w:rPr>
            </w:pPr>
            <w:r>
              <w:rPr>
                <w:rFonts w:cs="Calibri"/>
                <w:sz w:val="18"/>
                <w:szCs w:val="18"/>
              </w:rPr>
              <w:t>This assignment aims at developing a national strategy and action plan for MPAs in Angola.  Specific tasks include the following:</w:t>
            </w:r>
          </w:p>
          <w:p w14:paraId="41A9C12D" w14:textId="77777777" w:rsidR="00E126AC" w:rsidRPr="00BA4F39" w:rsidRDefault="00E126AC" w:rsidP="00AA576D">
            <w:pPr>
              <w:pStyle w:val="ListParagraph"/>
              <w:numPr>
                <w:ilvl w:val="0"/>
                <w:numId w:val="71"/>
              </w:numPr>
              <w:rPr>
                <w:rFonts w:ascii="Calibri" w:hAnsi="Calibri" w:cs="Calibri"/>
                <w:sz w:val="18"/>
                <w:szCs w:val="18"/>
              </w:rPr>
            </w:pPr>
            <w:r w:rsidRPr="00BA4F39">
              <w:rPr>
                <w:rFonts w:ascii="Calibri" w:hAnsi="Calibri" w:cs="Calibri"/>
                <w:sz w:val="18"/>
                <w:szCs w:val="18"/>
              </w:rPr>
              <w:t xml:space="preserve">Analyze relevant legislation, institutional arrangements and adopted policies on </w:t>
            </w:r>
            <w:r>
              <w:rPr>
                <w:rFonts w:ascii="Calibri" w:hAnsi="Calibri" w:cs="Calibri"/>
                <w:sz w:val="18"/>
                <w:szCs w:val="18"/>
              </w:rPr>
              <w:t>marine resources</w:t>
            </w:r>
            <w:r w:rsidRPr="00BA4F39">
              <w:rPr>
                <w:rFonts w:ascii="Calibri" w:hAnsi="Calibri" w:cs="Calibri"/>
                <w:sz w:val="18"/>
                <w:szCs w:val="18"/>
              </w:rPr>
              <w:t xml:space="preserve"> planning</w:t>
            </w:r>
            <w:r>
              <w:rPr>
                <w:rFonts w:ascii="Calibri" w:hAnsi="Calibri" w:cs="Calibri"/>
                <w:sz w:val="18"/>
                <w:szCs w:val="18"/>
              </w:rPr>
              <w:t xml:space="preserve"> and management </w:t>
            </w:r>
            <w:r w:rsidRPr="00BA4F39">
              <w:rPr>
                <w:rFonts w:ascii="Calibri" w:hAnsi="Calibri" w:cs="Calibri"/>
                <w:sz w:val="18"/>
                <w:szCs w:val="18"/>
              </w:rPr>
              <w:t xml:space="preserve">with focus on </w:t>
            </w:r>
            <w:r>
              <w:rPr>
                <w:rFonts w:ascii="Calibri" w:hAnsi="Calibri" w:cs="Calibri"/>
                <w:sz w:val="18"/>
                <w:szCs w:val="18"/>
              </w:rPr>
              <w:t>MPA</w:t>
            </w:r>
            <w:r w:rsidRPr="00BA4F39">
              <w:rPr>
                <w:rFonts w:ascii="Calibri" w:hAnsi="Calibri" w:cs="Calibri"/>
                <w:sz w:val="18"/>
                <w:szCs w:val="18"/>
              </w:rPr>
              <w:t>s and provincial/landscape-</w:t>
            </w:r>
            <w:r>
              <w:rPr>
                <w:rFonts w:ascii="Calibri" w:hAnsi="Calibri" w:cs="Calibri"/>
                <w:sz w:val="18"/>
                <w:szCs w:val="18"/>
              </w:rPr>
              <w:t xml:space="preserve">seascape </w:t>
            </w:r>
            <w:r w:rsidRPr="00BA4F39">
              <w:rPr>
                <w:rFonts w:ascii="Calibri" w:hAnsi="Calibri" w:cs="Calibri"/>
                <w:sz w:val="18"/>
                <w:szCs w:val="18"/>
              </w:rPr>
              <w:t>level designated responsibilities, to formulate a SWOT analysis on gaps, weaknesses, overlaps in existing policy, legal and planning frameworks.</w:t>
            </w:r>
          </w:p>
          <w:p w14:paraId="2864BFE7" w14:textId="77777777" w:rsidR="00E126AC" w:rsidRPr="003C6B08" w:rsidRDefault="00E126AC" w:rsidP="00AA576D">
            <w:pPr>
              <w:pStyle w:val="ListParagraph"/>
              <w:numPr>
                <w:ilvl w:val="0"/>
                <w:numId w:val="71"/>
              </w:numPr>
              <w:rPr>
                <w:rFonts w:ascii="Calibri" w:hAnsi="Calibri" w:cs="Calibri"/>
                <w:sz w:val="18"/>
                <w:szCs w:val="18"/>
              </w:rPr>
            </w:pPr>
            <w:r w:rsidRPr="003C6B08">
              <w:rPr>
                <w:rFonts w:ascii="Calibri" w:hAnsi="Calibri" w:cs="Calibri"/>
                <w:sz w:val="18"/>
                <w:szCs w:val="18"/>
              </w:rPr>
              <w:t>Review the global</w:t>
            </w:r>
            <w:r>
              <w:rPr>
                <w:rFonts w:ascii="Calibri" w:hAnsi="Calibri" w:cs="Calibri"/>
                <w:sz w:val="18"/>
                <w:szCs w:val="18"/>
              </w:rPr>
              <w:t xml:space="preserve"> and </w:t>
            </w:r>
            <w:r w:rsidRPr="003C6B08">
              <w:rPr>
                <w:rFonts w:ascii="Calibri" w:hAnsi="Calibri" w:cs="Calibri"/>
                <w:sz w:val="18"/>
                <w:szCs w:val="18"/>
              </w:rPr>
              <w:t xml:space="preserve">regional </w:t>
            </w:r>
            <w:r>
              <w:rPr>
                <w:rFonts w:ascii="Calibri" w:hAnsi="Calibri" w:cs="Calibri"/>
                <w:sz w:val="18"/>
                <w:szCs w:val="18"/>
              </w:rPr>
              <w:t xml:space="preserve">best practices </w:t>
            </w:r>
            <w:r w:rsidRPr="003C6B08">
              <w:rPr>
                <w:rFonts w:ascii="Calibri" w:hAnsi="Calibri" w:cs="Calibri"/>
                <w:sz w:val="18"/>
                <w:szCs w:val="18"/>
              </w:rPr>
              <w:t xml:space="preserve">and national goals and strategies as guiding principle for </w:t>
            </w:r>
            <w:r>
              <w:rPr>
                <w:rFonts w:ascii="Calibri" w:hAnsi="Calibri" w:cs="Calibri"/>
                <w:sz w:val="18"/>
                <w:szCs w:val="18"/>
              </w:rPr>
              <w:t xml:space="preserve">MPA </w:t>
            </w:r>
            <w:r w:rsidRPr="003C6B08">
              <w:rPr>
                <w:rFonts w:ascii="Calibri" w:hAnsi="Calibri" w:cs="Calibri"/>
                <w:sz w:val="18"/>
                <w:szCs w:val="18"/>
              </w:rPr>
              <w:t xml:space="preserve">management in </w:t>
            </w:r>
            <w:r>
              <w:rPr>
                <w:rFonts w:ascii="Calibri" w:hAnsi="Calibri" w:cs="Calibri"/>
                <w:sz w:val="18"/>
                <w:szCs w:val="18"/>
              </w:rPr>
              <w:t>Angola</w:t>
            </w:r>
            <w:r w:rsidRPr="003C6B08">
              <w:rPr>
                <w:rFonts w:ascii="Calibri" w:hAnsi="Calibri" w:cs="Calibri"/>
                <w:sz w:val="18"/>
                <w:szCs w:val="18"/>
              </w:rPr>
              <w:t>.</w:t>
            </w:r>
          </w:p>
          <w:p w14:paraId="3C22D19E" w14:textId="77777777" w:rsidR="00E126AC" w:rsidRDefault="00E126AC" w:rsidP="00AA576D">
            <w:pPr>
              <w:pStyle w:val="ListParagraph"/>
              <w:numPr>
                <w:ilvl w:val="0"/>
                <w:numId w:val="71"/>
              </w:numPr>
              <w:rPr>
                <w:rFonts w:ascii="Calibri" w:hAnsi="Calibri" w:cs="Calibri"/>
                <w:sz w:val="18"/>
                <w:szCs w:val="18"/>
              </w:rPr>
            </w:pPr>
            <w:r w:rsidRPr="003C6B08">
              <w:rPr>
                <w:rFonts w:ascii="Calibri" w:hAnsi="Calibri" w:cs="Calibri"/>
                <w:sz w:val="18"/>
                <w:szCs w:val="18"/>
              </w:rPr>
              <w:t xml:space="preserve">Conduct consultations with relevant stakeholders to develop recommendations for improvements to existing policies and regulations towards integrated land, </w:t>
            </w:r>
            <w:r>
              <w:rPr>
                <w:rFonts w:ascii="Calibri" w:hAnsi="Calibri" w:cs="Calibri"/>
                <w:sz w:val="18"/>
                <w:szCs w:val="18"/>
              </w:rPr>
              <w:t xml:space="preserve">coastal </w:t>
            </w:r>
            <w:r w:rsidRPr="003C6B08">
              <w:rPr>
                <w:rFonts w:ascii="Calibri" w:hAnsi="Calibri" w:cs="Calibri"/>
                <w:sz w:val="18"/>
                <w:szCs w:val="18"/>
              </w:rPr>
              <w:t xml:space="preserve">and </w:t>
            </w:r>
            <w:r>
              <w:rPr>
                <w:rFonts w:ascii="Calibri" w:hAnsi="Calibri" w:cs="Calibri"/>
                <w:sz w:val="18"/>
                <w:szCs w:val="18"/>
              </w:rPr>
              <w:t>marine</w:t>
            </w:r>
            <w:r w:rsidRPr="003C6B08">
              <w:rPr>
                <w:rFonts w:ascii="Calibri" w:hAnsi="Calibri" w:cs="Calibri"/>
                <w:sz w:val="18"/>
                <w:szCs w:val="18"/>
              </w:rPr>
              <w:t xml:space="preserve"> resources management.</w:t>
            </w:r>
          </w:p>
          <w:p w14:paraId="1ED065EE" w14:textId="77777777" w:rsidR="00E126AC" w:rsidRPr="00BA4F39" w:rsidRDefault="00E126AC" w:rsidP="00AA576D">
            <w:pPr>
              <w:pStyle w:val="ListParagraph"/>
              <w:numPr>
                <w:ilvl w:val="0"/>
                <w:numId w:val="71"/>
              </w:numPr>
              <w:rPr>
                <w:rFonts w:asciiTheme="majorHAnsi" w:eastAsiaTheme="minorEastAsia" w:hAnsiTheme="majorHAnsi"/>
                <w:sz w:val="18"/>
                <w:szCs w:val="18"/>
              </w:rPr>
            </w:pPr>
            <w:r>
              <w:rPr>
                <w:rFonts w:asciiTheme="majorHAnsi" w:eastAsiaTheme="minorEastAsia" w:hAnsiTheme="majorHAnsi"/>
                <w:sz w:val="18"/>
                <w:szCs w:val="18"/>
              </w:rPr>
              <w:t xml:space="preserve">Based on above, agree on </w:t>
            </w:r>
            <w:r w:rsidRPr="00BA4F39">
              <w:rPr>
                <w:rFonts w:asciiTheme="majorHAnsi" w:eastAsiaTheme="minorEastAsia" w:hAnsiTheme="majorHAnsi"/>
                <w:sz w:val="18"/>
                <w:szCs w:val="18"/>
              </w:rPr>
              <w:t xml:space="preserve">a systematic approach to marine protected area </w:t>
            </w:r>
            <w:r w:rsidRPr="00BA4F39">
              <w:rPr>
                <w:rFonts w:asciiTheme="majorHAnsi" w:eastAsiaTheme="minorEastAsia" w:hAnsiTheme="majorHAnsi"/>
                <w:bCs/>
                <w:sz w:val="18"/>
                <w:szCs w:val="18"/>
              </w:rPr>
              <w:t xml:space="preserve">establishment for </w:t>
            </w:r>
            <w:r w:rsidRPr="00BA4F39">
              <w:rPr>
                <w:rFonts w:asciiTheme="majorHAnsi" w:eastAsiaTheme="minorEastAsia" w:hAnsiTheme="majorHAnsi"/>
                <w:sz w:val="18"/>
                <w:szCs w:val="18"/>
              </w:rPr>
              <w:t xml:space="preserve">identification of ecologically significant representative MPA candidate sites; establishment and formalization of collaborative partnership arrangements for planning in MPAs building on strengthens and mandates of different stakeholders and sectoral agencies that operate in the seascape; and the use of scientific-based guidelines and decision-tools to identify and select new MPAs; </w:t>
            </w:r>
          </w:p>
          <w:p w14:paraId="3BE31289" w14:textId="77777777" w:rsidR="00E126AC" w:rsidRDefault="00E126AC" w:rsidP="00AA576D">
            <w:pPr>
              <w:pStyle w:val="ListParagraph"/>
              <w:numPr>
                <w:ilvl w:val="0"/>
                <w:numId w:val="71"/>
              </w:numPr>
              <w:rPr>
                <w:rFonts w:asciiTheme="majorHAnsi" w:eastAsiaTheme="minorEastAsia" w:hAnsiTheme="majorHAnsi"/>
                <w:sz w:val="18"/>
                <w:szCs w:val="18"/>
              </w:rPr>
            </w:pPr>
            <w:r w:rsidRPr="00BA4F39">
              <w:rPr>
                <w:rFonts w:asciiTheme="majorHAnsi" w:eastAsiaTheme="minorEastAsia" w:hAnsiTheme="majorHAnsi"/>
                <w:sz w:val="18"/>
                <w:szCs w:val="18"/>
              </w:rPr>
              <w:t>Suggest</w:t>
            </w:r>
            <w:r>
              <w:rPr>
                <w:rFonts w:asciiTheme="majorHAnsi" w:eastAsiaTheme="minorEastAsia" w:hAnsiTheme="majorHAnsi"/>
                <w:sz w:val="18"/>
                <w:szCs w:val="18"/>
              </w:rPr>
              <w:t xml:space="preserve"> appropriate measures and</w:t>
            </w:r>
            <w:r w:rsidRPr="00BA4F39">
              <w:rPr>
                <w:rFonts w:asciiTheme="majorHAnsi" w:eastAsiaTheme="minorEastAsia" w:hAnsiTheme="majorHAnsi"/>
                <w:sz w:val="18"/>
                <w:szCs w:val="18"/>
              </w:rPr>
              <w:t xml:space="preserve"> collaborative arrangements for planning, </w:t>
            </w:r>
            <w:r w:rsidRPr="00BA4F39">
              <w:rPr>
                <w:rFonts w:asciiTheme="majorHAnsi" w:eastAsiaTheme="minorEastAsia" w:hAnsiTheme="majorHAnsi"/>
                <w:bCs/>
                <w:sz w:val="18"/>
                <w:szCs w:val="18"/>
              </w:rPr>
              <w:t xml:space="preserve">management, monitoring and enforcement </w:t>
            </w:r>
            <w:r w:rsidRPr="00BA4F39">
              <w:rPr>
                <w:rFonts w:asciiTheme="majorHAnsi" w:eastAsiaTheme="minorEastAsia" w:hAnsiTheme="majorHAnsi"/>
                <w:sz w:val="18"/>
                <w:szCs w:val="18"/>
              </w:rPr>
              <w:t xml:space="preserve">of marine protected areas. </w:t>
            </w:r>
          </w:p>
          <w:p w14:paraId="114AD8A8" w14:textId="77777777" w:rsidR="00E126AC" w:rsidRDefault="00E126AC" w:rsidP="00AA576D">
            <w:pPr>
              <w:pStyle w:val="ListParagraph"/>
              <w:numPr>
                <w:ilvl w:val="0"/>
                <w:numId w:val="71"/>
              </w:numPr>
              <w:rPr>
                <w:rFonts w:asciiTheme="majorHAnsi" w:eastAsiaTheme="minorEastAsia" w:hAnsiTheme="majorHAnsi"/>
                <w:sz w:val="18"/>
                <w:szCs w:val="18"/>
              </w:rPr>
            </w:pPr>
            <w:r w:rsidRPr="00BA4F39">
              <w:rPr>
                <w:rFonts w:asciiTheme="majorHAnsi" w:eastAsiaTheme="minorEastAsia" w:hAnsiTheme="majorHAnsi"/>
                <w:sz w:val="18"/>
                <w:szCs w:val="18"/>
              </w:rPr>
              <w:t xml:space="preserve">Identify MPA research needs and collaborative mechanisms for research; MPA communication and public outreach tools to increase awareness of marine issues; and key legislative and policy concepts that would guide the ecological sustainable use, </w:t>
            </w:r>
            <w:proofErr w:type="gramStart"/>
            <w:r w:rsidRPr="00BA4F39">
              <w:rPr>
                <w:rFonts w:asciiTheme="majorHAnsi" w:eastAsiaTheme="minorEastAsia" w:hAnsiTheme="majorHAnsi"/>
                <w:sz w:val="18"/>
                <w:szCs w:val="18"/>
              </w:rPr>
              <w:t>ecosystem based</w:t>
            </w:r>
            <w:proofErr w:type="gramEnd"/>
            <w:r w:rsidRPr="00BA4F39">
              <w:rPr>
                <w:rFonts w:asciiTheme="majorHAnsi" w:eastAsiaTheme="minorEastAsia" w:hAnsiTheme="majorHAnsi"/>
                <w:sz w:val="18"/>
                <w:szCs w:val="18"/>
              </w:rPr>
              <w:t xml:space="preserve"> management and precautionary approaches to MPA management; </w:t>
            </w:r>
          </w:p>
          <w:p w14:paraId="7F66520F" w14:textId="77777777" w:rsidR="00E126AC" w:rsidRPr="00BA4F39" w:rsidRDefault="00E126AC" w:rsidP="00AA576D">
            <w:pPr>
              <w:pStyle w:val="ListParagraph"/>
              <w:numPr>
                <w:ilvl w:val="0"/>
                <w:numId w:val="71"/>
              </w:numPr>
              <w:rPr>
                <w:rFonts w:asciiTheme="majorHAnsi" w:eastAsiaTheme="minorEastAsia" w:hAnsiTheme="majorHAnsi"/>
                <w:sz w:val="18"/>
                <w:szCs w:val="18"/>
              </w:rPr>
            </w:pPr>
            <w:r>
              <w:rPr>
                <w:rFonts w:asciiTheme="majorHAnsi" w:eastAsiaTheme="minorEastAsia" w:hAnsiTheme="majorHAnsi"/>
                <w:sz w:val="18"/>
                <w:szCs w:val="18"/>
              </w:rPr>
              <w:t xml:space="preserve">Suggest measures for </w:t>
            </w:r>
            <w:r w:rsidRPr="00BA4F39">
              <w:rPr>
                <w:rFonts w:asciiTheme="majorHAnsi" w:eastAsiaTheme="minorEastAsia" w:hAnsiTheme="majorHAnsi"/>
                <w:sz w:val="18"/>
                <w:szCs w:val="18"/>
              </w:rPr>
              <w:t>inking Angola’s network of marine protected areas to regional</w:t>
            </w:r>
            <w:r w:rsidRPr="00BA4F39">
              <w:rPr>
                <w:rFonts w:asciiTheme="majorHAnsi" w:eastAsiaTheme="minorEastAsia" w:hAnsiTheme="majorHAnsi"/>
                <w:bCs/>
                <w:sz w:val="18"/>
                <w:szCs w:val="18"/>
              </w:rPr>
              <w:t xml:space="preserve"> and global networks</w:t>
            </w:r>
            <w:r w:rsidRPr="00BA4F39">
              <w:rPr>
                <w:rFonts w:asciiTheme="majorHAnsi" w:eastAsiaTheme="minorEastAsia" w:hAnsiTheme="majorHAnsi"/>
                <w:sz w:val="18"/>
                <w:szCs w:val="18"/>
              </w:rPr>
              <w:t xml:space="preserve">, </w:t>
            </w:r>
            <w:proofErr w:type="gramStart"/>
            <w:r w:rsidRPr="00BA4F39">
              <w:rPr>
                <w:rFonts w:asciiTheme="majorHAnsi" w:eastAsiaTheme="minorEastAsia" w:hAnsiTheme="majorHAnsi"/>
                <w:sz w:val="18"/>
                <w:szCs w:val="18"/>
              </w:rPr>
              <w:t>in particular to</w:t>
            </w:r>
            <w:proofErr w:type="gramEnd"/>
            <w:r w:rsidRPr="00BA4F39">
              <w:rPr>
                <w:rFonts w:asciiTheme="majorHAnsi" w:eastAsiaTheme="minorEastAsia" w:hAnsiTheme="majorHAnsi"/>
                <w:sz w:val="18"/>
                <w:szCs w:val="18"/>
              </w:rPr>
              <w:t xml:space="preserve"> identify and strengthen collaborative partnerships with neighboring countries (in particular on-going BCC) for wider protection of species and habitat; and sharing of best practices with the international community on tools, techniques and approaches to achieving global marine protected area commitments.</w:t>
            </w:r>
          </w:p>
          <w:p w14:paraId="13671006" w14:textId="77777777" w:rsidR="00E126AC" w:rsidRDefault="00E126AC" w:rsidP="00AA576D">
            <w:pPr>
              <w:pStyle w:val="ListParagraph"/>
              <w:numPr>
                <w:ilvl w:val="0"/>
                <w:numId w:val="71"/>
              </w:numPr>
              <w:rPr>
                <w:rFonts w:ascii="Calibri" w:hAnsi="Calibri" w:cs="Calibri"/>
                <w:sz w:val="18"/>
                <w:szCs w:val="18"/>
              </w:rPr>
            </w:pPr>
            <w:r>
              <w:rPr>
                <w:rFonts w:ascii="Calibri" w:hAnsi="Calibri" w:cs="Calibri"/>
                <w:sz w:val="18"/>
                <w:szCs w:val="18"/>
              </w:rPr>
              <w:lastRenderedPageBreak/>
              <w:t xml:space="preserve">Based on steps above, facilitate the development of a </w:t>
            </w:r>
            <w:r w:rsidRPr="00BA4F39">
              <w:rPr>
                <w:rFonts w:ascii="Calibri" w:hAnsi="Calibri" w:cs="Calibri"/>
                <w:sz w:val="18"/>
                <w:szCs w:val="18"/>
              </w:rPr>
              <w:t xml:space="preserve">National </w:t>
            </w:r>
            <w:r>
              <w:rPr>
                <w:rFonts w:ascii="Calibri" w:hAnsi="Calibri" w:cs="Calibri"/>
                <w:sz w:val="18"/>
                <w:szCs w:val="18"/>
              </w:rPr>
              <w:t xml:space="preserve">MPA Strategy and Action Plan </w:t>
            </w:r>
            <w:r w:rsidRPr="00BA4F39">
              <w:rPr>
                <w:rFonts w:ascii="Calibri" w:hAnsi="Calibri" w:cs="Calibri"/>
                <w:sz w:val="18"/>
                <w:szCs w:val="18"/>
              </w:rPr>
              <w:t xml:space="preserve">for </w:t>
            </w:r>
            <w:r>
              <w:rPr>
                <w:rFonts w:ascii="Calibri" w:hAnsi="Calibri" w:cs="Calibri"/>
                <w:sz w:val="18"/>
                <w:szCs w:val="18"/>
              </w:rPr>
              <w:t xml:space="preserve">a 5-year period, </w:t>
            </w:r>
            <w:r w:rsidRPr="00BA4F39">
              <w:rPr>
                <w:rFonts w:ascii="Calibri" w:hAnsi="Calibri" w:cs="Calibri"/>
                <w:sz w:val="18"/>
                <w:szCs w:val="18"/>
              </w:rPr>
              <w:t xml:space="preserve">including overall vision, envisioned targets, current limitations, threats and impacts, objectives and goals with SMART indicators of success, and proposed sectoral actions with anticipated financing needed towards improved </w:t>
            </w:r>
            <w:r>
              <w:rPr>
                <w:rFonts w:ascii="Calibri" w:hAnsi="Calibri" w:cs="Calibri"/>
                <w:sz w:val="18"/>
                <w:szCs w:val="18"/>
              </w:rPr>
              <w:t>MPA</w:t>
            </w:r>
            <w:r w:rsidRPr="00BA4F39">
              <w:rPr>
                <w:rFonts w:ascii="Calibri" w:hAnsi="Calibri" w:cs="Calibri"/>
                <w:sz w:val="18"/>
                <w:szCs w:val="18"/>
              </w:rPr>
              <w:t xml:space="preserve"> management</w:t>
            </w:r>
          </w:p>
          <w:p w14:paraId="73DE7258" w14:textId="77777777" w:rsidR="00E126AC" w:rsidRPr="008C0BE5" w:rsidRDefault="00E126AC" w:rsidP="00AA576D">
            <w:pPr>
              <w:pStyle w:val="ListParagraph"/>
              <w:numPr>
                <w:ilvl w:val="0"/>
                <w:numId w:val="71"/>
              </w:numPr>
              <w:rPr>
                <w:rFonts w:ascii="Calibri" w:hAnsi="Calibri" w:cs="Calibri"/>
                <w:sz w:val="18"/>
                <w:szCs w:val="18"/>
              </w:rPr>
            </w:pPr>
            <w:r w:rsidRPr="008C0BE5">
              <w:rPr>
                <w:rFonts w:ascii="Calibri" w:hAnsi="Calibri" w:cs="Calibri"/>
                <w:sz w:val="18"/>
                <w:szCs w:val="18"/>
              </w:rPr>
              <w:t xml:space="preserve">Present the draft </w:t>
            </w:r>
            <w:r>
              <w:rPr>
                <w:rFonts w:ascii="Calibri" w:hAnsi="Calibri" w:cs="Calibri"/>
                <w:sz w:val="18"/>
                <w:szCs w:val="18"/>
              </w:rPr>
              <w:t>MPA</w:t>
            </w:r>
            <w:r w:rsidRPr="008C0BE5">
              <w:rPr>
                <w:rFonts w:ascii="Calibri" w:hAnsi="Calibri" w:cs="Calibri"/>
                <w:sz w:val="18"/>
                <w:szCs w:val="18"/>
              </w:rPr>
              <w:t>-SAP, and finalize the document based on opinions and recommendations collected</w:t>
            </w:r>
            <w:r>
              <w:rPr>
                <w:rFonts w:ascii="Calibri" w:hAnsi="Calibri" w:cs="Calibri"/>
                <w:sz w:val="18"/>
                <w:szCs w:val="18"/>
              </w:rPr>
              <w:t>.</w:t>
            </w:r>
          </w:p>
        </w:tc>
        <w:tc>
          <w:tcPr>
            <w:tcW w:w="4588" w:type="dxa"/>
            <w:shd w:val="clear" w:color="auto" w:fill="auto"/>
          </w:tcPr>
          <w:p w14:paraId="37D594B4" w14:textId="77777777" w:rsidR="00E126AC" w:rsidRDefault="00E126AC" w:rsidP="00E126AC">
            <w:pPr>
              <w:spacing w:after="0"/>
              <w:jc w:val="left"/>
              <w:rPr>
                <w:rFonts w:cs="Calibri"/>
                <w:sz w:val="18"/>
                <w:szCs w:val="18"/>
              </w:rPr>
            </w:pPr>
            <w:r w:rsidRPr="003C6B08">
              <w:rPr>
                <w:rFonts w:cs="Calibri"/>
                <w:sz w:val="18"/>
                <w:szCs w:val="18"/>
              </w:rPr>
              <w:lastRenderedPageBreak/>
              <w:t>Generic key qualifications for ICs include</w:t>
            </w:r>
            <w:r>
              <w:rPr>
                <w:rFonts w:cs="Calibri"/>
                <w:sz w:val="18"/>
                <w:szCs w:val="18"/>
              </w:rPr>
              <w:t>:</w:t>
            </w:r>
          </w:p>
          <w:p w14:paraId="17B68540" w14:textId="77777777" w:rsidR="00E126AC" w:rsidRDefault="00E126AC" w:rsidP="00E126AC">
            <w:pPr>
              <w:spacing w:after="0"/>
              <w:jc w:val="left"/>
              <w:rPr>
                <w:rFonts w:cs="Calibri"/>
                <w:sz w:val="18"/>
                <w:szCs w:val="18"/>
              </w:rPr>
            </w:pPr>
          </w:p>
          <w:p w14:paraId="5022A325" w14:textId="48721CC4" w:rsidR="00E126AC" w:rsidRPr="00F31E03" w:rsidRDefault="00F60C62" w:rsidP="00AA576D">
            <w:pPr>
              <w:pStyle w:val="ListParagraph"/>
              <w:numPr>
                <w:ilvl w:val="0"/>
                <w:numId w:val="73"/>
              </w:numPr>
              <w:rPr>
                <w:rFonts w:asciiTheme="majorHAnsi" w:hAnsiTheme="majorHAnsi" w:cs="Calibri"/>
                <w:sz w:val="18"/>
                <w:szCs w:val="18"/>
              </w:rPr>
            </w:pPr>
            <w:r>
              <w:rPr>
                <w:rFonts w:asciiTheme="majorHAnsi" w:hAnsiTheme="majorHAnsi" w:cs="Calibri"/>
                <w:sz w:val="18"/>
                <w:szCs w:val="18"/>
              </w:rPr>
              <w:t xml:space="preserve">Consultants with </w:t>
            </w:r>
            <w:r w:rsidR="00E126AC" w:rsidRPr="00F31E03">
              <w:rPr>
                <w:rFonts w:asciiTheme="majorHAnsi" w:hAnsiTheme="majorHAnsi" w:cs="Calibri"/>
                <w:sz w:val="18"/>
                <w:szCs w:val="18"/>
              </w:rPr>
              <w:t xml:space="preserve">Post-Graduate Degree with close relevance to the assignment; </w:t>
            </w:r>
          </w:p>
          <w:p w14:paraId="5BD99370" w14:textId="77777777" w:rsidR="00E126AC" w:rsidRPr="00F31E03" w:rsidRDefault="00E126AC" w:rsidP="00AA576D">
            <w:pPr>
              <w:pStyle w:val="ListParagraph"/>
              <w:numPr>
                <w:ilvl w:val="0"/>
                <w:numId w:val="73"/>
              </w:numPr>
              <w:rPr>
                <w:rFonts w:asciiTheme="majorHAnsi" w:hAnsiTheme="majorHAnsi" w:cs="Calibri"/>
                <w:sz w:val="18"/>
                <w:szCs w:val="18"/>
              </w:rPr>
            </w:pPr>
            <w:r w:rsidRPr="00F31E03">
              <w:rPr>
                <w:rFonts w:asciiTheme="majorHAnsi" w:hAnsiTheme="majorHAnsi" w:cs="Calibri"/>
                <w:sz w:val="18"/>
                <w:szCs w:val="18"/>
              </w:rPr>
              <w:t xml:space="preserve">At least 12 years relevant professional experience in relation to the assignment; </w:t>
            </w:r>
          </w:p>
          <w:p w14:paraId="44FA1717" w14:textId="77777777" w:rsidR="00E126AC" w:rsidRPr="00F31E03" w:rsidRDefault="00E126AC" w:rsidP="00AA576D">
            <w:pPr>
              <w:pStyle w:val="ListParagraph"/>
              <w:numPr>
                <w:ilvl w:val="0"/>
                <w:numId w:val="73"/>
              </w:numPr>
              <w:rPr>
                <w:rFonts w:asciiTheme="majorHAnsi" w:hAnsiTheme="majorHAnsi" w:cs="Calibri"/>
                <w:sz w:val="18"/>
                <w:szCs w:val="18"/>
              </w:rPr>
            </w:pPr>
            <w:r w:rsidRPr="00F31E03">
              <w:rPr>
                <w:rFonts w:asciiTheme="majorHAnsi" w:hAnsiTheme="majorHAnsi" w:cs="Calibri"/>
                <w:sz w:val="18"/>
                <w:szCs w:val="18"/>
              </w:rPr>
              <w:t xml:space="preserve">Profound and up-to-date knowledge on best practices globally, regionally and nationally relevant to the assignment specifically development of national strategies, MPA principles and opportunities, understanding of policy, strategy and planning development frameworks, established working relations with national stakeholder relevant to MPAs; </w:t>
            </w:r>
          </w:p>
          <w:p w14:paraId="49549A4E" w14:textId="77777777" w:rsidR="00E126AC" w:rsidRPr="00F31E03" w:rsidRDefault="00E126AC" w:rsidP="00AA576D">
            <w:pPr>
              <w:pStyle w:val="ListParagraph"/>
              <w:numPr>
                <w:ilvl w:val="0"/>
                <w:numId w:val="73"/>
              </w:numPr>
              <w:rPr>
                <w:rFonts w:asciiTheme="majorHAnsi" w:hAnsiTheme="majorHAnsi" w:cs="Calibri"/>
                <w:sz w:val="18"/>
                <w:szCs w:val="18"/>
              </w:rPr>
            </w:pPr>
            <w:r w:rsidRPr="00F31E03">
              <w:rPr>
                <w:rFonts w:asciiTheme="majorHAnsi" w:hAnsiTheme="majorHAnsi" w:cs="Calibri"/>
                <w:sz w:val="18"/>
                <w:szCs w:val="18"/>
              </w:rPr>
              <w:t xml:space="preserve">Excellent English language skills, with ability to work in Portuguese and added advantage; </w:t>
            </w:r>
          </w:p>
          <w:p w14:paraId="4DB09114" w14:textId="77777777" w:rsidR="00E126AC" w:rsidRPr="00F31E03" w:rsidRDefault="00E126AC" w:rsidP="00AA576D">
            <w:pPr>
              <w:pStyle w:val="ListParagraph"/>
              <w:numPr>
                <w:ilvl w:val="0"/>
                <w:numId w:val="73"/>
              </w:numPr>
              <w:rPr>
                <w:rFonts w:asciiTheme="majorHAnsi" w:hAnsiTheme="majorHAnsi" w:cs="Calibri"/>
                <w:sz w:val="18"/>
                <w:szCs w:val="18"/>
              </w:rPr>
            </w:pPr>
            <w:r w:rsidRPr="00F31E03">
              <w:rPr>
                <w:rFonts w:asciiTheme="majorHAnsi" w:hAnsiTheme="majorHAnsi" w:cs="Calibri"/>
                <w:sz w:val="18"/>
                <w:szCs w:val="18"/>
              </w:rPr>
              <w:t>Excellent analytical, writing and communication skills; and</w:t>
            </w:r>
          </w:p>
          <w:p w14:paraId="09BA97F1" w14:textId="77777777" w:rsidR="00E126AC" w:rsidRPr="00F31E03" w:rsidRDefault="00E126AC" w:rsidP="00AA576D">
            <w:pPr>
              <w:pStyle w:val="ListParagraph"/>
              <w:numPr>
                <w:ilvl w:val="0"/>
                <w:numId w:val="73"/>
              </w:numPr>
              <w:rPr>
                <w:rFonts w:cs="Calibri"/>
                <w:sz w:val="18"/>
                <w:szCs w:val="18"/>
              </w:rPr>
            </w:pPr>
            <w:r w:rsidRPr="00F31E03">
              <w:rPr>
                <w:rFonts w:asciiTheme="majorHAnsi" w:hAnsiTheme="majorHAnsi" w:cs="Calibri"/>
                <w:sz w:val="18"/>
                <w:szCs w:val="18"/>
              </w:rPr>
              <w:t>Previous work experience in Angola, with UNDP, and/or GEF is an advantage.</w:t>
            </w:r>
          </w:p>
        </w:tc>
        <w:tc>
          <w:tcPr>
            <w:tcW w:w="946" w:type="dxa"/>
            <w:shd w:val="clear" w:color="auto" w:fill="auto"/>
          </w:tcPr>
          <w:p w14:paraId="5663ACB3" w14:textId="77777777" w:rsidR="00E126AC" w:rsidRDefault="00E126AC" w:rsidP="00E126AC">
            <w:pPr>
              <w:spacing w:after="0"/>
              <w:jc w:val="center"/>
              <w:rPr>
                <w:rFonts w:cs="Calibri"/>
                <w:sz w:val="18"/>
                <w:szCs w:val="18"/>
              </w:rPr>
            </w:pPr>
            <w:r>
              <w:rPr>
                <w:rFonts w:cs="Calibri"/>
                <w:sz w:val="18"/>
                <w:szCs w:val="18"/>
              </w:rPr>
              <w:t>6</w:t>
            </w:r>
          </w:p>
        </w:tc>
        <w:tc>
          <w:tcPr>
            <w:tcW w:w="994" w:type="dxa"/>
            <w:shd w:val="clear" w:color="auto" w:fill="auto"/>
          </w:tcPr>
          <w:p w14:paraId="48E5390D" w14:textId="77777777" w:rsidR="00E126AC" w:rsidRDefault="00E126AC" w:rsidP="00E126AC">
            <w:pPr>
              <w:spacing w:after="0"/>
              <w:jc w:val="center"/>
              <w:rPr>
                <w:rFonts w:eastAsia="Times New Roman" w:cs="Calibri"/>
                <w:sz w:val="18"/>
                <w:szCs w:val="18"/>
              </w:rPr>
            </w:pPr>
            <w:r>
              <w:rPr>
                <w:rFonts w:eastAsia="Times New Roman" w:cs="Calibri"/>
                <w:sz w:val="18"/>
                <w:szCs w:val="18"/>
              </w:rPr>
              <w:t>75,000</w:t>
            </w:r>
          </w:p>
        </w:tc>
      </w:tr>
      <w:tr w:rsidR="00E126AC" w:rsidRPr="003C6B08" w14:paraId="1A6F9A55" w14:textId="77777777" w:rsidTr="00E126AC">
        <w:tc>
          <w:tcPr>
            <w:tcW w:w="1884" w:type="dxa"/>
            <w:shd w:val="clear" w:color="auto" w:fill="auto"/>
          </w:tcPr>
          <w:p w14:paraId="1FF8E190" w14:textId="5CC67659" w:rsidR="00E126AC" w:rsidRPr="003C6B08" w:rsidRDefault="00E126AC" w:rsidP="00E126AC">
            <w:pPr>
              <w:spacing w:after="0"/>
              <w:jc w:val="left"/>
              <w:rPr>
                <w:rFonts w:cs="Calibri"/>
                <w:sz w:val="18"/>
                <w:szCs w:val="18"/>
              </w:rPr>
            </w:pPr>
            <w:r>
              <w:rPr>
                <w:rFonts w:eastAsia="Times New Roman" w:cs="Calibri"/>
                <w:sz w:val="18"/>
                <w:szCs w:val="18"/>
              </w:rPr>
              <w:t xml:space="preserve">International Consultancy </w:t>
            </w:r>
            <w:r w:rsidR="00F60C62">
              <w:rPr>
                <w:rFonts w:eastAsia="Times New Roman" w:cs="Calibri"/>
                <w:sz w:val="18"/>
                <w:szCs w:val="18"/>
              </w:rPr>
              <w:t xml:space="preserve">firm </w:t>
            </w:r>
            <w:r>
              <w:rPr>
                <w:rFonts w:eastAsia="Times New Roman" w:cs="Calibri"/>
                <w:sz w:val="18"/>
                <w:szCs w:val="18"/>
              </w:rPr>
              <w:t xml:space="preserve">to support preparation of MPA nomination </w:t>
            </w:r>
            <w:r w:rsidRPr="003C6B08">
              <w:rPr>
                <w:rFonts w:eastAsia="Times New Roman" w:cs="Calibri"/>
                <w:sz w:val="18"/>
                <w:szCs w:val="18"/>
              </w:rPr>
              <w:t>dossier</w:t>
            </w:r>
          </w:p>
        </w:tc>
        <w:tc>
          <w:tcPr>
            <w:tcW w:w="5763" w:type="dxa"/>
            <w:shd w:val="clear" w:color="auto" w:fill="auto"/>
          </w:tcPr>
          <w:p w14:paraId="29F223BC" w14:textId="77777777" w:rsidR="00E126AC" w:rsidRPr="00980517" w:rsidRDefault="00E126AC" w:rsidP="00E126AC">
            <w:pPr>
              <w:rPr>
                <w:rFonts w:cs="Calibri"/>
                <w:sz w:val="18"/>
                <w:szCs w:val="18"/>
              </w:rPr>
            </w:pPr>
            <w:r>
              <w:rPr>
                <w:rFonts w:cs="Calibri"/>
                <w:sz w:val="18"/>
                <w:szCs w:val="18"/>
              </w:rPr>
              <w:t xml:space="preserve">This assignment aims at facilitating the preparation of </w:t>
            </w:r>
            <w:proofErr w:type="gramStart"/>
            <w:r>
              <w:rPr>
                <w:rFonts w:cs="Calibri"/>
                <w:sz w:val="18"/>
                <w:szCs w:val="18"/>
              </w:rPr>
              <w:t>a</w:t>
            </w:r>
            <w:proofErr w:type="gramEnd"/>
            <w:r>
              <w:rPr>
                <w:rFonts w:cs="Calibri"/>
                <w:sz w:val="18"/>
                <w:szCs w:val="18"/>
              </w:rPr>
              <w:t xml:space="preserve"> MPA nomination dossier for Iona MPA. Specific tasks include the following:</w:t>
            </w:r>
          </w:p>
          <w:p w14:paraId="4951B5A5" w14:textId="77777777" w:rsidR="00E126AC" w:rsidRPr="00980517" w:rsidRDefault="00E126AC" w:rsidP="00AA576D">
            <w:pPr>
              <w:pStyle w:val="ListParagraph"/>
              <w:numPr>
                <w:ilvl w:val="0"/>
                <w:numId w:val="75"/>
              </w:numPr>
              <w:ind w:right="33"/>
              <w:rPr>
                <w:rFonts w:asciiTheme="majorHAnsi" w:eastAsia="Times New Roman" w:hAnsiTheme="majorHAnsi" w:cs="Calibri"/>
                <w:sz w:val="18"/>
                <w:szCs w:val="18"/>
              </w:rPr>
            </w:pPr>
            <w:r w:rsidRPr="00980517">
              <w:rPr>
                <w:rFonts w:asciiTheme="majorHAnsi" w:eastAsia="Times New Roman" w:hAnsiTheme="majorHAnsi" w:cs="Calibri"/>
                <w:sz w:val="18"/>
                <w:szCs w:val="18"/>
              </w:rPr>
              <w:t>Reviewing guidance on PA dossier structure and content.</w:t>
            </w:r>
          </w:p>
          <w:p w14:paraId="5EB24651" w14:textId="77777777" w:rsidR="00E126AC" w:rsidRPr="00980517" w:rsidRDefault="00E126AC" w:rsidP="00AA576D">
            <w:pPr>
              <w:pStyle w:val="ListParagraph"/>
              <w:numPr>
                <w:ilvl w:val="0"/>
                <w:numId w:val="75"/>
              </w:numPr>
              <w:ind w:right="33"/>
              <w:rPr>
                <w:rFonts w:asciiTheme="majorHAnsi" w:eastAsia="Times New Roman" w:hAnsiTheme="majorHAnsi" w:cs="Calibri"/>
                <w:sz w:val="18"/>
                <w:szCs w:val="18"/>
              </w:rPr>
            </w:pPr>
            <w:r w:rsidRPr="00980517">
              <w:rPr>
                <w:rFonts w:asciiTheme="majorHAnsi" w:eastAsia="Times New Roman" w:hAnsiTheme="majorHAnsi" w:cs="Calibri"/>
                <w:sz w:val="18"/>
                <w:szCs w:val="18"/>
              </w:rPr>
              <w:t>Discuss</w:t>
            </w:r>
            <w:r>
              <w:rPr>
                <w:rFonts w:asciiTheme="majorHAnsi" w:eastAsia="Times New Roman" w:hAnsiTheme="majorHAnsi" w:cs="Calibri"/>
                <w:sz w:val="18"/>
                <w:szCs w:val="18"/>
              </w:rPr>
              <w:t>ing</w:t>
            </w:r>
            <w:r w:rsidRPr="00980517">
              <w:rPr>
                <w:rFonts w:asciiTheme="majorHAnsi" w:eastAsia="Times New Roman" w:hAnsiTheme="majorHAnsi" w:cs="Calibri"/>
                <w:sz w:val="18"/>
                <w:szCs w:val="18"/>
              </w:rPr>
              <w:t xml:space="preserve"> with national and provincial stakeholder the readiness for engaging in MPA dossier development towards formally gazetting a new MPA.</w:t>
            </w:r>
          </w:p>
          <w:p w14:paraId="78408749" w14:textId="77777777" w:rsidR="00E126AC" w:rsidRPr="00980517" w:rsidRDefault="00E126AC" w:rsidP="00AA576D">
            <w:pPr>
              <w:pStyle w:val="ListParagraph"/>
              <w:numPr>
                <w:ilvl w:val="0"/>
                <w:numId w:val="75"/>
              </w:numPr>
              <w:ind w:right="33"/>
              <w:rPr>
                <w:rFonts w:asciiTheme="majorHAnsi" w:eastAsia="Times New Roman" w:hAnsiTheme="majorHAnsi" w:cs="Calibri"/>
                <w:sz w:val="18"/>
                <w:szCs w:val="18"/>
              </w:rPr>
            </w:pPr>
            <w:r w:rsidRPr="00980517">
              <w:rPr>
                <w:rFonts w:asciiTheme="majorHAnsi" w:eastAsia="Times New Roman" w:hAnsiTheme="majorHAnsi" w:cs="Calibri"/>
                <w:sz w:val="18"/>
                <w:szCs w:val="18"/>
              </w:rPr>
              <w:t>Assess</w:t>
            </w:r>
            <w:r>
              <w:rPr>
                <w:rFonts w:asciiTheme="majorHAnsi" w:eastAsia="Times New Roman" w:hAnsiTheme="majorHAnsi" w:cs="Calibri"/>
                <w:sz w:val="18"/>
                <w:szCs w:val="18"/>
              </w:rPr>
              <w:t>ing</w:t>
            </w:r>
            <w:r w:rsidRPr="00980517">
              <w:rPr>
                <w:rFonts w:asciiTheme="majorHAnsi" w:eastAsia="Times New Roman" w:hAnsiTheme="majorHAnsi" w:cs="Calibri"/>
                <w:sz w:val="18"/>
                <w:szCs w:val="18"/>
              </w:rPr>
              <w:t xml:space="preserve"> availability of up-to-date information and spatial data necessary for the MPA dossier.</w:t>
            </w:r>
          </w:p>
          <w:p w14:paraId="5E92F101" w14:textId="77777777" w:rsidR="00E126AC" w:rsidRPr="00980517" w:rsidRDefault="00E126AC" w:rsidP="00AA576D">
            <w:pPr>
              <w:pStyle w:val="ListParagraph"/>
              <w:numPr>
                <w:ilvl w:val="0"/>
                <w:numId w:val="75"/>
              </w:numPr>
              <w:ind w:right="33"/>
              <w:rPr>
                <w:rFonts w:eastAsia="Times New Roman" w:cs="Calibri"/>
                <w:sz w:val="18"/>
                <w:szCs w:val="18"/>
              </w:rPr>
            </w:pPr>
            <w:r w:rsidRPr="00980517">
              <w:rPr>
                <w:rFonts w:asciiTheme="majorHAnsi" w:eastAsia="Times New Roman" w:hAnsiTheme="majorHAnsi" w:cs="Calibri"/>
                <w:sz w:val="18"/>
                <w:szCs w:val="18"/>
              </w:rPr>
              <w:t>Prepar</w:t>
            </w:r>
            <w:r>
              <w:rPr>
                <w:rFonts w:asciiTheme="majorHAnsi" w:eastAsia="Times New Roman" w:hAnsiTheme="majorHAnsi" w:cs="Calibri"/>
                <w:sz w:val="18"/>
                <w:szCs w:val="18"/>
              </w:rPr>
              <w:t>ation of</w:t>
            </w:r>
            <w:r w:rsidRPr="00980517">
              <w:rPr>
                <w:rFonts w:asciiTheme="majorHAnsi" w:eastAsia="Times New Roman" w:hAnsiTheme="majorHAnsi" w:cs="Calibri"/>
                <w:sz w:val="18"/>
                <w:szCs w:val="18"/>
              </w:rPr>
              <w:t xml:space="preserve"> the </w:t>
            </w:r>
            <w:r>
              <w:rPr>
                <w:rFonts w:asciiTheme="majorHAnsi" w:eastAsia="Times New Roman" w:hAnsiTheme="majorHAnsi" w:cs="Calibri"/>
                <w:sz w:val="18"/>
                <w:szCs w:val="18"/>
              </w:rPr>
              <w:t xml:space="preserve">Iona </w:t>
            </w:r>
            <w:r w:rsidRPr="00980517">
              <w:rPr>
                <w:rFonts w:asciiTheme="majorHAnsi" w:eastAsia="Times New Roman" w:hAnsiTheme="majorHAnsi" w:cs="Calibri"/>
                <w:sz w:val="18"/>
                <w:szCs w:val="18"/>
              </w:rPr>
              <w:t>MPA Dossier for submission to MINAMB</w:t>
            </w:r>
          </w:p>
          <w:p w14:paraId="4634AC5F" w14:textId="77777777" w:rsidR="00E126AC" w:rsidRDefault="00E126AC" w:rsidP="00E126AC">
            <w:pPr>
              <w:pStyle w:val="ListParagraph"/>
              <w:ind w:left="340" w:right="33"/>
              <w:rPr>
                <w:rFonts w:ascii="Calibri" w:eastAsia="Times New Roman" w:hAnsi="Calibri" w:cs="Calibri"/>
                <w:sz w:val="18"/>
                <w:szCs w:val="18"/>
              </w:rPr>
            </w:pPr>
          </w:p>
          <w:p w14:paraId="6DC59FC3" w14:textId="77777777" w:rsidR="00E126AC" w:rsidRDefault="00E126AC" w:rsidP="00E126AC">
            <w:pPr>
              <w:ind w:right="33"/>
              <w:rPr>
                <w:rFonts w:asciiTheme="majorHAnsi" w:hAnsiTheme="majorHAnsi" w:cs="Arial"/>
                <w:sz w:val="18"/>
                <w:szCs w:val="18"/>
              </w:rPr>
            </w:pPr>
            <w:r>
              <w:rPr>
                <w:rFonts w:eastAsia="Times New Roman" w:cs="Calibri"/>
                <w:sz w:val="18"/>
                <w:szCs w:val="18"/>
              </w:rPr>
              <w:t xml:space="preserve">The dossier will define </w:t>
            </w:r>
            <w:r>
              <w:rPr>
                <w:rFonts w:asciiTheme="majorHAnsi" w:hAnsiTheme="majorHAnsi" w:cs="Arial"/>
                <w:sz w:val="18"/>
                <w:szCs w:val="18"/>
              </w:rPr>
              <w:t>MPA boundaries, management approaches, institutional coordination and monitoring and enforcement etc. following stakeholder consultations at national and provincial levels. This assignment will be supported by a national technical team for coordination of development of MPA dossier and proclamation actions</w:t>
            </w:r>
          </w:p>
          <w:p w14:paraId="518EE138" w14:textId="77777777" w:rsidR="00E126AC" w:rsidRPr="00FD531E" w:rsidRDefault="00E126AC" w:rsidP="00E126AC">
            <w:pPr>
              <w:pStyle w:val="GEFFieldtoFillout"/>
              <w:ind w:left="720"/>
              <w:jc w:val="both"/>
              <w:rPr>
                <w:rFonts w:ascii="Calibri" w:hAnsi="Calibri" w:cs="Calibri"/>
                <w:sz w:val="18"/>
                <w:szCs w:val="18"/>
              </w:rPr>
            </w:pPr>
          </w:p>
        </w:tc>
        <w:tc>
          <w:tcPr>
            <w:tcW w:w="4588" w:type="dxa"/>
            <w:shd w:val="clear" w:color="auto" w:fill="auto"/>
          </w:tcPr>
          <w:p w14:paraId="7162F20A" w14:textId="44B72ACB" w:rsidR="00E126AC" w:rsidRDefault="00E126AC" w:rsidP="00E126AC">
            <w:pPr>
              <w:spacing w:after="0"/>
              <w:jc w:val="left"/>
              <w:rPr>
                <w:rFonts w:cs="Calibri"/>
                <w:sz w:val="18"/>
                <w:szCs w:val="18"/>
              </w:rPr>
            </w:pPr>
            <w:r w:rsidRPr="003C6B08">
              <w:rPr>
                <w:rFonts w:cs="Calibri"/>
                <w:sz w:val="18"/>
                <w:szCs w:val="18"/>
              </w:rPr>
              <w:t xml:space="preserve">Generic key qualifications for ICs </w:t>
            </w:r>
            <w:r w:rsidR="00F60C62">
              <w:rPr>
                <w:rFonts w:cs="Calibri"/>
                <w:sz w:val="18"/>
                <w:szCs w:val="18"/>
              </w:rPr>
              <w:t xml:space="preserve">staff </w:t>
            </w:r>
            <w:r w:rsidRPr="003C6B08">
              <w:rPr>
                <w:rFonts w:cs="Calibri"/>
                <w:sz w:val="18"/>
                <w:szCs w:val="18"/>
              </w:rPr>
              <w:t>include</w:t>
            </w:r>
            <w:r>
              <w:rPr>
                <w:rFonts w:cs="Calibri"/>
                <w:sz w:val="18"/>
                <w:szCs w:val="18"/>
              </w:rPr>
              <w:t>:</w:t>
            </w:r>
          </w:p>
          <w:p w14:paraId="7BEC5B85" w14:textId="77777777" w:rsidR="00E126AC" w:rsidRDefault="00E126AC" w:rsidP="00E126AC">
            <w:pPr>
              <w:spacing w:after="0"/>
              <w:jc w:val="left"/>
              <w:rPr>
                <w:rFonts w:cs="Calibri"/>
                <w:sz w:val="18"/>
                <w:szCs w:val="18"/>
              </w:rPr>
            </w:pPr>
          </w:p>
          <w:p w14:paraId="3580011E" w14:textId="77777777" w:rsidR="00E126AC" w:rsidRDefault="00E126AC" w:rsidP="00AA576D">
            <w:pPr>
              <w:pStyle w:val="ListParagraph"/>
              <w:numPr>
                <w:ilvl w:val="0"/>
                <w:numId w:val="74"/>
              </w:numPr>
              <w:rPr>
                <w:rFonts w:asciiTheme="majorHAnsi" w:hAnsiTheme="majorHAnsi" w:cs="Calibri"/>
                <w:sz w:val="18"/>
                <w:szCs w:val="18"/>
              </w:rPr>
            </w:pPr>
            <w:r w:rsidRPr="005D4292">
              <w:rPr>
                <w:rFonts w:asciiTheme="majorHAnsi" w:hAnsiTheme="majorHAnsi" w:cs="Calibri"/>
                <w:sz w:val="18"/>
                <w:szCs w:val="18"/>
              </w:rPr>
              <w:t xml:space="preserve">Demonstrated profound experience in successful completion of comparable assignments in recent years; </w:t>
            </w:r>
          </w:p>
          <w:p w14:paraId="0AB7A2DC" w14:textId="77777777" w:rsidR="00E126AC" w:rsidRDefault="00E126AC" w:rsidP="00AA576D">
            <w:pPr>
              <w:pStyle w:val="ListParagraph"/>
              <w:numPr>
                <w:ilvl w:val="0"/>
                <w:numId w:val="74"/>
              </w:numPr>
              <w:rPr>
                <w:rFonts w:asciiTheme="majorHAnsi" w:hAnsiTheme="majorHAnsi" w:cs="Calibri"/>
                <w:sz w:val="18"/>
                <w:szCs w:val="18"/>
              </w:rPr>
            </w:pPr>
            <w:r>
              <w:rPr>
                <w:rFonts w:asciiTheme="majorHAnsi" w:hAnsiTheme="majorHAnsi" w:cs="Calibri"/>
                <w:sz w:val="18"/>
                <w:szCs w:val="18"/>
              </w:rPr>
              <w:t>D</w:t>
            </w:r>
            <w:r w:rsidRPr="005D4292">
              <w:rPr>
                <w:rFonts w:asciiTheme="majorHAnsi" w:hAnsiTheme="majorHAnsi" w:cs="Calibri"/>
                <w:sz w:val="18"/>
                <w:szCs w:val="18"/>
              </w:rPr>
              <w:t xml:space="preserve">emonstrated availability and core expertise relevant to the assignment, including up-to-date knowledge on best practices globally, regionally and nationally relevant to the assignment specifically biodiversity and development situation in Angola, </w:t>
            </w:r>
          </w:p>
          <w:p w14:paraId="41EF85EC" w14:textId="77777777" w:rsidR="00E126AC" w:rsidRPr="005D4292" w:rsidRDefault="00E126AC" w:rsidP="00AA576D">
            <w:pPr>
              <w:pStyle w:val="ListParagraph"/>
              <w:numPr>
                <w:ilvl w:val="0"/>
                <w:numId w:val="74"/>
              </w:numPr>
              <w:rPr>
                <w:rFonts w:asciiTheme="majorHAnsi" w:hAnsiTheme="majorHAnsi" w:cs="Calibri"/>
                <w:sz w:val="18"/>
                <w:szCs w:val="18"/>
              </w:rPr>
            </w:pPr>
            <w:r>
              <w:rPr>
                <w:rFonts w:asciiTheme="majorHAnsi" w:hAnsiTheme="majorHAnsi" w:cs="Calibri"/>
                <w:sz w:val="18"/>
                <w:szCs w:val="18"/>
              </w:rPr>
              <w:t xml:space="preserve">Good understanding of </w:t>
            </w:r>
            <w:r w:rsidRPr="005D4292">
              <w:rPr>
                <w:rFonts w:asciiTheme="majorHAnsi" w:hAnsiTheme="majorHAnsi" w:cs="Calibri"/>
                <w:sz w:val="18"/>
                <w:szCs w:val="18"/>
              </w:rPr>
              <w:t xml:space="preserve">MPA principles </w:t>
            </w:r>
          </w:p>
          <w:p w14:paraId="1CF18AD3" w14:textId="77777777" w:rsidR="00E126AC" w:rsidRDefault="00E126AC" w:rsidP="00AA576D">
            <w:pPr>
              <w:pStyle w:val="ListParagraph"/>
              <w:numPr>
                <w:ilvl w:val="0"/>
                <w:numId w:val="74"/>
              </w:numPr>
              <w:rPr>
                <w:rFonts w:asciiTheme="majorHAnsi" w:hAnsiTheme="majorHAnsi" w:cs="Calibri"/>
                <w:sz w:val="18"/>
                <w:szCs w:val="18"/>
              </w:rPr>
            </w:pPr>
            <w:r>
              <w:rPr>
                <w:rFonts w:asciiTheme="majorHAnsi" w:hAnsiTheme="majorHAnsi" w:cs="Calibri"/>
                <w:sz w:val="18"/>
                <w:szCs w:val="18"/>
              </w:rPr>
              <w:t>E</w:t>
            </w:r>
            <w:r w:rsidRPr="005D4292">
              <w:rPr>
                <w:rFonts w:asciiTheme="majorHAnsi" w:hAnsiTheme="majorHAnsi" w:cs="Calibri"/>
                <w:sz w:val="18"/>
                <w:szCs w:val="18"/>
              </w:rPr>
              <w:t xml:space="preserve">xperience in leading a team of consultants, </w:t>
            </w:r>
          </w:p>
          <w:p w14:paraId="79677D31" w14:textId="77777777" w:rsidR="00E126AC" w:rsidRPr="005D4292" w:rsidRDefault="00E126AC" w:rsidP="00AA576D">
            <w:pPr>
              <w:pStyle w:val="ListParagraph"/>
              <w:numPr>
                <w:ilvl w:val="0"/>
                <w:numId w:val="74"/>
              </w:numPr>
              <w:rPr>
                <w:rFonts w:asciiTheme="majorHAnsi" w:hAnsiTheme="majorHAnsi" w:cs="Calibri"/>
                <w:sz w:val="18"/>
                <w:szCs w:val="18"/>
              </w:rPr>
            </w:pPr>
            <w:r>
              <w:rPr>
                <w:rFonts w:asciiTheme="majorHAnsi" w:hAnsiTheme="majorHAnsi" w:cs="Calibri"/>
                <w:sz w:val="18"/>
                <w:szCs w:val="18"/>
              </w:rPr>
              <w:t>E</w:t>
            </w:r>
            <w:r w:rsidRPr="005D4292">
              <w:rPr>
                <w:rFonts w:asciiTheme="majorHAnsi" w:hAnsiTheme="majorHAnsi" w:cs="Calibri"/>
                <w:sz w:val="18"/>
                <w:szCs w:val="18"/>
              </w:rPr>
              <w:t xml:space="preserve">xcellent analytical, writing and communication skills; </w:t>
            </w:r>
          </w:p>
          <w:p w14:paraId="123AB804" w14:textId="77777777" w:rsidR="00E126AC" w:rsidRPr="005D4292" w:rsidRDefault="00E126AC" w:rsidP="00AA576D">
            <w:pPr>
              <w:pStyle w:val="ListParagraph"/>
              <w:numPr>
                <w:ilvl w:val="0"/>
                <w:numId w:val="74"/>
              </w:numPr>
              <w:rPr>
                <w:rFonts w:cs="Calibri"/>
                <w:sz w:val="18"/>
                <w:szCs w:val="18"/>
              </w:rPr>
            </w:pPr>
            <w:r w:rsidRPr="005D4292">
              <w:rPr>
                <w:rFonts w:asciiTheme="majorHAnsi" w:hAnsiTheme="majorHAnsi" w:cs="Calibri"/>
                <w:sz w:val="18"/>
                <w:szCs w:val="18"/>
              </w:rPr>
              <w:t>Previous corporate work experience in Angola or neighboring MARIS</w:t>
            </w:r>
            <w:r>
              <w:rPr>
                <w:rFonts w:asciiTheme="majorHAnsi" w:hAnsiTheme="majorHAnsi" w:cs="Calibri"/>
                <w:sz w:val="18"/>
                <w:szCs w:val="18"/>
              </w:rPr>
              <w:t>M</w:t>
            </w:r>
            <w:r w:rsidRPr="005D4292">
              <w:rPr>
                <w:rFonts w:asciiTheme="majorHAnsi" w:hAnsiTheme="majorHAnsi" w:cs="Calibri"/>
                <w:sz w:val="18"/>
                <w:szCs w:val="18"/>
              </w:rPr>
              <w:t>A/BCC countries, with UNDP, and/or GEF is an advantage.</w:t>
            </w:r>
          </w:p>
        </w:tc>
        <w:tc>
          <w:tcPr>
            <w:tcW w:w="946" w:type="dxa"/>
            <w:shd w:val="clear" w:color="auto" w:fill="auto"/>
          </w:tcPr>
          <w:p w14:paraId="71B224A0" w14:textId="77777777" w:rsidR="00E126AC" w:rsidRPr="003C6B08" w:rsidRDefault="00E126AC" w:rsidP="00E126AC">
            <w:pPr>
              <w:spacing w:after="0"/>
              <w:jc w:val="center"/>
              <w:rPr>
                <w:rFonts w:cs="Calibri"/>
                <w:sz w:val="18"/>
                <w:szCs w:val="18"/>
              </w:rPr>
            </w:pPr>
            <w:r>
              <w:rPr>
                <w:rFonts w:cs="Calibri"/>
                <w:sz w:val="18"/>
                <w:szCs w:val="18"/>
              </w:rPr>
              <w:t>3</w:t>
            </w:r>
          </w:p>
        </w:tc>
        <w:tc>
          <w:tcPr>
            <w:tcW w:w="994" w:type="dxa"/>
            <w:shd w:val="clear" w:color="auto" w:fill="auto"/>
          </w:tcPr>
          <w:p w14:paraId="5A3410A6" w14:textId="77777777" w:rsidR="00E126AC" w:rsidRPr="003C6B08" w:rsidRDefault="00E126AC" w:rsidP="00E126AC">
            <w:pPr>
              <w:spacing w:after="0"/>
              <w:jc w:val="center"/>
              <w:rPr>
                <w:rFonts w:cs="Calibri"/>
                <w:sz w:val="18"/>
                <w:szCs w:val="18"/>
              </w:rPr>
            </w:pPr>
            <w:r>
              <w:rPr>
                <w:rFonts w:eastAsia="Times New Roman" w:cs="Calibri"/>
                <w:sz w:val="18"/>
                <w:szCs w:val="18"/>
              </w:rPr>
              <w:t>37,500</w:t>
            </w:r>
          </w:p>
        </w:tc>
      </w:tr>
      <w:tr w:rsidR="00E126AC" w:rsidRPr="003C6B08" w14:paraId="18DB4B1B" w14:textId="77777777" w:rsidTr="00E126AC">
        <w:tc>
          <w:tcPr>
            <w:tcW w:w="1884" w:type="dxa"/>
            <w:shd w:val="clear" w:color="auto" w:fill="auto"/>
          </w:tcPr>
          <w:p w14:paraId="4680632E" w14:textId="77777777" w:rsidR="00E126AC" w:rsidRPr="003C6B08" w:rsidRDefault="00E126AC" w:rsidP="00E126AC">
            <w:pPr>
              <w:spacing w:after="0"/>
              <w:jc w:val="left"/>
              <w:rPr>
                <w:rFonts w:eastAsia="Times New Roman" w:cs="Calibri"/>
                <w:sz w:val="18"/>
                <w:szCs w:val="18"/>
              </w:rPr>
            </w:pPr>
            <w:r w:rsidRPr="002C771C">
              <w:rPr>
                <w:rFonts w:asciiTheme="majorHAnsi" w:hAnsiTheme="majorHAnsi" w:cs="Arial"/>
                <w:sz w:val="18"/>
                <w:szCs w:val="18"/>
              </w:rPr>
              <w:t>International consultan</w:t>
            </w:r>
            <w:r>
              <w:rPr>
                <w:rFonts w:asciiTheme="majorHAnsi" w:hAnsiTheme="majorHAnsi" w:cs="Arial"/>
                <w:sz w:val="18"/>
                <w:szCs w:val="18"/>
              </w:rPr>
              <w:t>cy</w:t>
            </w:r>
            <w:r w:rsidRPr="002C771C">
              <w:rPr>
                <w:rFonts w:asciiTheme="majorHAnsi" w:hAnsiTheme="majorHAnsi" w:cs="Arial"/>
                <w:sz w:val="18"/>
                <w:szCs w:val="18"/>
              </w:rPr>
              <w:t xml:space="preserve"> firm (with multi-disciplinary expertise) for development of guidelines</w:t>
            </w:r>
            <w:r>
              <w:rPr>
                <w:rFonts w:asciiTheme="majorHAnsi" w:hAnsiTheme="majorHAnsi" w:cs="Arial"/>
                <w:sz w:val="18"/>
                <w:szCs w:val="18"/>
              </w:rPr>
              <w:t>, criteria and tools for facilitating integrated MPA planning and management</w:t>
            </w:r>
          </w:p>
        </w:tc>
        <w:tc>
          <w:tcPr>
            <w:tcW w:w="5763" w:type="dxa"/>
            <w:shd w:val="clear" w:color="auto" w:fill="auto"/>
          </w:tcPr>
          <w:p w14:paraId="4669AD4F" w14:textId="77777777" w:rsidR="00E126AC" w:rsidRDefault="00E126AC" w:rsidP="00E126AC">
            <w:pPr>
              <w:spacing w:after="0"/>
              <w:jc w:val="left"/>
              <w:rPr>
                <w:rFonts w:eastAsia="Times New Roman" w:cs="Calibri"/>
                <w:sz w:val="18"/>
                <w:szCs w:val="18"/>
              </w:rPr>
            </w:pPr>
            <w:r w:rsidRPr="003C6B08">
              <w:rPr>
                <w:rFonts w:eastAsia="Times New Roman" w:cs="Calibri"/>
                <w:sz w:val="18"/>
                <w:szCs w:val="18"/>
              </w:rPr>
              <w:t xml:space="preserve">International Consultancy (IC) assignments under outcome 1 will support the </w:t>
            </w:r>
            <w:r>
              <w:rPr>
                <w:rFonts w:eastAsia="Times New Roman" w:cs="Calibri"/>
                <w:sz w:val="18"/>
                <w:szCs w:val="18"/>
              </w:rPr>
              <w:t xml:space="preserve">MINAMB </w:t>
            </w:r>
            <w:r w:rsidRPr="003C6B08">
              <w:rPr>
                <w:rFonts w:eastAsia="Times New Roman" w:cs="Calibri"/>
                <w:sz w:val="18"/>
                <w:szCs w:val="18"/>
              </w:rPr>
              <w:t xml:space="preserve">national in </w:t>
            </w:r>
            <w:r>
              <w:rPr>
                <w:rFonts w:eastAsia="Times New Roman" w:cs="Calibri"/>
                <w:sz w:val="18"/>
                <w:szCs w:val="18"/>
              </w:rPr>
              <w:t xml:space="preserve">improving tools and techniques for </w:t>
            </w:r>
            <w:r w:rsidRPr="003C6B08">
              <w:rPr>
                <w:rFonts w:eastAsia="Times New Roman" w:cs="Calibri"/>
                <w:sz w:val="18"/>
                <w:szCs w:val="18"/>
              </w:rPr>
              <w:t xml:space="preserve">integrated ecosystem management in </w:t>
            </w:r>
            <w:r>
              <w:rPr>
                <w:rFonts w:eastAsia="Times New Roman" w:cs="Calibri"/>
                <w:sz w:val="18"/>
                <w:szCs w:val="18"/>
              </w:rPr>
              <w:t xml:space="preserve">MPAs.  In particular </w:t>
            </w:r>
            <w:proofErr w:type="gramStart"/>
            <w:r>
              <w:rPr>
                <w:rFonts w:eastAsia="Times New Roman" w:cs="Calibri"/>
                <w:sz w:val="18"/>
                <w:szCs w:val="18"/>
              </w:rPr>
              <w:t>this tasks</w:t>
            </w:r>
            <w:proofErr w:type="gramEnd"/>
            <w:r>
              <w:rPr>
                <w:rFonts w:eastAsia="Times New Roman" w:cs="Calibri"/>
                <w:sz w:val="18"/>
                <w:szCs w:val="18"/>
              </w:rPr>
              <w:t xml:space="preserve"> will entail the following actions:</w:t>
            </w:r>
          </w:p>
          <w:p w14:paraId="5F2A821E" w14:textId="77777777" w:rsidR="00E126AC" w:rsidRDefault="00E126AC" w:rsidP="00E126AC">
            <w:pPr>
              <w:spacing w:after="0"/>
              <w:jc w:val="left"/>
              <w:rPr>
                <w:rFonts w:eastAsia="Times New Roman" w:cs="Calibri"/>
                <w:sz w:val="18"/>
                <w:szCs w:val="18"/>
              </w:rPr>
            </w:pPr>
          </w:p>
          <w:p w14:paraId="7CCEB19B" w14:textId="77777777" w:rsidR="00E126AC" w:rsidRDefault="00E126AC" w:rsidP="00AA576D">
            <w:pPr>
              <w:pStyle w:val="ListParagraph"/>
              <w:numPr>
                <w:ilvl w:val="0"/>
                <w:numId w:val="72"/>
              </w:numPr>
              <w:rPr>
                <w:rFonts w:asciiTheme="majorHAnsi" w:eastAsia="Times New Roman" w:hAnsiTheme="majorHAnsi" w:cs="Calibri"/>
                <w:sz w:val="18"/>
                <w:szCs w:val="18"/>
              </w:rPr>
            </w:pPr>
            <w:r>
              <w:rPr>
                <w:rFonts w:asciiTheme="majorHAnsi" w:eastAsia="Times New Roman" w:hAnsiTheme="majorHAnsi" w:cs="Calibri"/>
                <w:sz w:val="18"/>
                <w:szCs w:val="18"/>
              </w:rPr>
              <w:t>Formulation of</w:t>
            </w:r>
            <w:r w:rsidRPr="00F31E03">
              <w:rPr>
                <w:rFonts w:asciiTheme="majorHAnsi" w:eastAsia="Times New Roman" w:hAnsiTheme="majorHAnsi" w:cs="Calibri"/>
                <w:sz w:val="18"/>
                <w:szCs w:val="18"/>
              </w:rPr>
              <w:t xml:space="preserve"> national guidelines </w:t>
            </w:r>
            <w:r>
              <w:rPr>
                <w:rFonts w:asciiTheme="majorHAnsi" w:eastAsia="Times New Roman" w:hAnsiTheme="majorHAnsi" w:cs="Calibri"/>
                <w:sz w:val="18"/>
                <w:szCs w:val="18"/>
              </w:rPr>
              <w:t>for MPA identification and prioritization;</w:t>
            </w:r>
          </w:p>
          <w:p w14:paraId="2080790D" w14:textId="77777777" w:rsidR="00E126AC" w:rsidRDefault="00E126AC" w:rsidP="00AA576D">
            <w:pPr>
              <w:pStyle w:val="ListParagraph"/>
              <w:numPr>
                <w:ilvl w:val="0"/>
                <w:numId w:val="72"/>
              </w:numPr>
              <w:rPr>
                <w:rFonts w:asciiTheme="majorHAnsi" w:eastAsia="Times New Roman" w:hAnsiTheme="majorHAnsi" w:cs="Calibri"/>
                <w:sz w:val="18"/>
                <w:szCs w:val="18"/>
              </w:rPr>
            </w:pPr>
            <w:r>
              <w:rPr>
                <w:rFonts w:asciiTheme="majorHAnsi" w:eastAsia="Times New Roman" w:hAnsiTheme="majorHAnsi" w:cs="Calibri"/>
                <w:sz w:val="18"/>
                <w:szCs w:val="18"/>
              </w:rPr>
              <w:t>Development of national guidelines for integrated MPA planning and management;</w:t>
            </w:r>
          </w:p>
          <w:p w14:paraId="7BB0B75E" w14:textId="77777777" w:rsidR="00E126AC" w:rsidRDefault="00E126AC" w:rsidP="00AA576D">
            <w:pPr>
              <w:pStyle w:val="ListParagraph"/>
              <w:numPr>
                <w:ilvl w:val="0"/>
                <w:numId w:val="72"/>
              </w:numPr>
              <w:rPr>
                <w:rFonts w:asciiTheme="majorHAnsi" w:eastAsia="Times New Roman" w:hAnsiTheme="majorHAnsi" w:cs="Calibri"/>
                <w:sz w:val="18"/>
                <w:szCs w:val="18"/>
              </w:rPr>
            </w:pPr>
            <w:r>
              <w:rPr>
                <w:rFonts w:asciiTheme="majorHAnsi" w:eastAsia="Times New Roman" w:hAnsiTheme="majorHAnsi" w:cs="Calibri"/>
                <w:sz w:val="18"/>
                <w:szCs w:val="18"/>
              </w:rPr>
              <w:t>Formulation of criteria and national guidelines for zoning of MPAs, including establishment of core, buffer and multiple use areas and management and resource use criteria for each of the zones;</w:t>
            </w:r>
          </w:p>
          <w:p w14:paraId="45779493" w14:textId="77777777" w:rsidR="00E126AC" w:rsidRDefault="00E126AC" w:rsidP="00AA576D">
            <w:pPr>
              <w:pStyle w:val="ListParagraph"/>
              <w:numPr>
                <w:ilvl w:val="0"/>
                <w:numId w:val="72"/>
              </w:numPr>
              <w:rPr>
                <w:rFonts w:asciiTheme="majorHAnsi" w:eastAsia="Times New Roman" w:hAnsiTheme="majorHAnsi" w:cs="Calibri"/>
                <w:sz w:val="18"/>
                <w:szCs w:val="18"/>
              </w:rPr>
            </w:pPr>
            <w:r>
              <w:rPr>
                <w:rFonts w:asciiTheme="majorHAnsi" w:eastAsia="Times New Roman" w:hAnsiTheme="majorHAnsi" w:cs="Calibri"/>
                <w:sz w:val="18"/>
                <w:szCs w:val="18"/>
              </w:rPr>
              <w:t>Development of national guidelines for sustainable fisheries and marine resource use as well as responsible tourism promotion;</w:t>
            </w:r>
          </w:p>
          <w:p w14:paraId="178B95F5" w14:textId="77777777" w:rsidR="00E126AC" w:rsidRDefault="00E126AC" w:rsidP="00AA576D">
            <w:pPr>
              <w:pStyle w:val="ListParagraph"/>
              <w:numPr>
                <w:ilvl w:val="0"/>
                <w:numId w:val="72"/>
              </w:numPr>
              <w:rPr>
                <w:rFonts w:asciiTheme="majorHAnsi" w:eastAsia="Times New Roman" w:hAnsiTheme="majorHAnsi" w:cs="Calibri"/>
                <w:sz w:val="18"/>
                <w:szCs w:val="18"/>
              </w:rPr>
            </w:pPr>
            <w:r>
              <w:rPr>
                <w:rFonts w:asciiTheme="majorHAnsi" w:eastAsia="Times New Roman" w:hAnsiTheme="majorHAnsi" w:cs="Calibri"/>
                <w:sz w:val="18"/>
                <w:szCs w:val="18"/>
              </w:rPr>
              <w:t>Development of guidelines for monitoring and enforcement within MPAs and</w:t>
            </w:r>
          </w:p>
          <w:p w14:paraId="6104A793" w14:textId="77777777" w:rsidR="00E126AC" w:rsidRPr="00F31E03" w:rsidRDefault="00E126AC" w:rsidP="00AA576D">
            <w:pPr>
              <w:pStyle w:val="ListParagraph"/>
              <w:numPr>
                <w:ilvl w:val="0"/>
                <w:numId w:val="72"/>
              </w:numPr>
              <w:rPr>
                <w:rFonts w:asciiTheme="majorHAnsi" w:eastAsia="Times New Roman" w:hAnsiTheme="majorHAnsi" w:cs="Calibri"/>
                <w:sz w:val="18"/>
                <w:szCs w:val="18"/>
              </w:rPr>
            </w:pPr>
            <w:r>
              <w:rPr>
                <w:rFonts w:asciiTheme="majorHAnsi" w:eastAsia="Times New Roman" w:hAnsiTheme="majorHAnsi" w:cs="Calibri"/>
                <w:sz w:val="18"/>
                <w:szCs w:val="18"/>
              </w:rPr>
              <w:t xml:space="preserve">Identify partnership arrangements for research and monitoring </w:t>
            </w:r>
          </w:p>
        </w:tc>
        <w:tc>
          <w:tcPr>
            <w:tcW w:w="4588" w:type="dxa"/>
            <w:shd w:val="clear" w:color="auto" w:fill="auto"/>
          </w:tcPr>
          <w:p w14:paraId="0A9DAEDD" w14:textId="77777777" w:rsidR="00E126AC" w:rsidRPr="003C6B08" w:rsidRDefault="00E126AC" w:rsidP="00E126AC">
            <w:pPr>
              <w:spacing w:after="0"/>
              <w:jc w:val="left"/>
              <w:rPr>
                <w:rFonts w:cs="Calibri"/>
                <w:sz w:val="18"/>
                <w:szCs w:val="18"/>
              </w:rPr>
            </w:pPr>
            <w:r w:rsidRPr="003C6B08">
              <w:rPr>
                <w:rFonts w:cs="Calibri"/>
                <w:sz w:val="18"/>
                <w:szCs w:val="18"/>
              </w:rPr>
              <w:t xml:space="preserve">Generic key qualifications for </w:t>
            </w:r>
            <w:r>
              <w:rPr>
                <w:rFonts w:cs="Calibri"/>
                <w:sz w:val="18"/>
                <w:szCs w:val="18"/>
              </w:rPr>
              <w:t>Firm</w:t>
            </w:r>
            <w:r w:rsidRPr="003C6B08">
              <w:rPr>
                <w:rFonts w:cs="Calibri"/>
                <w:sz w:val="18"/>
                <w:szCs w:val="18"/>
              </w:rPr>
              <w:t xml:space="preserve"> include:</w:t>
            </w:r>
          </w:p>
          <w:p w14:paraId="5E49FC72" w14:textId="77777777" w:rsidR="00E126AC" w:rsidRPr="000C276C" w:rsidRDefault="00E126AC" w:rsidP="00AA576D">
            <w:pPr>
              <w:pStyle w:val="ListParagraph"/>
              <w:numPr>
                <w:ilvl w:val="0"/>
                <w:numId w:val="77"/>
              </w:numPr>
              <w:rPr>
                <w:rFonts w:asciiTheme="majorHAnsi" w:hAnsiTheme="majorHAnsi" w:cs="Calibri"/>
                <w:sz w:val="18"/>
                <w:szCs w:val="18"/>
              </w:rPr>
            </w:pPr>
            <w:r w:rsidRPr="000C276C">
              <w:rPr>
                <w:rFonts w:asciiTheme="majorHAnsi" w:hAnsiTheme="majorHAnsi" w:cs="Calibri"/>
                <w:sz w:val="18"/>
                <w:szCs w:val="18"/>
              </w:rPr>
              <w:t xml:space="preserve">Staff with </w:t>
            </w:r>
            <w:proofErr w:type="gramStart"/>
            <w:r w:rsidRPr="000C276C">
              <w:rPr>
                <w:rFonts w:asciiTheme="majorHAnsi" w:hAnsiTheme="majorHAnsi" w:cs="Calibri"/>
                <w:sz w:val="18"/>
                <w:szCs w:val="18"/>
              </w:rPr>
              <w:t>Master’s</w:t>
            </w:r>
            <w:proofErr w:type="gramEnd"/>
            <w:r w:rsidRPr="000C276C">
              <w:rPr>
                <w:rFonts w:asciiTheme="majorHAnsi" w:hAnsiTheme="majorHAnsi" w:cs="Calibri"/>
                <w:sz w:val="18"/>
                <w:szCs w:val="18"/>
              </w:rPr>
              <w:t xml:space="preserve"> degree or higher in marine biology, ecology, integrated marine and coastal resources management, fisheries management, or other field with close relevance to the assignment.</w:t>
            </w:r>
          </w:p>
          <w:p w14:paraId="5766890A" w14:textId="77777777" w:rsidR="00E126AC" w:rsidRPr="000C276C" w:rsidRDefault="00E126AC" w:rsidP="00AA576D">
            <w:pPr>
              <w:pStyle w:val="ListParagraph"/>
              <w:numPr>
                <w:ilvl w:val="0"/>
                <w:numId w:val="77"/>
              </w:numPr>
              <w:rPr>
                <w:rFonts w:asciiTheme="majorHAnsi" w:hAnsiTheme="majorHAnsi" w:cs="Calibri"/>
                <w:sz w:val="18"/>
                <w:szCs w:val="18"/>
              </w:rPr>
            </w:pPr>
            <w:r w:rsidRPr="000C276C">
              <w:rPr>
                <w:rFonts w:asciiTheme="majorHAnsi" w:hAnsiTheme="majorHAnsi" w:cs="Calibri"/>
                <w:sz w:val="18"/>
                <w:szCs w:val="18"/>
              </w:rPr>
              <w:t>Firm with at least 10 years of demonstrated professional experience in successful completion of assignments directly related to the assignment.</w:t>
            </w:r>
          </w:p>
          <w:p w14:paraId="13A4267E" w14:textId="77777777" w:rsidR="00E126AC" w:rsidRPr="000C276C" w:rsidRDefault="00E126AC" w:rsidP="00AA576D">
            <w:pPr>
              <w:pStyle w:val="ListParagraph"/>
              <w:numPr>
                <w:ilvl w:val="0"/>
                <w:numId w:val="77"/>
              </w:numPr>
              <w:rPr>
                <w:rFonts w:asciiTheme="majorHAnsi" w:hAnsiTheme="majorHAnsi" w:cs="Calibri"/>
                <w:sz w:val="18"/>
                <w:szCs w:val="18"/>
              </w:rPr>
            </w:pPr>
            <w:r w:rsidRPr="000C276C">
              <w:rPr>
                <w:rFonts w:asciiTheme="majorHAnsi" w:hAnsiTheme="majorHAnsi" w:cs="Calibri"/>
                <w:sz w:val="18"/>
                <w:szCs w:val="18"/>
              </w:rPr>
              <w:t>Up-to-date knowledge on state-of-the-art and best practices globally and regionally, related to the subject of the assignment.</w:t>
            </w:r>
          </w:p>
          <w:p w14:paraId="1B656BCB" w14:textId="77777777" w:rsidR="00E126AC" w:rsidRPr="000C276C" w:rsidRDefault="00E126AC" w:rsidP="00AA576D">
            <w:pPr>
              <w:pStyle w:val="ListParagraph"/>
              <w:numPr>
                <w:ilvl w:val="0"/>
                <w:numId w:val="77"/>
              </w:numPr>
              <w:rPr>
                <w:rFonts w:asciiTheme="majorHAnsi" w:hAnsiTheme="majorHAnsi" w:cs="Calibri"/>
                <w:sz w:val="18"/>
                <w:szCs w:val="18"/>
              </w:rPr>
            </w:pPr>
            <w:r w:rsidRPr="000C276C">
              <w:rPr>
                <w:rFonts w:asciiTheme="majorHAnsi" w:hAnsiTheme="majorHAnsi" w:cs="Calibri"/>
                <w:sz w:val="18"/>
                <w:szCs w:val="18"/>
              </w:rPr>
              <w:t>Profound competency in delivering advisory services to international, national and site-level state agencies and other relevant stakeholders, through workshops, presentations, bilateral meetings, etc.</w:t>
            </w:r>
          </w:p>
          <w:p w14:paraId="1CE5112E" w14:textId="77777777" w:rsidR="00E126AC" w:rsidRPr="000C276C" w:rsidRDefault="00E126AC" w:rsidP="00AA576D">
            <w:pPr>
              <w:pStyle w:val="ListParagraph"/>
              <w:numPr>
                <w:ilvl w:val="0"/>
                <w:numId w:val="77"/>
              </w:numPr>
              <w:rPr>
                <w:rFonts w:asciiTheme="majorHAnsi" w:hAnsiTheme="majorHAnsi" w:cs="Calibri"/>
                <w:sz w:val="18"/>
                <w:szCs w:val="18"/>
              </w:rPr>
            </w:pPr>
            <w:r w:rsidRPr="000C276C">
              <w:rPr>
                <w:rFonts w:asciiTheme="majorHAnsi" w:hAnsiTheme="majorHAnsi" w:cs="Calibri"/>
                <w:sz w:val="18"/>
                <w:szCs w:val="18"/>
              </w:rPr>
              <w:t>Staff with excellent English language skills; knowledge of Portuguese will be an advantage.</w:t>
            </w:r>
          </w:p>
          <w:p w14:paraId="1AD0E1A9" w14:textId="77777777" w:rsidR="00E126AC" w:rsidRPr="000C276C" w:rsidRDefault="00E126AC" w:rsidP="00AA576D">
            <w:pPr>
              <w:pStyle w:val="ListParagraph"/>
              <w:numPr>
                <w:ilvl w:val="0"/>
                <w:numId w:val="77"/>
              </w:numPr>
              <w:rPr>
                <w:rFonts w:asciiTheme="majorHAnsi" w:hAnsiTheme="majorHAnsi" w:cs="Calibri"/>
                <w:sz w:val="18"/>
                <w:szCs w:val="18"/>
              </w:rPr>
            </w:pPr>
            <w:r w:rsidRPr="000C276C">
              <w:rPr>
                <w:rFonts w:asciiTheme="majorHAnsi" w:hAnsiTheme="majorHAnsi" w:cs="Calibri"/>
                <w:sz w:val="18"/>
                <w:szCs w:val="18"/>
              </w:rPr>
              <w:lastRenderedPageBreak/>
              <w:t>Excellent analytical, writing and communication skills, specifically in English.</w:t>
            </w:r>
          </w:p>
          <w:p w14:paraId="5A6DE2F7" w14:textId="77777777" w:rsidR="00E126AC" w:rsidRPr="000C276C" w:rsidRDefault="00E126AC" w:rsidP="00AA576D">
            <w:pPr>
              <w:pStyle w:val="ListParagraph"/>
              <w:numPr>
                <w:ilvl w:val="0"/>
                <w:numId w:val="77"/>
              </w:numPr>
              <w:rPr>
                <w:rFonts w:asciiTheme="majorHAnsi" w:hAnsiTheme="majorHAnsi" w:cs="Calibri"/>
                <w:sz w:val="18"/>
                <w:szCs w:val="18"/>
              </w:rPr>
            </w:pPr>
            <w:r w:rsidRPr="000C276C">
              <w:rPr>
                <w:rFonts w:asciiTheme="majorHAnsi" w:hAnsiTheme="majorHAnsi" w:cs="Calibri"/>
                <w:sz w:val="18"/>
                <w:szCs w:val="18"/>
              </w:rPr>
              <w:t xml:space="preserve">Previous work experience in Angola, with UNDP, and/or GEF is an advantage. </w:t>
            </w:r>
          </w:p>
        </w:tc>
        <w:tc>
          <w:tcPr>
            <w:tcW w:w="946" w:type="dxa"/>
            <w:shd w:val="clear" w:color="auto" w:fill="auto"/>
          </w:tcPr>
          <w:p w14:paraId="44A8FE03" w14:textId="77777777" w:rsidR="00E126AC" w:rsidRPr="003C6B08" w:rsidRDefault="00E126AC" w:rsidP="00E126AC">
            <w:pPr>
              <w:spacing w:after="0"/>
              <w:jc w:val="center"/>
              <w:rPr>
                <w:rFonts w:cs="Calibri"/>
                <w:sz w:val="18"/>
                <w:szCs w:val="18"/>
              </w:rPr>
            </w:pPr>
            <w:r>
              <w:rPr>
                <w:rFonts w:cs="Calibri"/>
                <w:sz w:val="18"/>
                <w:szCs w:val="18"/>
              </w:rPr>
              <w:lastRenderedPageBreak/>
              <w:t>LS</w:t>
            </w:r>
          </w:p>
        </w:tc>
        <w:tc>
          <w:tcPr>
            <w:tcW w:w="994" w:type="dxa"/>
            <w:shd w:val="clear" w:color="auto" w:fill="auto"/>
          </w:tcPr>
          <w:p w14:paraId="2225A297" w14:textId="77777777" w:rsidR="00E126AC" w:rsidRPr="003C6B08" w:rsidRDefault="00E126AC" w:rsidP="00E126AC">
            <w:pPr>
              <w:spacing w:after="0"/>
              <w:jc w:val="center"/>
              <w:rPr>
                <w:rFonts w:cs="Calibri"/>
                <w:sz w:val="18"/>
                <w:szCs w:val="18"/>
              </w:rPr>
            </w:pPr>
            <w:r>
              <w:rPr>
                <w:rFonts w:cs="Calibri"/>
                <w:sz w:val="18"/>
                <w:szCs w:val="18"/>
              </w:rPr>
              <w:t>100,000</w:t>
            </w:r>
          </w:p>
        </w:tc>
      </w:tr>
      <w:tr w:rsidR="00E126AC" w:rsidRPr="003C6B08" w14:paraId="614BFE7A" w14:textId="77777777" w:rsidTr="00E126AC">
        <w:tc>
          <w:tcPr>
            <w:tcW w:w="1884" w:type="dxa"/>
            <w:shd w:val="clear" w:color="auto" w:fill="auto"/>
          </w:tcPr>
          <w:p w14:paraId="2FDD12E4" w14:textId="77777777" w:rsidR="00E126AC" w:rsidRPr="003C6B08" w:rsidRDefault="00E126AC" w:rsidP="00E126AC">
            <w:pPr>
              <w:spacing w:after="0"/>
              <w:jc w:val="left"/>
              <w:rPr>
                <w:rFonts w:eastAsia="Times New Roman" w:cs="Calibri"/>
                <w:sz w:val="18"/>
                <w:szCs w:val="18"/>
              </w:rPr>
            </w:pPr>
            <w:r>
              <w:rPr>
                <w:rFonts w:eastAsia="Times New Roman" w:cs="Calibri"/>
                <w:sz w:val="18"/>
                <w:szCs w:val="18"/>
              </w:rPr>
              <w:t xml:space="preserve">International consultancy firm for supporting preparation of integrated Iona MPA management plan </w:t>
            </w:r>
          </w:p>
        </w:tc>
        <w:tc>
          <w:tcPr>
            <w:tcW w:w="5763" w:type="dxa"/>
            <w:shd w:val="clear" w:color="auto" w:fill="auto"/>
          </w:tcPr>
          <w:p w14:paraId="4F2A84A0" w14:textId="77777777" w:rsidR="00E126AC" w:rsidRPr="00980517" w:rsidRDefault="00E126AC" w:rsidP="00E126AC">
            <w:pPr>
              <w:rPr>
                <w:rFonts w:cs="Calibri"/>
                <w:sz w:val="18"/>
                <w:szCs w:val="18"/>
              </w:rPr>
            </w:pPr>
            <w:r>
              <w:rPr>
                <w:rFonts w:cs="Calibri"/>
                <w:sz w:val="18"/>
                <w:szCs w:val="18"/>
              </w:rPr>
              <w:t>This assignment aims at facilitating the development of an integrated management plan for Iona MPA. Specific tasks include the following:</w:t>
            </w:r>
          </w:p>
          <w:p w14:paraId="2D2ED920" w14:textId="77777777" w:rsidR="00E126AC" w:rsidRPr="003C6B08" w:rsidRDefault="00E126AC" w:rsidP="00AA576D">
            <w:pPr>
              <w:pStyle w:val="ListParagraph"/>
              <w:numPr>
                <w:ilvl w:val="0"/>
                <w:numId w:val="71"/>
              </w:numPr>
              <w:ind w:left="340" w:right="33" w:hanging="227"/>
              <w:contextualSpacing/>
              <w:rPr>
                <w:rFonts w:ascii="Calibri" w:hAnsi="Calibri" w:cs="Calibri"/>
                <w:sz w:val="18"/>
                <w:szCs w:val="18"/>
              </w:rPr>
            </w:pPr>
            <w:r w:rsidRPr="003C6B08">
              <w:rPr>
                <w:rFonts w:ascii="Calibri" w:hAnsi="Calibri" w:cs="Calibri"/>
                <w:sz w:val="18"/>
                <w:szCs w:val="18"/>
              </w:rPr>
              <w:t xml:space="preserve">Conduct </w:t>
            </w:r>
            <w:r>
              <w:rPr>
                <w:rFonts w:ascii="Calibri" w:hAnsi="Calibri" w:cs="Calibri"/>
                <w:sz w:val="18"/>
                <w:szCs w:val="18"/>
              </w:rPr>
              <w:t xml:space="preserve">of broad-based </w:t>
            </w:r>
            <w:r w:rsidRPr="003C6B08">
              <w:rPr>
                <w:rFonts w:ascii="Calibri" w:hAnsi="Calibri" w:cs="Calibri"/>
                <w:sz w:val="18"/>
                <w:szCs w:val="18"/>
              </w:rPr>
              <w:t xml:space="preserve">mapping </w:t>
            </w:r>
            <w:r>
              <w:rPr>
                <w:rFonts w:ascii="Calibri" w:hAnsi="Calibri" w:cs="Calibri"/>
                <w:sz w:val="18"/>
                <w:szCs w:val="18"/>
              </w:rPr>
              <w:t xml:space="preserve">exercise based on available national and regional information </w:t>
            </w:r>
            <w:r w:rsidRPr="003C6B08">
              <w:rPr>
                <w:rFonts w:ascii="Calibri" w:hAnsi="Calibri" w:cs="Calibri"/>
                <w:sz w:val="18"/>
                <w:szCs w:val="18"/>
              </w:rPr>
              <w:t>with stake</w:t>
            </w:r>
            <w:r>
              <w:rPr>
                <w:rFonts w:ascii="Calibri" w:hAnsi="Calibri" w:cs="Calibri"/>
                <w:sz w:val="18"/>
                <w:szCs w:val="18"/>
              </w:rPr>
              <w:t>holder</w:t>
            </w:r>
            <w:r w:rsidRPr="003C6B08">
              <w:rPr>
                <w:rFonts w:ascii="Calibri" w:hAnsi="Calibri" w:cs="Calibri"/>
                <w:sz w:val="18"/>
                <w:szCs w:val="18"/>
              </w:rPr>
              <w:t xml:space="preserve">s – </w:t>
            </w:r>
            <w:r>
              <w:rPr>
                <w:rFonts w:ascii="Calibri" w:hAnsi="Calibri" w:cs="Calibri"/>
                <w:sz w:val="18"/>
                <w:szCs w:val="18"/>
              </w:rPr>
              <w:t xml:space="preserve">to marine species and ecosystems, ascertain areas </w:t>
            </w:r>
            <w:r w:rsidRPr="003C6B08">
              <w:rPr>
                <w:rFonts w:ascii="Calibri" w:hAnsi="Calibri" w:cs="Calibri"/>
                <w:sz w:val="18"/>
                <w:szCs w:val="18"/>
              </w:rPr>
              <w:t>impacting on or impacted by</w:t>
            </w:r>
            <w:r>
              <w:rPr>
                <w:rFonts w:ascii="Calibri" w:hAnsi="Calibri" w:cs="Calibri"/>
                <w:sz w:val="18"/>
                <w:szCs w:val="18"/>
              </w:rPr>
              <w:t xml:space="preserve"> resource use and access specific issues and constraints to development of</w:t>
            </w:r>
            <w:r w:rsidRPr="003C6B08">
              <w:rPr>
                <w:rFonts w:ascii="Calibri" w:hAnsi="Calibri" w:cs="Calibri"/>
                <w:sz w:val="18"/>
                <w:szCs w:val="18"/>
              </w:rPr>
              <w:t xml:space="preserve"> integrated </w:t>
            </w:r>
            <w:r>
              <w:rPr>
                <w:rFonts w:ascii="Calibri" w:hAnsi="Calibri" w:cs="Calibri"/>
                <w:sz w:val="18"/>
                <w:szCs w:val="18"/>
              </w:rPr>
              <w:t>MPA</w:t>
            </w:r>
            <w:r w:rsidRPr="003C6B08">
              <w:rPr>
                <w:rFonts w:ascii="Calibri" w:hAnsi="Calibri" w:cs="Calibri"/>
                <w:sz w:val="18"/>
                <w:szCs w:val="18"/>
              </w:rPr>
              <w:t xml:space="preserve"> management</w:t>
            </w:r>
            <w:r>
              <w:rPr>
                <w:rFonts w:ascii="Calibri" w:hAnsi="Calibri" w:cs="Calibri"/>
                <w:sz w:val="18"/>
                <w:szCs w:val="18"/>
              </w:rPr>
              <w:t xml:space="preserve"> plan for Iona MPA; </w:t>
            </w:r>
          </w:p>
          <w:p w14:paraId="794C62C9" w14:textId="77777777" w:rsidR="00E126AC" w:rsidRDefault="00E126AC" w:rsidP="00AA576D">
            <w:pPr>
              <w:pStyle w:val="ListParagraph"/>
              <w:numPr>
                <w:ilvl w:val="0"/>
                <w:numId w:val="71"/>
              </w:numPr>
              <w:ind w:left="340" w:right="33" w:hanging="227"/>
              <w:contextualSpacing/>
              <w:rPr>
                <w:rFonts w:ascii="Calibri" w:hAnsi="Calibri" w:cs="Calibri"/>
                <w:sz w:val="18"/>
                <w:szCs w:val="18"/>
              </w:rPr>
            </w:pPr>
            <w:r>
              <w:rPr>
                <w:rFonts w:ascii="Calibri" w:hAnsi="Calibri" w:cs="Calibri"/>
                <w:sz w:val="18"/>
                <w:szCs w:val="18"/>
              </w:rPr>
              <w:t>Based on the re</w:t>
            </w:r>
            <w:r w:rsidRPr="003C6B08">
              <w:rPr>
                <w:rFonts w:ascii="Calibri" w:hAnsi="Calibri" w:cs="Calibri"/>
                <w:sz w:val="18"/>
                <w:szCs w:val="18"/>
              </w:rPr>
              <w:t xml:space="preserve">view </w:t>
            </w:r>
            <w:r>
              <w:rPr>
                <w:rFonts w:ascii="Calibri" w:hAnsi="Calibri" w:cs="Calibri"/>
                <w:sz w:val="18"/>
                <w:szCs w:val="18"/>
              </w:rPr>
              <w:t xml:space="preserve">of </w:t>
            </w:r>
            <w:r w:rsidRPr="003C6B08">
              <w:rPr>
                <w:rFonts w:ascii="Calibri" w:hAnsi="Calibri" w:cs="Calibri"/>
                <w:sz w:val="18"/>
                <w:szCs w:val="18"/>
              </w:rPr>
              <w:t xml:space="preserve">outcomes of biophysical and socio-economic mapping exercise, specifically </w:t>
            </w:r>
            <w:r>
              <w:rPr>
                <w:rFonts w:ascii="Calibri" w:hAnsi="Calibri" w:cs="Calibri"/>
                <w:sz w:val="18"/>
                <w:szCs w:val="18"/>
              </w:rPr>
              <w:t xml:space="preserve">identifying options for zoning of MPA for conservation and resource uses, </w:t>
            </w:r>
            <w:r w:rsidRPr="003C6B08">
              <w:rPr>
                <w:rFonts w:ascii="Calibri" w:hAnsi="Calibri" w:cs="Calibri"/>
                <w:sz w:val="18"/>
                <w:szCs w:val="18"/>
              </w:rPr>
              <w:t>identif</w:t>
            </w:r>
            <w:r>
              <w:rPr>
                <w:rFonts w:ascii="Calibri" w:hAnsi="Calibri" w:cs="Calibri"/>
                <w:sz w:val="18"/>
                <w:szCs w:val="18"/>
              </w:rPr>
              <w:t>ication of</w:t>
            </w:r>
            <w:r w:rsidRPr="003C6B08">
              <w:rPr>
                <w:rFonts w:ascii="Calibri" w:hAnsi="Calibri" w:cs="Calibri"/>
                <w:sz w:val="18"/>
                <w:szCs w:val="18"/>
              </w:rPr>
              <w:t xml:space="preserve"> impacts on </w:t>
            </w:r>
            <w:r>
              <w:rPr>
                <w:rFonts w:ascii="Calibri" w:hAnsi="Calibri" w:cs="Calibri"/>
                <w:sz w:val="18"/>
                <w:szCs w:val="18"/>
              </w:rPr>
              <w:t xml:space="preserve">coastal and marine </w:t>
            </w:r>
            <w:r w:rsidRPr="003C6B08">
              <w:rPr>
                <w:rFonts w:ascii="Calibri" w:hAnsi="Calibri" w:cs="Calibri"/>
                <w:sz w:val="18"/>
                <w:szCs w:val="18"/>
              </w:rPr>
              <w:t xml:space="preserve">resources use and draft the framework vision on biodiversity conservation, </w:t>
            </w:r>
            <w:r>
              <w:rPr>
                <w:rFonts w:ascii="Calibri" w:hAnsi="Calibri" w:cs="Calibri"/>
                <w:sz w:val="18"/>
                <w:szCs w:val="18"/>
              </w:rPr>
              <w:t>marine resources</w:t>
            </w:r>
            <w:r w:rsidRPr="003C6B08">
              <w:rPr>
                <w:rFonts w:ascii="Calibri" w:hAnsi="Calibri" w:cs="Calibri"/>
                <w:sz w:val="18"/>
                <w:szCs w:val="18"/>
              </w:rPr>
              <w:t xml:space="preserve"> management and resources use for economic development and livelihood support.</w:t>
            </w:r>
          </w:p>
          <w:p w14:paraId="0276A1C6" w14:textId="77777777" w:rsidR="00E126AC" w:rsidRPr="000C276C" w:rsidRDefault="00E126AC" w:rsidP="00AA576D">
            <w:pPr>
              <w:pStyle w:val="ListParagraph"/>
              <w:numPr>
                <w:ilvl w:val="0"/>
                <w:numId w:val="71"/>
              </w:numPr>
              <w:ind w:left="340" w:right="33" w:hanging="227"/>
              <w:contextualSpacing/>
              <w:rPr>
                <w:rFonts w:ascii="Calibri" w:hAnsi="Calibri" w:cs="Calibri"/>
                <w:sz w:val="18"/>
                <w:szCs w:val="18"/>
              </w:rPr>
            </w:pPr>
            <w:r w:rsidRPr="000C276C">
              <w:rPr>
                <w:rFonts w:asciiTheme="majorHAnsi" w:hAnsiTheme="majorHAnsi"/>
                <w:bCs/>
                <w:sz w:val="18"/>
                <w:szCs w:val="18"/>
                <w:lang w:val="en-GB"/>
              </w:rPr>
              <w:t>Establish financial, human and physical resources required to establish the MPA and effectively manage and monitor its effectiveness</w:t>
            </w:r>
          </w:p>
          <w:p w14:paraId="1C28DA03" w14:textId="77777777" w:rsidR="00E126AC" w:rsidRPr="003C6B08" w:rsidRDefault="00E126AC" w:rsidP="00AA576D">
            <w:pPr>
              <w:pStyle w:val="ListParagraph"/>
              <w:numPr>
                <w:ilvl w:val="0"/>
                <w:numId w:val="71"/>
              </w:numPr>
              <w:ind w:left="340" w:right="33" w:hanging="227"/>
              <w:contextualSpacing/>
              <w:rPr>
                <w:rFonts w:ascii="Calibri" w:hAnsi="Calibri" w:cs="Calibri"/>
                <w:sz w:val="18"/>
                <w:szCs w:val="18"/>
              </w:rPr>
            </w:pPr>
            <w:r w:rsidRPr="003C6B08">
              <w:rPr>
                <w:rFonts w:ascii="Calibri" w:hAnsi="Calibri" w:cs="Calibri"/>
                <w:sz w:val="18"/>
                <w:szCs w:val="18"/>
              </w:rPr>
              <w:t xml:space="preserve">Conduct sectoral workshop consultations with involved sectors - administrative districts, </w:t>
            </w:r>
            <w:r>
              <w:rPr>
                <w:rFonts w:ascii="Calibri" w:hAnsi="Calibri" w:cs="Calibri"/>
                <w:sz w:val="18"/>
                <w:szCs w:val="18"/>
              </w:rPr>
              <w:t xml:space="preserve">fisher </w:t>
            </w:r>
            <w:r w:rsidRPr="003C6B08">
              <w:rPr>
                <w:rFonts w:ascii="Calibri" w:hAnsi="Calibri" w:cs="Calibri"/>
                <w:sz w:val="18"/>
                <w:szCs w:val="18"/>
              </w:rPr>
              <w:t>commun</w:t>
            </w:r>
            <w:r>
              <w:rPr>
                <w:rFonts w:ascii="Calibri" w:hAnsi="Calibri" w:cs="Calibri"/>
                <w:sz w:val="18"/>
                <w:szCs w:val="18"/>
              </w:rPr>
              <w:t>ities</w:t>
            </w:r>
            <w:r w:rsidRPr="003C6B08">
              <w:rPr>
                <w:rFonts w:ascii="Calibri" w:hAnsi="Calibri" w:cs="Calibri"/>
                <w:sz w:val="18"/>
                <w:szCs w:val="18"/>
              </w:rPr>
              <w:t>, as well as economic sectors like agriculture, fisheries, tourism - to discuss the framework vision, clarify the parties’ role and responsibilities, and collect grouped opinions on sectoral engagement and action.</w:t>
            </w:r>
          </w:p>
          <w:p w14:paraId="66405798" w14:textId="77777777" w:rsidR="00E126AC" w:rsidRPr="003C6B08" w:rsidRDefault="00E126AC" w:rsidP="00AA576D">
            <w:pPr>
              <w:pStyle w:val="ListParagraph"/>
              <w:numPr>
                <w:ilvl w:val="0"/>
                <w:numId w:val="71"/>
              </w:numPr>
              <w:ind w:left="340" w:right="33" w:hanging="227"/>
              <w:contextualSpacing/>
              <w:rPr>
                <w:rFonts w:ascii="Calibri" w:hAnsi="Calibri" w:cs="Calibri"/>
                <w:sz w:val="18"/>
                <w:szCs w:val="18"/>
              </w:rPr>
            </w:pPr>
            <w:r w:rsidRPr="003C6B08">
              <w:rPr>
                <w:rFonts w:ascii="Calibri" w:hAnsi="Calibri" w:cs="Calibri"/>
                <w:sz w:val="18"/>
                <w:szCs w:val="18"/>
              </w:rPr>
              <w:t xml:space="preserve">Facilitate high-level </w:t>
            </w:r>
            <w:r>
              <w:rPr>
                <w:rFonts w:ascii="Calibri" w:hAnsi="Calibri" w:cs="Calibri"/>
                <w:sz w:val="18"/>
                <w:szCs w:val="18"/>
              </w:rPr>
              <w:t>MPA</w:t>
            </w:r>
            <w:r w:rsidRPr="003C6B08">
              <w:rPr>
                <w:rFonts w:ascii="Calibri" w:hAnsi="Calibri" w:cs="Calibri"/>
                <w:sz w:val="18"/>
                <w:szCs w:val="18"/>
              </w:rPr>
              <w:t xml:space="preserve"> round table engaging all relevant stakeholder to discuss the framework vision, sectoral opinions, and formulation of a draft </w:t>
            </w:r>
            <w:r>
              <w:rPr>
                <w:rFonts w:ascii="Calibri" w:hAnsi="Calibri" w:cs="Calibri"/>
                <w:sz w:val="18"/>
                <w:szCs w:val="18"/>
              </w:rPr>
              <w:t>integrated MPA plan</w:t>
            </w:r>
            <w:r w:rsidRPr="003C6B08">
              <w:rPr>
                <w:rFonts w:ascii="Calibri" w:hAnsi="Calibri" w:cs="Calibri"/>
                <w:sz w:val="18"/>
                <w:szCs w:val="18"/>
              </w:rPr>
              <w:t>.</w:t>
            </w:r>
          </w:p>
          <w:p w14:paraId="4D6D3D08" w14:textId="77777777" w:rsidR="00E126AC" w:rsidRPr="007950E5" w:rsidRDefault="00E126AC" w:rsidP="00AA576D">
            <w:pPr>
              <w:pStyle w:val="ListParagraph"/>
              <w:numPr>
                <w:ilvl w:val="0"/>
                <w:numId w:val="71"/>
              </w:numPr>
              <w:ind w:left="340" w:right="33" w:hanging="227"/>
              <w:contextualSpacing/>
              <w:rPr>
                <w:rFonts w:ascii="Calibri" w:eastAsia="Times New Roman" w:hAnsi="Calibri" w:cs="Calibri"/>
                <w:sz w:val="18"/>
                <w:szCs w:val="18"/>
              </w:rPr>
            </w:pPr>
            <w:r w:rsidRPr="003C6B08">
              <w:rPr>
                <w:rFonts w:ascii="Calibri" w:hAnsi="Calibri" w:cs="Calibri"/>
                <w:sz w:val="18"/>
                <w:szCs w:val="18"/>
              </w:rPr>
              <w:t xml:space="preserve">Revise </w:t>
            </w:r>
            <w:r>
              <w:rPr>
                <w:rFonts w:ascii="Calibri" w:hAnsi="Calibri" w:cs="Calibri"/>
                <w:sz w:val="18"/>
                <w:szCs w:val="18"/>
              </w:rPr>
              <w:t xml:space="preserve">integrated MPA plan </w:t>
            </w:r>
            <w:r w:rsidRPr="003C6B08">
              <w:rPr>
                <w:rFonts w:ascii="Calibri" w:hAnsi="Calibri" w:cs="Calibri"/>
                <w:sz w:val="18"/>
                <w:szCs w:val="18"/>
              </w:rPr>
              <w:t>based on comments received and additional consultations with sectoral stakeholder as relevant.</w:t>
            </w:r>
          </w:p>
          <w:p w14:paraId="72CB3B70" w14:textId="77777777" w:rsidR="00E126AC" w:rsidRDefault="00E126AC" w:rsidP="00E126AC">
            <w:pPr>
              <w:ind w:right="33"/>
              <w:contextualSpacing/>
              <w:rPr>
                <w:rFonts w:eastAsia="Times New Roman" w:cs="Calibri"/>
                <w:sz w:val="18"/>
                <w:szCs w:val="18"/>
              </w:rPr>
            </w:pPr>
          </w:p>
          <w:p w14:paraId="79B4283A" w14:textId="77777777" w:rsidR="00E126AC" w:rsidRPr="007950E5" w:rsidRDefault="00E126AC" w:rsidP="00E126AC">
            <w:pPr>
              <w:ind w:right="33"/>
              <w:contextualSpacing/>
              <w:rPr>
                <w:rFonts w:eastAsia="Times New Roman" w:cs="Calibri"/>
                <w:sz w:val="18"/>
                <w:szCs w:val="18"/>
              </w:rPr>
            </w:pPr>
            <w:r>
              <w:rPr>
                <w:rFonts w:asciiTheme="majorHAnsi" w:hAnsiTheme="majorHAnsi" w:cs="Arial"/>
                <w:sz w:val="18"/>
                <w:szCs w:val="18"/>
              </w:rPr>
              <w:t>This assignment will be supported by a national technical team for coordination of development of integrated MPA management plan</w:t>
            </w:r>
          </w:p>
        </w:tc>
        <w:tc>
          <w:tcPr>
            <w:tcW w:w="4588" w:type="dxa"/>
            <w:shd w:val="clear" w:color="auto" w:fill="auto"/>
          </w:tcPr>
          <w:p w14:paraId="0F7832AF" w14:textId="77777777" w:rsidR="00E126AC" w:rsidRDefault="00E126AC" w:rsidP="00E126AC">
            <w:pPr>
              <w:spacing w:after="0"/>
              <w:jc w:val="left"/>
              <w:rPr>
                <w:rFonts w:cs="Calibri"/>
                <w:sz w:val="18"/>
                <w:szCs w:val="18"/>
              </w:rPr>
            </w:pPr>
            <w:r w:rsidRPr="003C6B08">
              <w:rPr>
                <w:rFonts w:cs="Calibri"/>
                <w:sz w:val="18"/>
                <w:szCs w:val="18"/>
              </w:rPr>
              <w:t xml:space="preserve">Generic key qualifications for </w:t>
            </w:r>
            <w:r>
              <w:rPr>
                <w:rFonts w:cs="Calibri"/>
                <w:sz w:val="18"/>
                <w:szCs w:val="18"/>
              </w:rPr>
              <w:t>Firm</w:t>
            </w:r>
            <w:r w:rsidRPr="003C6B08">
              <w:rPr>
                <w:rFonts w:cs="Calibri"/>
                <w:sz w:val="18"/>
                <w:szCs w:val="18"/>
              </w:rPr>
              <w:t xml:space="preserve"> include:</w:t>
            </w:r>
          </w:p>
          <w:p w14:paraId="113D0F8F" w14:textId="77777777" w:rsidR="00E126AC" w:rsidRPr="003C6B08" w:rsidRDefault="00E126AC" w:rsidP="00E126AC">
            <w:pPr>
              <w:spacing w:after="0"/>
              <w:jc w:val="left"/>
              <w:rPr>
                <w:rFonts w:cs="Calibri"/>
                <w:sz w:val="18"/>
                <w:szCs w:val="18"/>
              </w:rPr>
            </w:pPr>
          </w:p>
          <w:p w14:paraId="6E8AAC53" w14:textId="77777777" w:rsidR="00E126AC" w:rsidRDefault="00E126AC" w:rsidP="00AA576D">
            <w:pPr>
              <w:pStyle w:val="ListParagraph"/>
              <w:numPr>
                <w:ilvl w:val="0"/>
                <w:numId w:val="76"/>
              </w:numPr>
              <w:rPr>
                <w:rFonts w:ascii="Calibri" w:hAnsi="Calibri" w:cs="Calibri"/>
                <w:sz w:val="18"/>
                <w:szCs w:val="18"/>
              </w:rPr>
            </w:pPr>
            <w:r>
              <w:rPr>
                <w:rFonts w:ascii="Calibri" w:hAnsi="Calibri" w:cs="Calibri"/>
                <w:sz w:val="18"/>
                <w:szCs w:val="18"/>
              </w:rPr>
              <w:t xml:space="preserve">Firm with at </w:t>
            </w:r>
            <w:r w:rsidRPr="003C6B08">
              <w:rPr>
                <w:rFonts w:ascii="Calibri" w:hAnsi="Calibri" w:cs="Calibri"/>
                <w:sz w:val="18"/>
                <w:szCs w:val="18"/>
              </w:rPr>
              <w:t>least 10 years of demonstrated professional experience in successful completion of assignments directly related to the assignment</w:t>
            </w:r>
          </w:p>
          <w:p w14:paraId="5901E203" w14:textId="77777777" w:rsidR="00E126AC" w:rsidRPr="003C6B08" w:rsidRDefault="00E126AC" w:rsidP="00AA576D">
            <w:pPr>
              <w:pStyle w:val="ListParagraph"/>
              <w:numPr>
                <w:ilvl w:val="0"/>
                <w:numId w:val="76"/>
              </w:numPr>
              <w:rPr>
                <w:rFonts w:ascii="Calibri" w:hAnsi="Calibri" w:cs="Calibri"/>
                <w:sz w:val="18"/>
                <w:szCs w:val="18"/>
              </w:rPr>
            </w:pPr>
            <w:r>
              <w:rPr>
                <w:rFonts w:ascii="Calibri" w:hAnsi="Calibri" w:cs="Calibri"/>
                <w:sz w:val="18"/>
                <w:szCs w:val="18"/>
              </w:rPr>
              <w:t>Having staff with</w:t>
            </w:r>
            <w:r w:rsidRPr="003C6B08">
              <w:rPr>
                <w:rFonts w:ascii="Calibri" w:hAnsi="Calibri" w:cs="Calibri"/>
                <w:sz w:val="18"/>
                <w:szCs w:val="18"/>
              </w:rPr>
              <w:t xml:space="preserve"> </w:t>
            </w:r>
            <w:proofErr w:type="gramStart"/>
            <w:r w:rsidRPr="003C6B08">
              <w:rPr>
                <w:rFonts w:ascii="Calibri" w:hAnsi="Calibri" w:cs="Calibri"/>
                <w:sz w:val="18"/>
                <w:szCs w:val="18"/>
              </w:rPr>
              <w:t>Master’s</w:t>
            </w:r>
            <w:proofErr w:type="gramEnd"/>
            <w:r w:rsidRPr="003C6B08">
              <w:rPr>
                <w:rFonts w:ascii="Calibri" w:hAnsi="Calibri" w:cs="Calibri"/>
                <w:sz w:val="18"/>
                <w:szCs w:val="18"/>
              </w:rPr>
              <w:t xml:space="preserve"> degree or higher in </w:t>
            </w:r>
            <w:r>
              <w:rPr>
                <w:rFonts w:ascii="Calibri" w:hAnsi="Calibri" w:cs="Calibri"/>
                <w:sz w:val="18"/>
                <w:szCs w:val="18"/>
              </w:rPr>
              <w:t xml:space="preserve">marine </w:t>
            </w:r>
            <w:r w:rsidRPr="003C6B08">
              <w:rPr>
                <w:rFonts w:ascii="Calibri" w:hAnsi="Calibri" w:cs="Calibri"/>
                <w:sz w:val="18"/>
                <w:szCs w:val="18"/>
              </w:rPr>
              <w:t xml:space="preserve">biology, </w:t>
            </w:r>
            <w:r>
              <w:rPr>
                <w:rFonts w:ascii="Calibri" w:hAnsi="Calibri" w:cs="Calibri"/>
                <w:sz w:val="18"/>
                <w:szCs w:val="18"/>
              </w:rPr>
              <w:t xml:space="preserve">marine </w:t>
            </w:r>
            <w:r w:rsidRPr="003C6B08">
              <w:rPr>
                <w:rFonts w:ascii="Calibri" w:hAnsi="Calibri" w:cs="Calibri"/>
                <w:sz w:val="18"/>
                <w:szCs w:val="18"/>
              </w:rPr>
              <w:t xml:space="preserve">conservation, integrated </w:t>
            </w:r>
            <w:r>
              <w:rPr>
                <w:rFonts w:ascii="Calibri" w:hAnsi="Calibri" w:cs="Calibri"/>
                <w:sz w:val="18"/>
                <w:szCs w:val="18"/>
              </w:rPr>
              <w:t xml:space="preserve">marine </w:t>
            </w:r>
            <w:r w:rsidRPr="003C6B08">
              <w:rPr>
                <w:rFonts w:ascii="Calibri" w:hAnsi="Calibri" w:cs="Calibri"/>
                <w:sz w:val="18"/>
                <w:szCs w:val="18"/>
              </w:rPr>
              <w:t>resources management, environmental management, or other field with close relevance to the assignment.</w:t>
            </w:r>
          </w:p>
          <w:p w14:paraId="384882A7" w14:textId="77777777" w:rsidR="00E126AC" w:rsidRPr="003C6B08" w:rsidRDefault="00E126AC" w:rsidP="00AA576D">
            <w:pPr>
              <w:pStyle w:val="ListParagraph"/>
              <w:numPr>
                <w:ilvl w:val="0"/>
                <w:numId w:val="76"/>
              </w:numPr>
              <w:rPr>
                <w:rFonts w:ascii="Calibri" w:hAnsi="Calibri" w:cs="Calibri"/>
                <w:sz w:val="18"/>
                <w:szCs w:val="18"/>
              </w:rPr>
            </w:pPr>
            <w:r w:rsidRPr="003C6B08">
              <w:rPr>
                <w:rFonts w:ascii="Calibri" w:hAnsi="Calibri" w:cs="Calibri"/>
                <w:sz w:val="18"/>
                <w:szCs w:val="18"/>
              </w:rPr>
              <w:t>Up-to-date knowledge on state-of-the-art and best practices globally and regionally, related to the subject of the assignment.</w:t>
            </w:r>
          </w:p>
          <w:p w14:paraId="50C91A48" w14:textId="77777777" w:rsidR="00E126AC" w:rsidRPr="003C6B08" w:rsidRDefault="00E126AC" w:rsidP="00AA576D">
            <w:pPr>
              <w:pStyle w:val="ListParagraph"/>
              <w:numPr>
                <w:ilvl w:val="0"/>
                <w:numId w:val="76"/>
              </w:numPr>
              <w:rPr>
                <w:rFonts w:ascii="Calibri" w:hAnsi="Calibri" w:cs="Calibri"/>
                <w:sz w:val="18"/>
                <w:szCs w:val="18"/>
              </w:rPr>
            </w:pPr>
            <w:r w:rsidRPr="003C6B08">
              <w:rPr>
                <w:rFonts w:ascii="Calibri" w:hAnsi="Calibri" w:cs="Calibri"/>
                <w:sz w:val="18"/>
                <w:szCs w:val="18"/>
              </w:rPr>
              <w:t>Profound competency in delivering advisory services to international, national and site-level state agencies and other relevant stakeholders, through workshops, presentations, bilateral meetings, etc.</w:t>
            </w:r>
          </w:p>
          <w:p w14:paraId="4E021F49" w14:textId="77777777" w:rsidR="00E126AC" w:rsidRPr="003C6B08" w:rsidRDefault="00E126AC" w:rsidP="00AA576D">
            <w:pPr>
              <w:pStyle w:val="ListParagraph"/>
              <w:numPr>
                <w:ilvl w:val="0"/>
                <w:numId w:val="76"/>
              </w:numPr>
              <w:rPr>
                <w:rFonts w:ascii="Calibri" w:hAnsi="Calibri" w:cs="Calibri"/>
                <w:sz w:val="18"/>
                <w:szCs w:val="18"/>
              </w:rPr>
            </w:pPr>
            <w:r>
              <w:rPr>
                <w:rFonts w:ascii="Calibri" w:hAnsi="Calibri" w:cs="Calibri"/>
                <w:sz w:val="18"/>
                <w:szCs w:val="18"/>
              </w:rPr>
              <w:t>Staff with e</w:t>
            </w:r>
            <w:r w:rsidRPr="003C6B08">
              <w:rPr>
                <w:rFonts w:ascii="Calibri" w:hAnsi="Calibri" w:cs="Calibri"/>
                <w:sz w:val="18"/>
                <w:szCs w:val="18"/>
              </w:rPr>
              <w:t xml:space="preserve">xcellent English language skills; knowledge of </w:t>
            </w:r>
            <w:r>
              <w:rPr>
                <w:rFonts w:ascii="Calibri" w:hAnsi="Calibri" w:cs="Calibri"/>
                <w:sz w:val="18"/>
                <w:szCs w:val="18"/>
              </w:rPr>
              <w:t>Portuguese</w:t>
            </w:r>
            <w:r w:rsidRPr="003C6B08">
              <w:rPr>
                <w:rFonts w:ascii="Calibri" w:hAnsi="Calibri" w:cs="Calibri"/>
                <w:sz w:val="18"/>
                <w:szCs w:val="18"/>
              </w:rPr>
              <w:t xml:space="preserve"> will be an advantage.</w:t>
            </w:r>
          </w:p>
          <w:p w14:paraId="42771946" w14:textId="77777777" w:rsidR="00E126AC" w:rsidRPr="003C6B08" w:rsidRDefault="00E126AC" w:rsidP="00AA576D">
            <w:pPr>
              <w:pStyle w:val="ListParagraph"/>
              <w:numPr>
                <w:ilvl w:val="0"/>
                <w:numId w:val="76"/>
              </w:numPr>
              <w:rPr>
                <w:rFonts w:ascii="Calibri" w:hAnsi="Calibri" w:cs="Calibri"/>
                <w:sz w:val="18"/>
                <w:szCs w:val="18"/>
              </w:rPr>
            </w:pPr>
            <w:r w:rsidRPr="003C6B08">
              <w:rPr>
                <w:rFonts w:ascii="Calibri" w:hAnsi="Calibri" w:cs="Calibri"/>
                <w:sz w:val="18"/>
                <w:szCs w:val="18"/>
              </w:rPr>
              <w:t xml:space="preserve">Excellent analytical, writing and communication skills, </w:t>
            </w:r>
          </w:p>
          <w:p w14:paraId="6E115F87" w14:textId="77777777" w:rsidR="00E126AC" w:rsidRPr="000C276C" w:rsidRDefault="00E126AC" w:rsidP="00AA576D">
            <w:pPr>
              <w:pStyle w:val="ListParagraph"/>
              <w:numPr>
                <w:ilvl w:val="0"/>
                <w:numId w:val="76"/>
              </w:numPr>
              <w:rPr>
                <w:rFonts w:asciiTheme="majorHAnsi" w:hAnsiTheme="majorHAnsi" w:cs="Calibri"/>
                <w:sz w:val="18"/>
                <w:szCs w:val="18"/>
              </w:rPr>
            </w:pPr>
            <w:r w:rsidRPr="003C6B08">
              <w:rPr>
                <w:rFonts w:ascii="Calibri" w:hAnsi="Calibri" w:cs="Calibri"/>
                <w:sz w:val="18"/>
                <w:szCs w:val="18"/>
              </w:rPr>
              <w:t xml:space="preserve">Previous work experience in </w:t>
            </w:r>
            <w:r>
              <w:rPr>
                <w:rFonts w:ascii="Calibri" w:hAnsi="Calibri" w:cs="Calibri"/>
                <w:sz w:val="18"/>
                <w:szCs w:val="18"/>
              </w:rPr>
              <w:t>Angola or the region</w:t>
            </w:r>
            <w:r w:rsidRPr="003C6B08">
              <w:rPr>
                <w:rFonts w:ascii="Calibri" w:hAnsi="Calibri" w:cs="Calibri"/>
                <w:sz w:val="18"/>
                <w:szCs w:val="18"/>
              </w:rPr>
              <w:t xml:space="preserve">, with UNDP, and/or GEF is an advantage. </w:t>
            </w:r>
            <w:r w:rsidRPr="000C276C">
              <w:rPr>
                <w:rFonts w:asciiTheme="majorHAnsi" w:hAnsiTheme="majorHAnsi" w:cs="Calibri"/>
                <w:sz w:val="18"/>
                <w:szCs w:val="18"/>
              </w:rPr>
              <w:t xml:space="preserve">MSc Degree or higher in field with close relevance to the assignment; </w:t>
            </w:r>
          </w:p>
        </w:tc>
        <w:tc>
          <w:tcPr>
            <w:tcW w:w="946" w:type="dxa"/>
            <w:shd w:val="clear" w:color="auto" w:fill="auto"/>
          </w:tcPr>
          <w:p w14:paraId="2B8ABABA" w14:textId="77777777" w:rsidR="00E126AC" w:rsidRPr="003C6B08" w:rsidRDefault="00E126AC" w:rsidP="00E126AC">
            <w:pPr>
              <w:spacing w:after="0"/>
              <w:jc w:val="center"/>
              <w:rPr>
                <w:rFonts w:cs="Calibri"/>
                <w:sz w:val="18"/>
                <w:szCs w:val="18"/>
              </w:rPr>
            </w:pPr>
            <w:r>
              <w:rPr>
                <w:rFonts w:cs="Calibri"/>
                <w:sz w:val="18"/>
                <w:szCs w:val="18"/>
              </w:rPr>
              <w:t>LS</w:t>
            </w:r>
          </w:p>
        </w:tc>
        <w:tc>
          <w:tcPr>
            <w:tcW w:w="994" w:type="dxa"/>
            <w:shd w:val="clear" w:color="auto" w:fill="auto"/>
          </w:tcPr>
          <w:p w14:paraId="042A2EA4" w14:textId="77777777" w:rsidR="00E126AC" w:rsidRPr="003C6B08" w:rsidRDefault="00E126AC" w:rsidP="00E126AC">
            <w:pPr>
              <w:spacing w:after="0"/>
              <w:jc w:val="center"/>
              <w:rPr>
                <w:rFonts w:cs="Calibri"/>
                <w:sz w:val="18"/>
                <w:szCs w:val="18"/>
              </w:rPr>
            </w:pPr>
            <w:r>
              <w:rPr>
                <w:rFonts w:cs="Calibri"/>
                <w:sz w:val="18"/>
                <w:szCs w:val="18"/>
              </w:rPr>
              <w:t>112,500</w:t>
            </w:r>
          </w:p>
        </w:tc>
      </w:tr>
      <w:tr w:rsidR="00E126AC" w:rsidRPr="003C6B08" w14:paraId="05F0726E" w14:textId="77777777" w:rsidTr="00E126AC">
        <w:tc>
          <w:tcPr>
            <w:tcW w:w="1884" w:type="dxa"/>
            <w:shd w:val="clear" w:color="auto" w:fill="auto"/>
          </w:tcPr>
          <w:p w14:paraId="2F1DB95F" w14:textId="77777777" w:rsidR="00E126AC" w:rsidRPr="003C6B08" w:rsidRDefault="00E126AC" w:rsidP="00E126AC">
            <w:pPr>
              <w:spacing w:after="0"/>
              <w:jc w:val="left"/>
              <w:rPr>
                <w:rFonts w:eastAsia="Times New Roman" w:cs="Calibri"/>
                <w:sz w:val="18"/>
                <w:szCs w:val="18"/>
              </w:rPr>
            </w:pPr>
            <w:r w:rsidRPr="003C6B08">
              <w:rPr>
                <w:rFonts w:eastAsia="Times New Roman" w:cs="Calibri"/>
                <w:sz w:val="18"/>
                <w:szCs w:val="18"/>
              </w:rPr>
              <w:t>Terminal evaluation</w:t>
            </w:r>
          </w:p>
        </w:tc>
        <w:tc>
          <w:tcPr>
            <w:tcW w:w="5763" w:type="dxa"/>
            <w:shd w:val="clear" w:color="auto" w:fill="auto"/>
          </w:tcPr>
          <w:p w14:paraId="225D36D3" w14:textId="77777777" w:rsidR="00E126AC" w:rsidRPr="003C6B08" w:rsidRDefault="00E126AC" w:rsidP="00E126AC">
            <w:pPr>
              <w:spacing w:after="0"/>
              <w:jc w:val="left"/>
              <w:rPr>
                <w:rFonts w:eastAsia="Times New Roman" w:cs="Calibri"/>
                <w:sz w:val="18"/>
                <w:szCs w:val="18"/>
              </w:rPr>
            </w:pPr>
            <w:r w:rsidRPr="003C6B08">
              <w:rPr>
                <w:rFonts w:cs="Calibri"/>
                <w:sz w:val="18"/>
                <w:szCs w:val="18"/>
              </w:rPr>
              <w:t xml:space="preserve">Produce formal Terminal Evaluation according to UNDP and GEF templates and requirements. </w:t>
            </w:r>
            <w:r w:rsidRPr="003C6B08">
              <w:rPr>
                <w:rFonts w:eastAsia="Times New Roman" w:cs="Calibri"/>
                <w:sz w:val="18"/>
                <w:szCs w:val="18"/>
              </w:rPr>
              <w:t>The objectives of the evaluation are to assess (i) the achievement of project results, against expectations set out in the Project Logical Framework/Results Framework; (ii) the key financial aspects of the project, including the extent of co-financing planned and realized; (iii) to draw lessons that can both improve the sustainability of benefits from this project, and aid in the overall enhancement of UNDP programming. The evaluation must provide evidence‐based information that is credible, reliable and useful</w:t>
            </w:r>
            <w:r w:rsidRPr="003C6B08">
              <w:rPr>
                <w:rFonts w:cs="Calibri"/>
                <w:sz w:val="18"/>
                <w:szCs w:val="18"/>
              </w:rPr>
              <w:t xml:space="preserve">. Following a </w:t>
            </w:r>
            <w:r w:rsidRPr="003C6B08">
              <w:rPr>
                <w:rFonts w:eastAsia="Times New Roman" w:cs="Calibri"/>
                <w:sz w:val="18"/>
                <w:szCs w:val="18"/>
              </w:rPr>
              <w:t xml:space="preserve">participatory and consultative approach ensuring close engagement with government counterparts, in particular the GEF operational focal point, UNDP Country Office, project team, UNDP GEF Technical Adviser and other key stakeholders, the evaluator will review all relevant sources of information, such as the project document, project reports – including Annual APR/PIR, project budget revisions, midterm review, progress reports, GEF focal area tracking tools, project files, </w:t>
            </w:r>
            <w:r w:rsidRPr="003C6B08">
              <w:rPr>
                <w:rFonts w:eastAsia="Times New Roman" w:cs="Calibri"/>
                <w:sz w:val="18"/>
                <w:szCs w:val="18"/>
              </w:rPr>
              <w:lastRenderedPageBreak/>
              <w:t xml:space="preserve">national strategic and legal documents, and any other materials that the evaluator considers useful for this evidence-based assessment. </w:t>
            </w:r>
          </w:p>
        </w:tc>
        <w:tc>
          <w:tcPr>
            <w:tcW w:w="4588" w:type="dxa"/>
            <w:shd w:val="clear" w:color="auto" w:fill="auto"/>
          </w:tcPr>
          <w:p w14:paraId="6D0CF0CD" w14:textId="77777777" w:rsidR="00E126AC" w:rsidRPr="003C6B08" w:rsidRDefault="00E126AC" w:rsidP="00E126AC">
            <w:pPr>
              <w:spacing w:after="0"/>
              <w:jc w:val="left"/>
              <w:rPr>
                <w:rFonts w:cs="Calibri"/>
                <w:sz w:val="18"/>
                <w:szCs w:val="18"/>
              </w:rPr>
            </w:pPr>
            <w:r w:rsidRPr="003C6B08">
              <w:rPr>
                <w:rFonts w:cs="Calibri"/>
                <w:sz w:val="18"/>
                <w:szCs w:val="18"/>
              </w:rPr>
              <w:lastRenderedPageBreak/>
              <w:t>Generic key qualifications for the TE IC include:</w:t>
            </w:r>
          </w:p>
          <w:p w14:paraId="247ED280" w14:textId="77777777" w:rsidR="00E126AC" w:rsidRPr="003C6B08" w:rsidRDefault="00E126AC" w:rsidP="00AA576D">
            <w:pPr>
              <w:pStyle w:val="ListParagraph"/>
              <w:numPr>
                <w:ilvl w:val="0"/>
                <w:numId w:val="70"/>
              </w:numPr>
              <w:ind w:left="340" w:hanging="227"/>
              <w:rPr>
                <w:rFonts w:ascii="Calibri" w:hAnsi="Calibri" w:cs="Calibri"/>
                <w:sz w:val="18"/>
                <w:szCs w:val="18"/>
              </w:rPr>
            </w:pPr>
            <w:r w:rsidRPr="003C6B08">
              <w:rPr>
                <w:rFonts w:ascii="Calibri" w:hAnsi="Calibri" w:cs="Calibri"/>
                <w:sz w:val="18"/>
                <w:szCs w:val="18"/>
              </w:rPr>
              <w:t xml:space="preserve">Master’s degree or higher in </w:t>
            </w:r>
            <w:r>
              <w:rPr>
                <w:rFonts w:ascii="Calibri" w:hAnsi="Calibri" w:cs="Calibri"/>
                <w:sz w:val="18"/>
                <w:szCs w:val="18"/>
              </w:rPr>
              <w:t xml:space="preserve">marine </w:t>
            </w:r>
            <w:r w:rsidRPr="003C6B08">
              <w:rPr>
                <w:rFonts w:ascii="Calibri" w:hAnsi="Calibri" w:cs="Calibri"/>
                <w:sz w:val="18"/>
                <w:szCs w:val="18"/>
              </w:rPr>
              <w:t xml:space="preserve">biology, biodiversity conservation, integrated </w:t>
            </w:r>
            <w:r>
              <w:rPr>
                <w:rFonts w:ascii="Calibri" w:hAnsi="Calibri" w:cs="Calibri"/>
                <w:sz w:val="18"/>
                <w:szCs w:val="18"/>
              </w:rPr>
              <w:t xml:space="preserve">marine </w:t>
            </w:r>
            <w:r w:rsidRPr="003C6B08">
              <w:rPr>
                <w:rFonts w:ascii="Calibri" w:hAnsi="Calibri" w:cs="Calibri"/>
                <w:sz w:val="18"/>
                <w:szCs w:val="18"/>
              </w:rPr>
              <w:t>resources management, social sciences</w:t>
            </w:r>
            <w:r>
              <w:rPr>
                <w:rFonts w:ascii="Calibri" w:hAnsi="Calibri" w:cs="Calibri"/>
                <w:sz w:val="18"/>
                <w:szCs w:val="18"/>
              </w:rPr>
              <w:t xml:space="preserve"> and sustainable development, </w:t>
            </w:r>
            <w:r w:rsidRPr="003C6B08">
              <w:rPr>
                <w:rFonts w:ascii="Calibri" w:hAnsi="Calibri" w:cs="Calibri"/>
                <w:sz w:val="18"/>
                <w:szCs w:val="18"/>
              </w:rPr>
              <w:t>environmental management, or other field with close relevance to the assignment.</w:t>
            </w:r>
          </w:p>
          <w:p w14:paraId="305E2CE0" w14:textId="77777777" w:rsidR="00E126AC" w:rsidRPr="003C6B08" w:rsidRDefault="00E126AC" w:rsidP="00AA576D">
            <w:pPr>
              <w:pStyle w:val="ListParagraph"/>
              <w:numPr>
                <w:ilvl w:val="0"/>
                <w:numId w:val="70"/>
              </w:numPr>
              <w:ind w:left="340" w:hanging="227"/>
              <w:rPr>
                <w:rFonts w:ascii="Calibri" w:hAnsi="Calibri" w:cs="Calibri"/>
                <w:sz w:val="18"/>
                <w:szCs w:val="18"/>
              </w:rPr>
            </w:pPr>
            <w:r w:rsidRPr="003C6B08">
              <w:rPr>
                <w:rFonts w:ascii="Calibri" w:hAnsi="Calibri" w:cs="Calibri"/>
                <w:sz w:val="18"/>
                <w:szCs w:val="18"/>
              </w:rPr>
              <w:t>At least 10 years of demonstrated professional experience in technical areas relevant to the project.</w:t>
            </w:r>
          </w:p>
          <w:p w14:paraId="27EC65F1" w14:textId="77777777" w:rsidR="00E126AC" w:rsidRPr="003C6B08" w:rsidRDefault="00E126AC" w:rsidP="00AA576D">
            <w:pPr>
              <w:pStyle w:val="ListParagraph"/>
              <w:numPr>
                <w:ilvl w:val="0"/>
                <w:numId w:val="70"/>
              </w:numPr>
              <w:ind w:left="340" w:hanging="227"/>
              <w:rPr>
                <w:rFonts w:ascii="Calibri" w:hAnsi="Calibri" w:cs="Calibri"/>
                <w:sz w:val="18"/>
                <w:szCs w:val="18"/>
              </w:rPr>
            </w:pPr>
            <w:r w:rsidRPr="003C6B08">
              <w:rPr>
                <w:rFonts w:ascii="Calibri" w:hAnsi="Calibri" w:cs="Calibri"/>
                <w:sz w:val="18"/>
                <w:szCs w:val="18"/>
              </w:rPr>
              <w:t>Recent experience with result-based management evaluations and methodologies, specifically related to donor project evaluations.</w:t>
            </w:r>
          </w:p>
          <w:p w14:paraId="330F9CDA" w14:textId="77777777" w:rsidR="00E126AC" w:rsidRPr="003C6B08" w:rsidRDefault="00E126AC" w:rsidP="00AA576D">
            <w:pPr>
              <w:pStyle w:val="ListParagraph"/>
              <w:numPr>
                <w:ilvl w:val="0"/>
                <w:numId w:val="70"/>
              </w:numPr>
              <w:ind w:left="340" w:hanging="227"/>
              <w:rPr>
                <w:rFonts w:ascii="Calibri" w:hAnsi="Calibri" w:cs="Calibri"/>
                <w:sz w:val="18"/>
                <w:szCs w:val="18"/>
              </w:rPr>
            </w:pPr>
            <w:r w:rsidRPr="003C6B08">
              <w:rPr>
                <w:rFonts w:ascii="Calibri" w:hAnsi="Calibri" w:cs="Calibri"/>
                <w:sz w:val="18"/>
                <w:szCs w:val="18"/>
              </w:rPr>
              <w:t>Profound competency in working with international, national and site-level state agencies and other relevant stakeholders during evaluations.</w:t>
            </w:r>
          </w:p>
          <w:p w14:paraId="790129EA" w14:textId="77777777" w:rsidR="00E126AC" w:rsidRPr="003C6B08" w:rsidRDefault="00E126AC" w:rsidP="00AA576D">
            <w:pPr>
              <w:pStyle w:val="ListParagraph"/>
              <w:numPr>
                <w:ilvl w:val="0"/>
                <w:numId w:val="70"/>
              </w:numPr>
              <w:ind w:left="340" w:hanging="227"/>
              <w:rPr>
                <w:rFonts w:ascii="Calibri" w:hAnsi="Calibri" w:cs="Calibri"/>
                <w:sz w:val="18"/>
                <w:szCs w:val="18"/>
              </w:rPr>
            </w:pPr>
            <w:r w:rsidRPr="003C6B08">
              <w:rPr>
                <w:rFonts w:ascii="Calibri" w:hAnsi="Calibri" w:cs="Calibri"/>
                <w:sz w:val="18"/>
                <w:szCs w:val="18"/>
              </w:rPr>
              <w:lastRenderedPageBreak/>
              <w:t xml:space="preserve">Excellent English language skills; knowledge of </w:t>
            </w:r>
            <w:r>
              <w:rPr>
                <w:rFonts w:ascii="Calibri" w:hAnsi="Calibri" w:cs="Calibri"/>
                <w:sz w:val="18"/>
                <w:szCs w:val="18"/>
              </w:rPr>
              <w:t>Portuguese</w:t>
            </w:r>
            <w:r w:rsidRPr="003C6B08">
              <w:rPr>
                <w:rFonts w:ascii="Calibri" w:hAnsi="Calibri" w:cs="Calibri"/>
                <w:sz w:val="18"/>
                <w:szCs w:val="18"/>
              </w:rPr>
              <w:t xml:space="preserve"> will be an advantage.</w:t>
            </w:r>
          </w:p>
          <w:p w14:paraId="3CB1E43A" w14:textId="77777777" w:rsidR="00E126AC" w:rsidRDefault="00E126AC" w:rsidP="00AA576D">
            <w:pPr>
              <w:pStyle w:val="ListParagraph"/>
              <w:numPr>
                <w:ilvl w:val="0"/>
                <w:numId w:val="70"/>
              </w:numPr>
              <w:ind w:left="340" w:hanging="227"/>
              <w:rPr>
                <w:rFonts w:ascii="Calibri" w:hAnsi="Calibri" w:cs="Calibri"/>
                <w:sz w:val="18"/>
                <w:szCs w:val="18"/>
              </w:rPr>
            </w:pPr>
            <w:r w:rsidRPr="003C6B08">
              <w:rPr>
                <w:rFonts w:ascii="Calibri" w:hAnsi="Calibri" w:cs="Calibri"/>
                <w:sz w:val="18"/>
                <w:szCs w:val="18"/>
              </w:rPr>
              <w:t>Excellent analytical, writing and communication</w:t>
            </w:r>
            <w:r>
              <w:rPr>
                <w:rFonts w:ascii="Calibri" w:hAnsi="Calibri" w:cs="Calibri"/>
                <w:sz w:val="18"/>
                <w:szCs w:val="18"/>
              </w:rPr>
              <w:t xml:space="preserve"> skills, specifically in English</w:t>
            </w:r>
          </w:p>
          <w:p w14:paraId="0F8D6668" w14:textId="77777777" w:rsidR="00E126AC" w:rsidRPr="00816D1B" w:rsidRDefault="00E126AC" w:rsidP="00AA576D">
            <w:pPr>
              <w:pStyle w:val="ListParagraph"/>
              <w:numPr>
                <w:ilvl w:val="0"/>
                <w:numId w:val="70"/>
              </w:numPr>
              <w:ind w:left="340" w:hanging="227"/>
              <w:rPr>
                <w:rFonts w:asciiTheme="majorHAnsi" w:hAnsiTheme="majorHAnsi" w:cs="Calibri"/>
                <w:sz w:val="18"/>
                <w:szCs w:val="18"/>
              </w:rPr>
            </w:pPr>
            <w:r w:rsidRPr="00816D1B">
              <w:rPr>
                <w:rFonts w:asciiTheme="majorHAnsi" w:hAnsiTheme="majorHAnsi" w:cs="Calibri"/>
                <w:sz w:val="18"/>
                <w:szCs w:val="18"/>
              </w:rPr>
              <w:t xml:space="preserve">Previous evaluation/review experience with the UN, UNDP, and/or GEF is an advantage. </w:t>
            </w:r>
          </w:p>
        </w:tc>
        <w:tc>
          <w:tcPr>
            <w:tcW w:w="946" w:type="dxa"/>
            <w:shd w:val="clear" w:color="auto" w:fill="auto"/>
          </w:tcPr>
          <w:p w14:paraId="3E9E5562" w14:textId="77777777" w:rsidR="00E126AC" w:rsidRPr="003C6B08" w:rsidRDefault="00E126AC" w:rsidP="00E126AC">
            <w:pPr>
              <w:spacing w:after="0"/>
              <w:jc w:val="center"/>
              <w:rPr>
                <w:rFonts w:cs="Calibri"/>
                <w:sz w:val="18"/>
                <w:szCs w:val="18"/>
              </w:rPr>
            </w:pPr>
            <w:r>
              <w:rPr>
                <w:rFonts w:cs="Calibri"/>
                <w:sz w:val="18"/>
                <w:szCs w:val="18"/>
              </w:rPr>
              <w:lastRenderedPageBreak/>
              <w:t>2</w:t>
            </w:r>
          </w:p>
        </w:tc>
        <w:tc>
          <w:tcPr>
            <w:tcW w:w="994" w:type="dxa"/>
            <w:shd w:val="clear" w:color="auto" w:fill="auto"/>
          </w:tcPr>
          <w:p w14:paraId="5B3E73E1" w14:textId="77777777" w:rsidR="00E126AC" w:rsidRPr="003C6B08" w:rsidRDefault="00E126AC" w:rsidP="00E126AC">
            <w:pPr>
              <w:spacing w:after="0"/>
              <w:jc w:val="center"/>
              <w:rPr>
                <w:rFonts w:cs="Calibri"/>
                <w:sz w:val="18"/>
                <w:szCs w:val="18"/>
              </w:rPr>
            </w:pPr>
            <w:r>
              <w:rPr>
                <w:rFonts w:cs="Calibri"/>
                <w:sz w:val="18"/>
                <w:szCs w:val="18"/>
              </w:rPr>
              <w:t>25,000</w:t>
            </w:r>
          </w:p>
        </w:tc>
      </w:tr>
      <w:tr w:rsidR="00E126AC" w:rsidRPr="003C6B08" w14:paraId="0840115C" w14:textId="77777777" w:rsidTr="00E126AC">
        <w:tc>
          <w:tcPr>
            <w:tcW w:w="14175" w:type="dxa"/>
            <w:gridSpan w:val="5"/>
            <w:shd w:val="clear" w:color="auto" w:fill="D9D9D9" w:themeFill="background1" w:themeFillShade="D9"/>
          </w:tcPr>
          <w:p w14:paraId="7462AAD1" w14:textId="77777777" w:rsidR="00E126AC" w:rsidRPr="00DE4BE7" w:rsidRDefault="00E126AC" w:rsidP="00E126AC">
            <w:pPr>
              <w:spacing w:after="0"/>
              <w:jc w:val="center"/>
              <w:rPr>
                <w:rFonts w:cs="Calibri"/>
                <w:i/>
                <w:sz w:val="18"/>
                <w:szCs w:val="18"/>
              </w:rPr>
            </w:pPr>
            <w:r>
              <w:rPr>
                <w:rFonts w:cs="Calibri"/>
                <w:b/>
                <w:i/>
                <w:sz w:val="18"/>
                <w:szCs w:val="18"/>
              </w:rPr>
              <w:t>Short-Term National Consultants</w:t>
            </w:r>
          </w:p>
        </w:tc>
      </w:tr>
      <w:tr w:rsidR="00E126AC" w:rsidRPr="003C6B08" w14:paraId="553EB90C" w14:textId="77777777" w:rsidTr="00E126AC">
        <w:tc>
          <w:tcPr>
            <w:tcW w:w="1884" w:type="dxa"/>
            <w:shd w:val="clear" w:color="auto" w:fill="auto"/>
          </w:tcPr>
          <w:p w14:paraId="1CE6AC99" w14:textId="77777777" w:rsidR="00E126AC" w:rsidRPr="003C6B08" w:rsidRDefault="00E126AC" w:rsidP="00E126AC">
            <w:pPr>
              <w:spacing w:after="0"/>
              <w:jc w:val="left"/>
              <w:rPr>
                <w:rFonts w:eastAsia="Times New Roman" w:cs="Calibri"/>
                <w:sz w:val="18"/>
                <w:szCs w:val="18"/>
              </w:rPr>
            </w:pPr>
            <w:r>
              <w:rPr>
                <w:rFonts w:eastAsia="Times New Roman" w:cs="Calibri"/>
                <w:sz w:val="18"/>
                <w:szCs w:val="18"/>
              </w:rPr>
              <w:t>National Consultant to develop Tombwa Bay Integrated Fisheries Management Plan</w:t>
            </w:r>
          </w:p>
        </w:tc>
        <w:tc>
          <w:tcPr>
            <w:tcW w:w="5763" w:type="dxa"/>
            <w:shd w:val="clear" w:color="auto" w:fill="auto"/>
          </w:tcPr>
          <w:p w14:paraId="58782992" w14:textId="77777777" w:rsidR="00E126AC" w:rsidRDefault="00E126AC" w:rsidP="00E126AC">
            <w:pPr>
              <w:rPr>
                <w:rFonts w:eastAsia="Times New Roman" w:cs="Calibri"/>
                <w:sz w:val="18"/>
                <w:szCs w:val="18"/>
              </w:rPr>
            </w:pPr>
            <w:r>
              <w:rPr>
                <w:rFonts w:eastAsia="Times New Roman" w:cs="Calibri"/>
                <w:sz w:val="18"/>
                <w:szCs w:val="18"/>
              </w:rPr>
              <w:t>The key tasks in this assignment are the following:</w:t>
            </w:r>
          </w:p>
          <w:p w14:paraId="14DFA487" w14:textId="77777777" w:rsidR="00E126AC" w:rsidRDefault="00E126AC" w:rsidP="00AA576D">
            <w:pPr>
              <w:pStyle w:val="ListParagraph"/>
              <w:numPr>
                <w:ilvl w:val="0"/>
                <w:numId w:val="82"/>
              </w:numPr>
              <w:rPr>
                <w:rFonts w:asciiTheme="majorHAnsi" w:eastAsia="Times New Roman" w:hAnsiTheme="majorHAnsi" w:cs="Calibri"/>
                <w:sz w:val="18"/>
                <w:szCs w:val="18"/>
              </w:rPr>
            </w:pPr>
            <w:r w:rsidRPr="0045505C">
              <w:rPr>
                <w:rFonts w:asciiTheme="majorHAnsi" w:eastAsia="Times New Roman" w:hAnsiTheme="majorHAnsi" w:cs="Calibri"/>
                <w:sz w:val="18"/>
                <w:szCs w:val="18"/>
              </w:rPr>
              <w:t>Evaluate experiences of artisanal fisheries in Angola and extent to which these fisheries and products are sustainable and viable</w:t>
            </w:r>
            <w:r>
              <w:rPr>
                <w:rFonts w:asciiTheme="majorHAnsi" w:eastAsia="Times New Roman" w:hAnsiTheme="majorHAnsi" w:cs="Calibri"/>
                <w:sz w:val="18"/>
                <w:szCs w:val="18"/>
              </w:rPr>
              <w:t xml:space="preserve"> and best practices</w:t>
            </w:r>
            <w:r w:rsidRPr="0045505C">
              <w:rPr>
                <w:rFonts w:asciiTheme="majorHAnsi" w:eastAsia="Times New Roman" w:hAnsiTheme="majorHAnsi" w:cs="Calibri"/>
                <w:sz w:val="18"/>
                <w:szCs w:val="18"/>
              </w:rPr>
              <w:t>.</w:t>
            </w:r>
          </w:p>
          <w:p w14:paraId="62B78464" w14:textId="77777777" w:rsidR="00E126AC" w:rsidRPr="0045505C" w:rsidRDefault="00E126AC" w:rsidP="00AA576D">
            <w:pPr>
              <w:pStyle w:val="ListParagraph"/>
              <w:numPr>
                <w:ilvl w:val="0"/>
                <w:numId w:val="82"/>
              </w:numPr>
              <w:rPr>
                <w:rFonts w:asciiTheme="majorHAnsi" w:eastAsia="Times New Roman" w:hAnsiTheme="majorHAnsi" w:cs="Calibri"/>
                <w:sz w:val="18"/>
                <w:szCs w:val="18"/>
              </w:rPr>
            </w:pPr>
            <w:r w:rsidRPr="0045505C">
              <w:rPr>
                <w:rFonts w:asciiTheme="majorHAnsi" w:eastAsia="Times New Roman" w:hAnsiTheme="majorHAnsi" w:cs="Calibri"/>
                <w:sz w:val="18"/>
                <w:szCs w:val="18"/>
              </w:rPr>
              <w:t>Consultation with local fisher people in Tombwa way to get an understanding of the viability and sustainability of this industry, existing constraints and opportunities, including product harvesting, transport, storage, processing and product development</w:t>
            </w:r>
          </w:p>
          <w:p w14:paraId="355ED6C2" w14:textId="77777777" w:rsidR="00E126AC" w:rsidRPr="0045505C" w:rsidRDefault="00E126AC" w:rsidP="00AA576D">
            <w:pPr>
              <w:pStyle w:val="ListParagraph"/>
              <w:numPr>
                <w:ilvl w:val="0"/>
                <w:numId w:val="82"/>
              </w:numPr>
              <w:rPr>
                <w:rFonts w:asciiTheme="majorHAnsi" w:eastAsia="Times New Roman" w:hAnsiTheme="majorHAnsi" w:cs="Calibri"/>
                <w:sz w:val="18"/>
                <w:szCs w:val="18"/>
              </w:rPr>
            </w:pPr>
            <w:r>
              <w:rPr>
                <w:rFonts w:ascii="Calibri" w:eastAsia="Times New Roman" w:hAnsi="Calibri" w:cs="Calibri"/>
                <w:sz w:val="18"/>
                <w:szCs w:val="18"/>
              </w:rPr>
              <w:t>Assess the role of women in the artisanal fish industry in Tombwa Bay and current constraints that they experience</w:t>
            </w:r>
          </w:p>
          <w:p w14:paraId="12618F92" w14:textId="77777777" w:rsidR="00E126AC" w:rsidRPr="0045505C" w:rsidRDefault="00E126AC" w:rsidP="00AA576D">
            <w:pPr>
              <w:pStyle w:val="ListParagraph"/>
              <w:numPr>
                <w:ilvl w:val="0"/>
                <w:numId w:val="82"/>
              </w:numPr>
              <w:rPr>
                <w:rFonts w:asciiTheme="majorHAnsi" w:eastAsia="Times New Roman" w:hAnsiTheme="majorHAnsi" w:cs="Calibri"/>
                <w:sz w:val="18"/>
                <w:szCs w:val="18"/>
              </w:rPr>
            </w:pPr>
            <w:r w:rsidRPr="0045505C">
              <w:rPr>
                <w:rFonts w:ascii="Calibri" w:eastAsia="Times New Roman" w:hAnsi="Calibri" w:cs="Calibri"/>
                <w:sz w:val="18"/>
                <w:szCs w:val="18"/>
              </w:rPr>
              <w:t xml:space="preserve">Identify specific opportunities for improving </w:t>
            </w:r>
            <w:r>
              <w:rPr>
                <w:rFonts w:ascii="Calibri" w:eastAsia="Times New Roman" w:hAnsi="Calibri" w:cs="Calibri"/>
                <w:sz w:val="18"/>
                <w:szCs w:val="18"/>
              </w:rPr>
              <w:t xml:space="preserve">fisheries </w:t>
            </w:r>
            <w:r w:rsidRPr="0045505C">
              <w:rPr>
                <w:rFonts w:ascii="Calibri" w:eastAsia="Times New Roman" w:hAnsi="Calibri" w:cs="Calibri"/>
                <w:sz w:val="18"/>
                <w:szCs w:val="18"/>
              </w:rPr>
              <w:t xml:space="preserve">experiences in </w:t>
            </w:r>
            <w:r>
              <w:rPr>
                <w:rFonts w:ascii="Calibri" w:eastAsia="Times New Roman" w:hAnsi="Calibri" w:cs="Calibri"/>
                <w:sz w:val="18"/>
                <w:szCs w:val="18"/>
              </w:rPr>
              <w:t>Tombwa Bay</w:t>
            </w:r>
            <w:r w:rsidRPr="0045505C">
              <w:rPr>
                <w:rFonts w:ascii="Calibri" w:eastAsia="Times New Roman" w:hAnsi="Calibri" w:cs="Calibri"/>
                <w:sz w:val="18"/>
                <w:szCs w:val="18"/>
              </w:rPr>
              <w:t xml:space="preserve"> that are biodiversity friendly and sustainable</w:t>
            </w:r>
            <w:r>
              <w:rPr>
                <w:rFonts w:ascii="Calibri" w:eastAsia="Times New Roman" w:hAnsi="Calibri" w:cs="Calibri"/>
                <w:sz w:val="18"/>
                <w:szCs w:val="18"/>
              </w:rPr>
              <w:t>, including value addition and marketing of fish and fish products</w:t>
            </w:r>
          </w:p>
          <w:p w14:paraId="43CD8544" w14:textId="77777777" w:rsidR="00E126AC" w:rsidRPr="0089753A" w:rsidRDefault="00E126AC" w:rsidP="00AA576D">
            <w:pPr>
              <w:pStyle w:val="ListParagraph"/>
              <w:numPr>
                <w:ilvl w:val="0"/>
                <w:numId w:val="82"/>
              </w:numPr>
              <w:rPr>
                <w:rFonts w:asciiTheme="majorHAnsi" w:eastAsia="Times New Roman" w:hAnsiTheme="majorHAnsi" w:cs="Calibri"/>
                <w:sz w:val="18"/>
                <w:szCs w:val="18"/>
              </w:rPr>
            </w:pPr>
            <w:r>
              <w:rPr>
                <w:rFonts w:ascii="Calibri" w:eastAsia="Times New Roman" w:hAnsi="Calibri" w:cs="Calibri"/>
                <w:sz w:val="18"/>
                <w:szCs w:val="18"/>
              </w:rPr>
              <w:t xml:space="preserve">Assess specific investments that enhance incomes and livelihoods for fisher communities at Tombwa Bay, </w:t>
            </w:r>
            <w:proofErr w:type="gramStart"/>
            <w:r>
              <w:rPr>
                <w:rFonts w:ascii="Calibri" w:eastAsia="Times New Roman" w:hAnsi="Calibri" w:cs="Calibri"/>
                <w:sz w:val="18"/>
                <w:szCs w:val="18"/>
              </w:rPr>
              <w:t>in particular for</w:t>
            </w:r>
            <w:proofErr w:type="gramEnd"/>
            <w:r>
              <w:rPr>
                <w:rFonts w:ascii="Calibri" w:eastAsia="Times New Roman" w:hAnsi="Calibri" w:cs="Calibri"/>
                <w:sz w:val="18"/>
                <w:szCs w:val="18"/>
              </w:rPr>
              <w:t xml:space="preserve"> women and disadvantaged groups</w:t>
            </w:r>
          </w:p>
          <w:p w14:paraId="114FE1D7" w14:textId="4CE0DA72" w:rsidR="0089753A" w:rsidRPr="0089753A" w:rsidRDefault="0089753A" w:rsidP="00AA576D">
            <w:pPr>
              <w:pStyle w:val="ListParagraph"/>
              <w:numPr>
                <w:ilvl w:val="0"/>
                <w:numId w:val="82"/>
              </w:numPr>
              <w:rPr>
                <w:rFonts w:asciiTheme="majorHAnsi" w:eastAsia="Times New Roman" w:hAnsiTheme="majorHAnsi" w:cs="Calibri"/>
                <w:sz w:val="18"/>
                <w:szCs w:val="18"/>
              </w:rPr>
            </w:pPr>
            <w:r>
              <w:rPr>
                <w:rFonts w:ascii="Calibri" w:eastAsia="Times New Roman" w:hAnsi="Calibri" w:cs="Calibri"/>
                <w:sz w:val="18"/>
                <w:szCs w:val="18"/>
              </w:rPr>
              <w:t xml:space="preserve">Assess </w:t>
            </w:r>
            <w:r w:rsidRPr="0089753A">
              <w:rPr>
                <w:rFonts w:ascii="Calibri" w:eastAsia="Times New Roman" w:hAnsi="Calibri" w:cs="Calibri"/>
                <w:sz w:val="18"/>
                <w:szCs w:val="18"/>
              </w:rPr>
              <w:t>if the</w:t>
            </w:r>
            <w:r>
              <w:rPr>
                <w:rFonts w:ascii="Calibri" w:eastAsia="Times New Roman" w:hAnsi="Calibri" w:cs="Calibri"/>
                <w:sz w:val="18"/>
                <w:szCs w:val="18"/>
              </w:rPr>
              <w:t>re</w:t>
            </w:r>
            <w:r w:rsidRPr="0089753A">
              <w:rPr>
                <w:rFonts w:ascii="Calibri" w:eastAsia="Times New Roman" w:hAnsi="Calibri" w:cs="Calibri"/>
                <w:sz w:val="18"/>
                <w:szCs w:val="18"/>
              </w:rPr>
              <w:t xml:space="preserve"> will likely be any potential economic displacement of fisher families, and if so develop a Livelihood action plan </w:t>
            </w:r>
            <w:r w:rsidRPr="0089753A">
              <w:rPr>
                <w:rFonts w:asciiTheme="majorHAnsi" w:hAnsiTheme="majorHAnsi" w:cs="Calibri"/>
                <w:sz w:val="18"/>
                <w:szCs w:val="18"/>
              </w:rPr>
              <w:t>based on a targeted assessment of economic impact on households</w:t>
            </w:r>
            <w:r>
              <w:rPr>
                <w:rFonts w:asciiTheme="majorHAnsi" w:hAnsiTheme="majorHAnsi" w:cs="Calibri"/>
                <w:sz w:val="18"/>
                <w:szCs w:val="18"/>
              </w:rPr>
              <w:t xml:space="preserve"> to</w:t>
            </w:r>
            <w:r w:rsidRPr="0089753A">
              <w:rPr>
                <w:rFonts w:asciiTheme="majorHAnsi" w:hAnsiTheme="majorHAnsi" w:cs="Calibri"/>
                <w:sz w:val="18"/>
                <w:szCs w:val="18"/>
              </w:rPr>
              <w:t xml:space="preserve"> ensure that affected persons are compensated with adequate livelihood options to match or exceed their current assets.</w:t>
            </w:r>
          </w:p>
          <w:p w14:paraId="3E7E6881" w14:textId="77777777" w:rsidR="00E126AC" w:rsidRPr="0045505C" w:rsidRDefault="00E126AC" w:rsidP="00AA576D">
            <w:pPr>
              <w:pStyle w:val="ListParagraph"/>
              <w:numPr>
                <w:ilvl w:val="0"/>
                <w:numId w:val="82"/>
              </w:numPr>
              <w:rPr>
                <w:rFonts w:asciiTheme="majorHAnsi" w:eastAsia="Times New Roman" w:hAnsiTheme="majorHAnsi" w:cs="Calibri"/>
                <w:sz w:val="18"/>
                <w:szCs w:val="18"/>
              </w:rPr>
            </w:pPr>
            <w:r>
              <w:rPr>
                <w:rFonts w:ascii="Calibri" w:eastAsia="Times New Roman" w:hAnsi="Calibri" w:cs="Calibri"/>
                <w:sz w:val="18"/>
                <w:szCs w:val="18"/>
              </w:rPr>
              <w:t xml:space="preserve">Based on the above, develop an integrated fisheries management plan for Tombwa Bay that sets out (i) sustainable practices and harvest; (ii) improved facilities for storage and value addition (iii) marketing and promotion strategies; (iv) development of appropriate savings and loan schemes that can benefit local fisherfolk, </w:t>
            </w:r>
            <w:proofErr w:type="gramStart"/>
            <w:r>
              <w:rPr>
                <w:rFonts w:ascii="Calibri" w:eastAsia="Times New Roman" w:hAnsi="Calibri" w:cs="Calibri"/>
                <w:sz w:val="18"/>
                <w:szCs w:val="18"/>
              </w:rPr>
              <w:t>in particular women</w:t>
            </w:r>
            <w:proofErr w:type="gramEnd"/>
          </w:p>
          <w:p w14:paraId="127BFECC" w14:textId="77777777" w:rsidR="00E126AC" w:rsidRPr="0045505C" w:rsidRDefault="00E126AC" w:rsidP="00AA576D">
            <w:pPr>
              <w:pStyle w:val="ListParagraph"/>
              <w:numPr>
                <w:ilvl w:val="0"/>
                <w:numId w:val="82"/>
              </w:numPr>
              <w:rPr>
                <w:rFonts w:asciiTheme="majorHAnsi" w:eastAsia="Times New Roman" w:hAnsiTheme="majorHAnsi" w:cs="Calibri"/>
                <w:sz w:val="18"/>
                <w:szCs w:val="18"/>
              </w:rPr>
            </w:pPr>
            <w:r>
              <w:rPr>
                <w:rFonts w:ascii="Calibri" w:eastAsia="Times New Roman" w:hAnsi="Calibri" w:cs="Calibri"/>
                <w:sz w:val="18"/>
                <w:szCs w:val="18"/>
              </w:rPr>
              <w:t xml:space="preserve">Identify specific barrier that need to be removed to improve and sustain fishery incomes and how these can be </w:t>
            </w:r>
            <w:proofErr w:type="gramStart"/>
            <w:r>
              <w:rPr>
                <w:rFonts w:ascii="Calibri" w:eastAsia="Times New Roman" w:hAnsi="Calibri" w:cs="Calibri"/>
                <w:sz w:val="18"/>
                <w:szCs w:val="18"/>
              </w:rPr>
              <w:t>effected</w:t>
            </w:r>
            <w:proofErr w:type="gramEnd"/>
          </w:p>
          <w:p w14:paraId="39EA9B19" w14:textId="77777777" w:rsidR="00E126AC" w:rsidRPr="0045505C" w:rsidRDefault="00E126AC" w:rsidP="00AA576D">
            <w:pPr>
              <w:pStyle w:val="ListParagraph"/>
              <w:numPr>
                <w:ilvl w:val="0"/>
                <w:numId w:val="82"/>
              </w:numPr>
              <w:rPr>
                <w:rFonts w:asciiTheme="majorHAnsi" w:eastAsia="Times New Roman" w:hAnsiTheme="majorHAnsi" w:cs="Calibri"/>
                <w:sz w:val="18"/>
                <w:szCs w:val="18"/>
              </w:rPr>
            </w:pPr>
            <w:r>
              <w:rPr>
                <w:rFonts w:ascii="Calibri" w:eastAsia="Times New Roman" w:hAnsi="Calibri" w:cs="Calibri"/>
                <w:sz w:val="18"/>
                <w:szCs w:val="18"/>
              </w:rPr>
              <w:t>Identify specific project and provincial investments that can provide specific income generation programs for women</w:t>
            </w:r>
          </w:p>
          <w:p w14:paraId="784CD064" w14:textId="77777777" w:rsidR="00E126AC" w:rsidRPr="0045505C" w:rsidRDefault="00E126AC" w:rsidP="00AA576D">
            <w:pPr>
              <w:pStyle w:val="ListParagraph"/>
              <w:numPr>
                <w:ilvl w:val="0"/>
                <w:numId w:val="82"/>
              </w:numPr>
              <w:rPr>
                <w:rFonts w:asciiTheme="majorHAnsi" w:eastAsia="Times New Roman" w:hAnsiTheme="majorHAnsi" w:cs="Calibri"/>
                <w:sz w:val="18"/>
                <w:szCs w:val="18"/>
              </w:rPr>
            </w:pPr>
            <w:r w:rsidRPr="0045505C">
              <w:rPr>
                <w:rFonts w:asciiTheme="majorHAnsi" w:eastAsia="Times New Roman" w:hAnsiTheme="majorHAnsi" w:cs="Calibri"/>
                <w:sz w:val="18"/>
                <w:szCs w:val="18"/>
              </w:rPr>
              <w:t xml:space="preserve">Prepare a best practice guidelines and manuals for implementation of </w:t>
            </w:r>
            <w:r>
              <w:rPr>
                <w:rFonts w:asciiTheme="majorHAnsi" w:eastAsia="Times New Roman" w:hAnsiTheme="majorHAnsi" w:cs="Calibri"/>
                <w:sz w:val="18"/>
                <w:szCs w:val="18"/>
              </w:rPr>
              <w:t>sustainable fisheries</w:t>
            </w:r>
            <w:r w:rsidRPr="0045505C">
              <w:rPr>
                <w:rFonts w:asciiTheme="majorHAnsi" w:eastAsia="Times New Roman" w:hAnsiTheme="majorHAnsi" w:cs="Calibri"/>
                <w:sz w:val="18"/>
                <w:szCs w:val="18"/>
              </w:rPr>
              <w:t xml:space="preserve"> </w:t>
            </w:r>
            <w:r>
              <w:rPr>
                <w:rFonts w:asciiTheme="majorHAnsi" w:eastAsia="Times New Roman" w:hAnsiTheme="majorHAnsi" w:cs="Calibri"/>
                <w:sz w:val="18"/>
                <w:szCs w:val="18"/>
              </w:rPr>
              <w:t>operations in Tombwa Bay</w:t>
            </w:r>
            <w:r w:rsidRPr="0045505C">
              <w:rPr>
                <w:rFonts w:asciiTheme="majorHAnsi" w:eastAsia="Times New Roman" w:hAnsiTheme="majorHAnsi" w:cs="Calibri"/>
                <w:sz w:val="18"/>
                <w:szCs w:val="18"/>
              </w:rPr>
              <w:t xml:space="preserve">, including plans for financial sustainability, monitoring and evaluation and promotion of </w:t>
            </w:r>
            <w:r>
              <w:rPr>
                <w:rFonts w:asciiTheme="majorHAnsi" w:eastAsia="Times New Roman" w:hAnsiTheme="majorHAnsi" w:cs="Calibri"/>
                <w:sz w:val="18"/>
                <w:szCs w:val="18"/>
              </w:rPr>
              <w:t xml:space="preserve">improved </w:t>
            </w:r>
            <w:r w:rsidRPr="0045505C">
              <w:rPr>
                <w:rFonts w:asciiTheme="majorHAnsi" w:eastAsia="Times New Roman" w:hAnsiTheme="majorHAnsi" w:cs="Calibri"/>
                <w:sz w:val="18"/>
                <w:szCs w:val="18"/>
              </w:rPr>
              <w:t xml:space="preserve">such products and </w:t>
            </w:r>
            <w:r>
              <w:rPr>
                <w:rFonts w:asciiTheme="majorHAnsi" w:eastAsia="Times New Roman" w:hAnsiTheme="majorHAnsi" w:cs="Calibri"/>
                <w:sz w:val="18"/>
                <w:szCs w:val="18"/>
              </w:rPr>
              <w:t>value addition</w:t>
            </w:r>
            <w:r w:rsidRPr="0045505C">
              <w:rPr>
                <w:rFonts w:asciiTheme="majorHAnsi" w:eastAsia="Times New Roman" w:hAnsiTheme="majorHAnsi" w:cs="Calibri"/>
                <w:sz w:val="18"/>
                <w:szCs w:val="18"/>
              </w:rPr>
              <w:t>.</w:t>
            </w:r>
          </w:p>
        </w:tc>
        <w:tc>
          <w:tcPr>
            <w:tcW w:w="4588" w:type="dxa"/>
            <w:shd w:val="clear" w:color="auto" w:fill="auto"/>
          </w:tcPr>
          <w:p w14:paraId="35E38304" w14:textId="77777777" w:rsidR="00E126AC" w:rsidRDefault="00E126AC" w:rsidP="00E126AC">
            <w:pPr>
              <w:spacing w:after="0"/>
              <w:jc w:val="left"/>
              <w:rPr>
                <w:rFonts w:cs="Calibri"/>
                <w:sz w:val="18"/>
                <w:szCs w:val="18"/>
              </w:rPr>
            </w:pPr>
            <w:r>
              <w:rPr>
                <w:rFonts w:cs="Calibri"/>
                <w:sz w:val="18"/>
                <w:szCs w:val="18"/>
              </w:rPr>
              <w:t>Preferred qualifications would include the following:</w:t>
            </w:r>
          </w:p>
          <w:p w14:paraId="7425FF80" w14:textId="77777777" w:rsidR="00E126AC" w:rsidRDefault="00E126AC" w:rsidP="00E126AC">
            <w:pPr>
              <w:spacing w:after="0"/>
              <w:jc w:val="left"/>
              <w:rPr>
                <w:rFonts w:cs="Calibri"/>
                <w:sz w:val="18"/>
                <w:szCs w:val="18"/>
              </w:rPr>
            </w:pPr>
          </w:p>
          <w:p w14:paraId="70C7C38A" w14:textId="77777777" w:rsidR="00E126AC" w:rsidRPr="00DE4BE7" w:rsidRDefault="00E126AC" w:rsidP="00AA576D">
            <w:pPr>
              <w:pStyle w:val="ListParagraph"/>
              <w:numPr>
                <w:ilvl w:val="0"/>
                <w:numId w:val="83"/>
              </w:numPr>
              <w:rPr>
                <w:rFonts w:asciiTheme="majorHAnsi" w:hAnsiTheme="majorHAnsi" w:cs="Calibri"/>
                <w:sz w:val="18"/>
                <w:szCs w:val="18"/>
              </w:rPr>
            </w:pPr>
            <w:r>
              <w:rPr>
                <w:rFonts w:asciiTheme="majorHAnsi" w:hAnsiTheme="majorHAnsi" w:cs="Calibri"/>
                <w:sz w:val="18"/>
                <w:szCs w:val="18"/>
              </w:rPr>
              <w:t>MSc Degree or higher in social field or other</w:t>
            </w:r>
            <w:r w:rsidRPr="00DE4BE7">
              <w:rPr>
                <w:rFonts w:asciiTheme="majorHAnsi" w:hAnsiTheme="majorHAnsi" w:cs="Calibri"/>
                <w:sz w:val="18"/>
                <w:szCs w:val="18"/>
              </w:rPr>
              <w:t xml:space="preserve"> releva</w:t>
            </w:r>
            <w:r>
              <w:rPr>
                <w:rFonts w:asciiTheme="majorHAnsi" w:hAnsiTheme="majorHAnsi" w:cs="Calibri"/>
                <w:sz w:val="18"/>
                <w:szCs w:val="18"/>
              </w:rPr>
              <w:t xml:space="preserve">nt qualifications for </w:t>
            </w:r>
            <w:r w:rsidRPr="00DE4BE7">
              <w:rPr>
                <w:rFonts w:asciiTheme="majorHAnsi" w:hAnsiTheme="majorHAnsi" w:cs="Calibri"/>
                <w:sz w:val="18"/>
                <w:szCs w:val="18"/>
              </w:rPr>
              <w:t xml:space="preserve">the assignment; </w:t>
            </w:r>
          </w:p>
          <w:p w14:paraId="3AA570A8" w14:textId="77777777" w:rsidR="00E126AC" w:rsidRPr="00DE4BE7" w:rsidRDefault="00E126AC" w:rsidP="00AA576D">
            <w:pPr>
              <w:pStyle w:val="ListParagraph"/>
              <w:numPr>
                <w:ilvl w:val="0"/>
                <w:numId w:val="83"/>
              </w:numPr>
              <w:rPr>
                <w:rFonts w:asciiTheme="majorHAnsi" w:hAnsiTheme="majorHAnsi" w:cs="Calibri"/>
                <w:sz w:val="18"/>
                <w:szCs w:val="18"/>
              </w:rPr>
            </w:pPr>
            <w:r w:rsidRPr="00DE4BE7">
              <w:rPr>
                <w:rFonts w:asciiTheme="majorHAnsi" w:hAnsiTheme="majorHAnsi" w:cs="Calibri"/>
                <w:sz w:val="18"/>
                <w:szCs w:val="18"/>
              </w:rPr>
              <w:t xml:space="preserve">At least 6 years relevant professional experience </w:t>
            </w:r>
            <w:r>
              <w:rPr>
                <w:rFonts w:asciiTheme="majorHAnsi" w:hAnsiTheme="majorHAnsi" w:cs="Calibri"/>
                <w:sz w:val="18"/>
                <w:szCs w:val="18"/>
              </w:rPr>
              <w:t>in community management</w:t>
            </w:r>
            <w:r w:rsidRPr="00DE4BE7">
              <w:rPr>
                <w:rFonts w:asciiTheme="majorHAnsi" w:hAnsiTheme="majorHAnsi" w:cs="Calibri"/>
                <w:sz w:val="18"/>
                <w:szCs w:val="18"/>
              </w:rPr>
              <w:t xml:space="preserve">; </w:t>
            </w:r>
          </w:p>
          <w:p w14:paraId="77DFA9AE" w14:textId="77777777" w:rsidR="00E126AC" w:rsidRPr="00DE4BE7" w:rsidRDefault="00E126AC" w:rsidP="00AA576D">
            <w:pPr>
              <w:pStyle w:val="ListParagraph"/>
              <w:numPr>
                <w:ilvl w:val="0"/>
                <w:numId w:val="83"/>
              </w:numPr>
              <w:rPr>
                <w:rFonts w:cs="Calibri"/>
                <w:sz w:val="18"/>
                <w:szCs w:val="18"/>
              </w:rPr>
            </w:pPr>
            <w:r w:rsidRPr="00DE4BE7">
              <w:rPr>
                <w:rFonts w:asciiTheme="majorHAnsi" w:hAnsiTheme="majorHAnsi" w:cs="Calibri"/>
                <w:sz w:val="18"/>
                <w:szCs w:val="18"/>
              </w:rPr>
              <w:t>Profound and up-to-date knowledge on best practices regionally and nationally relevant to the assignment</w:t>
            </w:r>
            <w:r>
              <w:rPr>
                <w:rFonts w:asciiTheme="majorHAnsi" w:hAnsiTheme="majorHAnsi" w:cs="Calibri"/>
                <w:sz w:val="18"/>
                <w:szCs w:val="18"/>
              </w:rPr>
              <w:t xml:space="preserve">, specially in fisheries promotion, including community </w:t>
            </w:r>
            <w:r w:rsidRPr="00DE4BE7">
              <w:rPr>
                <w:rFonts w:asciiTheme="majorHAnsi" w:hAnsiTheme="majorHAnsi" w:cs="Calibri"/>
                <w:sz w:val="18"/>
                <w:szCs w:val="18"/>
              </w:rPr>
              <w:t>strategic planning, bus</w:t>
            </w:r>
            <w:r>
              <w:rPr>
                <w:rFonts w:asciiTheme="majorHAnsi" w:hAnsiTheme="majorHAnsi" w:cs="Calibri"/>
                <w:sz w:val="18"/>
                <w:szCs w:val="18"/>
              </w:rPr>
              <w:t>iness planning, opportunity and</w:t>
            </w:r>
            <w:r w:rsidRPr="00DE4BE7">
              <w:rPr>
                <w:rFonts w:asciiTheme="majorHAnsi" w:hAnsiTheme="majorHAnsi" w:cs="Calibri"/>
                <w:sz w:val="18"/>
                <w:szCs w:val="18"/>
              </w:rPr>
              <w:t xml:space="preserve"> profitability assessment, </w:t>
            </w:r>
          </w:p>
          <w:p w14:paraId="5A7D7172" w14:textId="77777777" w:rsidR="00E126AC" w:rsidRPr="00DE4BE7" w:rsidRDefault="00E126AC" w:rsidP="00AA576D">
            <w:pPr>
              <w:pStyle w:val="ListParagraph"/>
              <w:numPr>
                <w:ilvl w:val="0"/>
                <w:numId w:val="83"/>
              </w:numPr>
              <w:rPr>
                <w:rFonts w:cs="Calibri"/>
                <w:sz w:val="18"/>
                <w:szCs w:val="18"/>
              </w:rPr>
            </w:pPr>
            <w:r>
              <w:rPr>
                <w:rFonts w:asciiTheme="majorHAnsi" w:hAnsiTheme="majorHAnsi" w:cs="Calibri"/>
                <w:sz w:val="18"/>
                <w:szCs w:val="18"/>
              </w:rPr>
              <w:t>H</w:t>
            </w:r>
            <w:r w:rsidRPr="00DE4BE7">
              <w:rPr>
                <w:rFonts w:asciiTheme="majorHAnsi" w:hAnsiTheme="majorHAnsi" w:cs="Calibri"/>
                <w:sz w:val="18"/>
                <w:szCs w:val="18"/>
              </w:rPr>
              <w:t xml:space="preserve">ands-on development of </w:t>
            </w:r>
            <w:r>
              <w:rPr>
                <w:rFonts w:asciiTheme="majorHAnsi" w:hAnsiTheme="majorHAnsi" w:cs="Calibri"/>
                <w:sz w:val="18"/>
                <w:szCs w:val="18"/>
              </w:rPr>
              <w:t>livelihood</w:t>
            </w:r>
            <w:r w:rsidRPr="00DE4BE7">
              <w:rPr>
                <w:rFonts w:asciiTheme="majorHAnsi" w:hAnsiTheme="majorHAnsi" w:cs="Calibri"/>
                <w:sz w:val="18"/>
                <w:szCs w:val="18"/>
              </w:rPr>
              <w:t xml:space="preserve"> strategy and action planning, including costing; </w:t>
            </w:r>
          </w:p>
          <w:p w14:paraId="1975F85C" w14:textId="77777777" w:rsidR="00E126AC" w:rsidRPr="00DE4BE7" w:rsidRDefault="00E126AC" w:rsidP="00AA576D">
            <w:pPr>
              <w:pStyle w:val="ListParagraph"/>
              <w:numPr>
                <w:ilvl w:val="0"/>
                <w:numId w:val="83"/>
              </w:numPr>
              <w:rPr>
                <w:rFonts w:cs="Calibri"/>
                <w:sz w:val="18"/>
                <w:szCs w:val="18"/>
              </w:rPr>
            </w:pPr>
            <w:r w:rsidRPr="00DE4BE7">
              <w:rPr>
                <w:rFonts w:asciiTheme="majorHAnsi" w:hAnsiTheme="majorHAnsi" w:cs="Calibri"/>
                <w:sz w:val="18"/>
                <w:szCs w:val="18"/>
              </w:rPr>
              <w:t xml:space="preserve">Excellent </w:t>
            </w:r>
            <w:r>
              <w:rPr>
                <w:rFonts w:asciiTheme="majorHAnsi" w:hAnsiTheme="majorHAnsi" w:cs="Calibri"/>
                <w:sz w:val="18"/>
                <w:szCs w:val="18"/>
              </w:rPr>
              <w:t xml:space="preserve">Portuguese </w:t>
            </w:r>
            <w:r w:rsidRPr="00DE4BE7">
              <w:rPr>
                <w:rFonts w:asciiTheme="majorHAnsi" w:hAnsiTheme="majorHAnsi" w:cs="Calibri"/>
                <w:sz w:val="18"/>
                <w:szCs w:val="18"/>
              </w:rPr>
              <w:t xml:space="preserve">and English language skills; </w:t>
            </w:r>
          </w:p>
          <w:p w14:paraId="5DC5A202" w14:textId="77777777" w:rsidR="00E126AC" w:rsidRPr="00DE4BE7" w:rsidRDefault="00E126AC" w:rsidP="00AA576D">
            <w:pPr>
              <w:pStyle w:val="ListParagraph"/>
              <w:numPr>
                <w:ilvl w:val="0"/>
                <w:numId w:val="83"/>
              </w:numPr>
              <w:rPr>
                <w:rFonts w:cs="Calibri"/>
                <w:sz w:val="18"/>
                <w:szCs w:val="18"/>
              </w:rPr>
            </w:pPr>
            <w:r w:rsidRPr="00DE4BE7">
              <w:rPr>
                <w:rFonts w:asciiTheme="majorHAnsi" w:hAnsiTheme="majorHAnsi" w:cs="Calibri"/>
                <w:sz w:val="18"/>
                <w:szCs w:val="18"/>
              </w:rPr>
              <w:t xml:space="preserve">Excellent analytical, writing and communication skills; </w:t>
            </w:r>
          </w:p>
          <w:p w14:paraId="01E51699" w14:textId="77777777" w:rsidR="00E126AC" w:rsidRPr="00DE4BE7" w:rsidRDefault="00E126AC" w:rsidP="00AA576D">
            <w:pPr>
              <w:pStyle w:val="ListParagraph"/>
              <w:numPr>
                <w:ilvl w:val="0"/>
                <w:numId w:val="83"/>
              </w:numPr>
              <w:rPr>
                <w:rFonts w:cs="Calibri"/>
                <w:sz w:val="18"/>
                <w:szCs w:val="18"/>
              </w:rPr>
            </w:pPr>
            <w:r w:rsidRPr="00DE4BE7">
              <w:rPr>
                <w:rFonts w:asciiTheme="majorHAnsi" w:hAnsiTheme="majorHAnsi" w:cs="Calibri"/>
                <w:sz w:val="18"/>
                <w:szCs w:val="18"/>
              </w:rPr>
              <w:t xml:space="preserve">Previous work experience in </w:t>
            </w:r>
            <w:r>
              <w:rPr>
                <w:rFonts w:asciiTheme="majorHAnsi" w:hAnsiTheme="majorHAnsi" w:cs="Calibri"/>
                <w:sz w:val="18"/>
                <w:szCs w:val="18"/>
              </w:rPr>
              <w:t xml:space="preserve">Namibe province </w:t>
            </w:r>
            <w:r w:rsidRPr="00DE4BE7">
              <w:rPr>
                <w:rFonts w:asciiTheme="majorHAnsi" w:hAnsiTheme="majorHAnsi" w:cs="Calibri"/>
                <w:sz w:val="18"/>
                <w:szCs w:val="18"/>
              </w:rPr>
              <w:t>an advantage</w:t>
            </w:r>
          </w:p>
        </w:tc>
        <w:tc>
          <w:tcPr>
            <w:tcW w:w="946" w:type="dxa"/>
            <w:shd w:val="clear" w:color="auto" w:fill="auto"/>
          </w:tcPr>
          <w:p w14:paraId="4CA0A653" w14:textId="77777777" w:rsidR="00E126AC" w:rsidRDefault="00E126AC" w:rsidP="00E126AC">
            <w:pPr>
              <w:spacing w:after="0"/>
              <w:jc w:val="center"/>
              <w:rPr>
                <w:rFonts w:cs="Calibri"/>
                <w:sz w:val="18"/>
                <w:szCs w:val="18"/>
              </w:rPr>
            </w:pPr>
            <w:r>
              <w:rPr>
                <w:rFonts w:cs="Calibri"/>
                <w:sz w:val="18"/>
                <w:szCs w:val="18"/>
              </w:rPr>
              <w:t>5</w:t>
            </w:r>
          </w:p>
        </w:tc>
        <w:tc>
          <w:tcPr>
            <w:tcW w:w="994" w:type="dxa"/>
            <w:shd w:val="clear" w:color="auto" w:fill="auto"/>
          </w:tcPr>
          <w:p w14:paraId="4A19A794" w14:textId="77777777" w:rsidR="00E126AC" w:rsidRDefault="00E126AC" w:rsidP="00E126AC">
            <w:pPr>
              <w:spacing w:after="0"/>
              <w:jc w:val="center"/>
              <w:rPr>
                <w:rFonts w:cs="Calibri"/>
                <w:sz w:val="18"/>
                <w:szCs w:val="18"/>
              </w:rPr>
            </w:pPr>
            <w:r>
              <w:rPr>
                <w:rFonts w:cs="Calibri"/>
                <w:sz w:val="18"/>
                <w:szCs w:val="18"/>
              </w:rPr>
              <w:t>30,000</w:t>
            </w:r>
          </w:p>
        </w:tc>
      </w:tr>
      <w:tr w:rsidR="00E126AC" w:rsidRPr="003C6B08" w14:paraId="51D81F78" w14:textId="77777777" w:rsidTr="00E126AC">
        <w:tc>
          <w:tcPr>
            <w:tcW w:w="1884" w:type="dxa"/>
            <w:shd w:val="clear" w:color="auto" w:fill="auto"/>
          </w:tcPr>
          <w:p w14:paraId="624DEADB" w14:textId="77777777" w:rsidR="00E126AC" w:rsidRPr="003C6B08" w:rsidRDefault="00E126AC" w:rsidP="00E126AC">
            <w:pPr>
              <w:spacing w:after="0"/>
              <w:jc w:val="left"/>
              <w:rPr>
                <w:rFonts w:eastAsia="Times New Roman" w:cs="Calibri"/>
                <w:sz w:val="18"/>
                <w:szCs w:val="18"/>
              </w:rPr>
            </w:pPr>
            <w:r>
              <w:rPr>
                <w:rFonts w:eastAsia="Times New Roman" w:cs="Calibri"/>
                <w:sz w:val="18"/>
                <w:szCs w:val="18"/>
              </w:rPr>
              <w:lastRenderedPageBreak/>
              <w:t>National Consultant for development of best practice notes</w:t>
            </w:r>
          </w:p>
        </w:tc>
        <w:tc>
          <w:tcPr>
            <w:tcW w:w="5763" w:type="dxa"/>
            <w:shd w:val="clear" w:color="auto" w:fill="auto"/>
          </w:tcPr>
          <w:p w14:paraId="6237CA2B" w14:textId="77777777" w:rsidR="00E126AC" w:rsidRPr="005B6AF7" w:rsidRDefault="00E126AC" w:rsidP="00E126AC">
            <w:pPr>
              <w:ind w:right="33"/>
              <w:rPr>
                <w:rFonts w:cs="Calibri"/>
                <w:sz w:val="18"/>
                <w:szCs w:val="18"/>
              </w:rPr>
            </w:pPr>
            <w:r>
              <w:rPr>
                <w:rFonts w:cs="Calibri"/>
                <w:sz w:val="18"/>
                <w:szCs w:val="18"/>
              </w:rPr>
              <w:t>This task would entail the following:</w:t>
            </w:r>
          </w:p>
          <w:p w14:paraId="1153C212" w14:textId="77777777" w:rsidR="00E126AC" w:rsidRPr="003C6B08" w:rsidRDefault="00E126AC" w:rsidP="00AA576D">
            <w:pPr>
              <w:pStyle w:val="ListParagraph"/>
              <w:numPr>
                <w:ilvl w:val="0"/>
                <w:numId w:val="71"/>
              </w:numPr>
              <w:ind w:left="340" w:right="33" w:hanging="227"/>
              <w:rPr>
                <w:rFonts w:ascii="Calibri" w:hAnsi="Calibri" w:cs="Calibri"/>
                <w:sz w:val="18"/>
                <w:szCs w:val="18"/>
              </w:rPr>
            </w:pPr>
            <w:r w:rsidRPr="003C6B08">
              <w:rPr>
                <w:rFonts w:ascii="Calibri" w:eastAsia="Times New Roman" w:hAnsi="Calibri" w:cs="Calibri"/>
                <w:sz w:val="18"/>
                <w:szCs w:val="18"/>
              </w:rPr>
              <w:t>Review implementation, results and impact achieved under the current project</w:t>
            </w:r>
            <w:r w:rsidRPr="003C6B08">
              <w:rPr>
                <w:rFonts w:ascii="Calibri" w:hAnsi="Calibri" w:cs="Calibri"/>
                <w:sz w:val="18"/>
                <w:szCs w:val="18"/>
              </w:rPr>
              <w:t xml:space="preserve">. </w:t>
            </w:r>
            <w:r w:rsidRPr="003C6B08">
              <w:rPr>
                <w:rFonts w:ascii="Calibri" w:eastAsia="Times New Roman" w:hAnsi="Calibri" w:cs="Calibri"/>
                <w:sz w:val="18"/>
                <w:szCs w:val="18"/>
              </w:rPr>
              <w:t xml:space="preserve">Preliminary themes could relate to management of </w:t>
            </w:r>
            <w:r>
              <w:rPr>
                <w:rFonts w:ascii="Calibri" w:eastAsia="Times New Roman" w:hAnsi="Calibri" w:cs="Calibri"/>
                <w:sz w:val="18"/>
                <w:szCs w:val="18"/>
              </w:rPr>
              <w:t xml:space="preserve">integrated management planning for MPAs, zoning of MPA and management of conservation and sustainable use practices, </w:t>
            </w:r>
            <w:r w:rsidRPr="003C6B08">
              <w:rPr>
                <w:rFonts w:ascii="Calibri" w:eastAsia="Times New Roman" w:hAnsi="Calibri" w:cs="Calibri"/>
                <w:sz w:val="18"/>
                <w:szCs w:val="18"/>
              </w:rPr>
              <w:t xml:space="preserve">biodiversity-friendly tourism initiatives, community </w:t>
            </w:r>
            <w:r>
              <w:rPr>
                <w:rFonts w:ascii="Calibri" w:eastAsia="Times New Roman" w:hAnsi="Calibri" w:cs="Calibri"/>
                <w:sz w:val="18"/>
                <w:szCs w:val="18"/>
              </w:rPr>
              <w:t xml:space="preserve">fisheries and </w:t>
            </w:r>
            <w:r w:rsidRPr="003C6B08">
              <w:rPr>
                <w:rFonts w:ascii="Calibri" w:eastAsia="Times New Roman" w:hAnsi="Calibri" w:cs="Calibri"/>
                <w:sz w:val="18"/>
                <w:szCs w:val="18"/>
              </w:rPr>
              <w:t xml:space="preserve">alternative livelihood, </w:t>
            </w:r>
            <w:r>
              <w:rPr>
                <w:rFonts w:ascii="Calibri" w:eastAsia="Times New Roman" w:hAnsi="Calibri" w:cs="Calibri"/>
                <w:sz w:val="18"/>
                <w:szCs w:val="18"/>
              </w:rPr>
              <w:t xml:space="preserve">etc. </w:t>
            </w:r>
          </w:p>
          <w:p w14:paraId="5548D5F9" w14:textId="77777777" w:rsidR="00E126AC" w:rsidRPr="003C6B08" w:rsidRDefault="00E126AC" w:rsidP="00AA576D">
            <w:pPr>
              <w:pStyle w:val="ListParagraph"/>
              <w:numPr>
                <w:ilvl w:val="0"/>
                <w:numId w:val="71"/>
              </w:numPr>
              <w:ind w:left="340" w:right="33" w:hanging="227"/>
              <w:rPr>
                <w:rFonts w:ascii="Calibri" w:eastAsia="Times New Roman" w:hAnsi="Calibri" w:cs="Calibri"/>
                <w:sz w:val="18"/>
                <w:szCs w:val="18"/>
              </w:rPr>
            </w:pPr>
            <w:r w:rsidRPr="003C6B08">
              <w:rPr>
                <w:rFonts w:ascii="Calibri" w:hAnsi="Calibri" w:cs="Calibri"/>
                <w:sz w:val="18"/>
                <w:szCs w:val="18"/>
              </w:rPr>
              <w:t xml:space="preserve">Document best practices (at least </w:t>
            </w:r>
            <w:r>
              <w:rPr>
                <w:rFonts w:ascii="Calibri" w:hAnsi="Calibri" w:cs="Calibri"/>
                <w:sz w:val="18"/>
                <w:szCs w:val="18"/>
              </w:rPr>
              <w:t>3-4</w:t>
            </w:r>
            <w:r w:rsidRPr="003C6B08">
              <w:rPr>
                <w:rFonts w:ascii="Calibri" w:hAnsi="Calibri" w:cs="Calibri"/>
                <w:sz w:val="18"/>
                <w:szCs w:val="18"/>
              </w:rPr>
              <w:t xml:space="preserve">) in terms of: (i) Development issues addressed, e.g. </w:t>
            </w:r>
            <w:r>
              <w:rPr>
                <w:rFonts w:ascii="Calibri" w:hAnsi="Calibri" w:cs="Calibri"/>
                <w:sz w:val="18"/>
                <w:szCs w:val="18"/>
              </w:rPr>
              <w:t>marine</w:t>
            </w:r>
            <w:r w:rsidRPr="003C6B08">
              <w:rPr>
                <w:rFonts w:ascii="Calibri" w:hAnsi="Calibri" w:cs="Calibri"/>
                <w:sz w:val="18"/>
                <w:szCs w:val="18"/>
              </w:rPr>
              <w:t xml:space="preserve"> conservation,</w:t>
            </w:r>
            <w:r>
              <w:rPr>
                <w:rFonts w:ascii="Calibri" w:hAnsi="Calibri" w:cs="Calibri"/>
                <w:sz w:val="18"/>
                <w:szCs w:val="18"/>
              </w:rPr>
              <w:t xml:space="preserve"> sustainable use, </w:t>
            </w:r>
            <w:r w:rsidRPr="003C6B08">
              <w:rPr>
                <w:rFonts w:ascii="Calibri" w:hAnsi="Calibri" w:cs="Calibri"/>
                <w:sz w:val="18"/>
                <w:szCs w:val="18"/>
              </w:rPr>
              <w:t xml:space="preserve">livelihood, tourism, etc.; (ii) Benefits and impacts at </w:t>
            </w:r>
            <w:r>
              <w:rPr>
                <w:rFonts w:ascii="Calibri" w:hAnsi="Calibri" w:cs="Calibri"/>
                <w:sz w:val="18"/>
                <w:szCs w:val="18"/>
              </w:rPr>
              <w:t>MPA</w:t>
            </w:r>
            <w:r w:rsidRPr="003C6B08">
              <w:rPr>
                <w:rFonts w:ascii="Calibri" w:hAnsi="Calibri" w:cs="Calibri"/>
                <w:sz w:val="18"/>
                <w:szCs w:val="18"/>
              </w:rPr>
              <w:t>, with focus on economic, ecological and socio-cultural aspects; and (iii) Key factors for adoption, sustainability, replication, etc.</w:t>
            </w:r>
          </w:p>
          <w:p w14:paraId="66459C74" w14:textId="77777777" w:rsidR="00E126AC" w:rsidRDefault="00E126AC" w:rsidP="00AA576D">
            <w:pPr>
              <w:pStyle w:val="ListParagraph"/>
              <w:numPr>
                <w:ilvl w:val="0"/>
                <w:numId w:val="71"/>
              </w:numPr>
              <w:ind w:left="340" w:right="33" w:hanging="227"/>
              <w:rPr>
                <w:rFonts w:ascii="Calibri" w:hAnsi="Calibri" w:cs="Calibri"/>
                <w:sz w:val="18"/>
                <w:szCs w:val="18"/>
              </w:rPr>
            </w:pPr>
            <w:r w:rsidRPr="003C6B08">
              <w:rPr>
                <w:rFonts w:ascii="Calibri" w:hAnsi="Calibri" w:cs="Calibri"/>
                <w:sz w:val="18"/>
                <w:szCs w:val="18"/>
              </w:rPr>
              <w:t xml:space="preserve">Compare selected best practices with national, regional and global literature on best practices related to the integrated </w:t>
            </w:r>
            <w:r>
              <w:rPr>
                <w:rFonts w:ascii="Calibri" w:hAnsi="Calibri" w:cs="Calibri"/>
                <w:sz w:val="18"/>
                <w:szCs w:val="18"/>
              </w:rPr>
              <w:t xml:space="preserve">marine </w:t>
            </w:r>
            <w:r w:rsidRPr="003C6B08">
              <w:rPr>
                <w:rFonts w:ascii="Calibri" w:hAnsi="Calibri" w:cs="Calibri"/>
                <w:sz w:val="18"/>
                <w:szCs w:val="18"/>
              </w:rPr>
              <w:t xml:space="preserve">management models in </w:t>
            </w:r>
            <w:r>
              <w:rPr>
                <w:rFonts w:ascii="Calibri" w:hAnsi="Calibri" w:cs="Calibri"/>
                <w:sz w:val="18"/>
                <w:szCs w:val="18"/>
              </w:rPr>
              <w:t>seascapes;</w:t>
            </w:r>
          </w:p>
          <w:p w14:paraId="178FF6AB" w14:textId="77777777" w:rsidR="00E126AC" w:rsidRDefault="00E126AC" w:rsidP="00AA576D">
            <w:pPr>
              <w:pStyle w:val="ListParagraph"/>
              <w:numPr>
                <w:ilvl w:val="0"/>
                <w:numId w:val="71"/>
              </w:numPr>
              <w:ind w:left="340" w:right="33" w:hanging="227"/>
              <w:rPr>
                <w:rFonts w:ascii="Calibri" w:hAnsi="Calibri" w:cs="Calibri"/>
                <w:sz w:val="18"/>
                <w:szCs w:val="18"/>
              </w:rPr>
            </w:pPr>
            <w:r w:rsidRPr="005B6AF7">
              <w:rPr>
                <w:rFonts w:ascii="Calibri" w:hAnsi="Calibri" w:cs="Calibri"/>
                <w:sz w:val="18"/>
                <w:szCs w:val="18"/>
              </w:rPr>
              <w:t xml:space="preserve">Present best practice documents to the </w:t>
            </w:r>
            <w:r>
              <w:rPr>
                <w:rFonts w:ascii="Calibri" w:hAnsi="Calibri" w:cs="Calibri"/>
                <w:sz w:val="18"/>
                <w:szCs w:val="18"/>
              </w:rPr>
              <w:t>MINAMB</w:t>
            </w:r>
            <w:r w:rsidRPr="005B6AF7">
              <w:rPr>
                <w:rFonts w:ascii="Calibri" w:hAnsi="Calibri" w:cs="Calibri"/>
                <w:sz w:val="18"/>
                <w:szCs w:val="18"/>
              </w:rPr>
              <w:t xml:space="preserve"> and relevant partners, incorporate comments for finalization, publishing and dissemination.</w:t>
            </w:r>
          </w:p>
          <w:p w14:paraId="08F6C083" w14:textId="77777777" w:rsidR="00E126AC" w:rsidRPr="007950E5" w:rsidRDefault="00E126AC" w:rsidP="00AA576D">
            <w:pPr>
              <w:pStyle w:val="ListParagraph"/>
              <w:numPr>
                <w:ilvl w:val="0"/>
                <w:numId w:val="71"/>
              </w:numPr>
              <w:ind w:left="340" w:right="33" w:hanging="227"/>
              <w:rPr>
                <w:rFonts w:ascii="Calibri" w:hAnsi="Calibri" w:cs="Calibri"/>
                <w:sz w:val="18"/>
                <w:szCs w:val="18"/>
              </w:rPr>
            </w:pPr>
            <w:r w:rsidRPr="007950E5">
              <w:rPr>
                <w:rFonts w:ascii="Calibri" w:hAnsi="Calibri" w:cs="Calibri"/>
                <w:sz w:val="18"/>
                <w:szCs w:val="18"/>
              </w:rPr>
              <w:t>Prepare an interpreter’s manual that provides a simple guidance to establishment, management, monitoring and enforcement to facilitate replication in the country</w:t>
            </w:r>
          </w:p>
        </w:tc>
        <w:tc>
          <w:tcPr>
            <w:tcW w:w="4588" w:type="dxa"/>
            <w:shd w:val="clear" w:color="auto" w:fill="auto"/>
          </w:tcPr>
          <w:p w14:paraId="7D441284" w14:textId="77777777" w:rsidR="00E126AC" w:rsidRDefault="00E126AC" w:rsidP="00E126AC">
            <w:pPr>
              <w:spacing w:after="0"/>
              <w:jc w:val="left"/>
              <w:rPr>
                <w:rFonts w:cs="Calibri"/>
                <w:sz w:val="18"/>
                <w:szCs w:val="18"/>
              </w:rPr>
            </w:pPr>
            <w:r w:rsidRPr="003C6B08">
              <w:rPr>
                <w:rFonts w:cs="Calibri"/>
                <w:sz w:val="18"/>
                <w:szCs w:val="18"/>
              </w:rPr>
              <w:t>Generic key qualifications for th</w:t>
            </w:r>
            <w:r>
              <w:rPr>
                <w:rFonts w:cs="Calibri"/>
                <w:sz w:val="18"/>
                <w:szCs w:val="18"/>
              </w:rPr>
              <w:t>is assignment is:</w:t>
            </w:r>
          </w:p>
          <w:p w14:paraId="3787433F" w14:textId="77777777" w:rsidR="00E126AC" w:rsidRDefault="00E126AC" w:rsidP="00E126AC">
            <w:pPr>
              <w:spacing w:after="0"/>
              <w:jc w:val="left"/>
              <w:rPr>
                <w:rFonts w:cs="Calibri"/>
                <w:sz w:val="18"/>
                <w:szCs w:val="18"/>
              </w:rPr>
            </w:pPr>
          </w:p>
          <w:p w14:paraId="5B2B93F0" w14:textId="77777777" w:rsidR="00E126AC" w:rsidRPr="007950E5" w:rsidRDefault="00E126AC" w:rsidP="00AA576D">
            <w:pPr>
              <w:pStyle w:val="ListParagraph"/>
              <w:numPr>
                <w:ilvl w:val="0"/>
                <w:numId w:val="79"/>
              </w:numPr>
              <w:rPr>
                <w:rFonts w:asciiTheme="majorHAnsi" w:hAnsiTheme="majorHAnsi" w:cs="Calibri"/>
                <w:sz w:val="18"/>
                <w:szCs w:val="18"/>
              </w:rPr>
            </w:pPr>
            <w:r w:rsidRPr="007950E5">
              <w:rPr>
                <w:rFonts w:asciiTheme="majorHAnsi" w:hAnsiTheme="majorHAnsi" w:cs="Calibri"/>
                <w:sz w:val="18"/>
                <w:szCs w:val="18"/>
              </w:rPr>
              <w:t xml:space="preserve">MSc Degree or higher in field with close relevance to the assignment; </w:t>
            </w:r>
          </w:p>
          <w:p w14:paraId="31D7460A" w14:textId="77777777" w:rsidR="00E126AC" w:rsidRPr="007950E5" w:rsidRDefault="00E126AC" w:rsidP="00AA576D">
            <w:pPr>
              <w:pStyle w:val="ListParagraph"/>
              <w:numPr>
                <w:ilvl w:val="0"/>
                <w:numId w:val="79"/>
              </w:numPr>
              <w:rPr>
                <w:rFonts w:asciiTheme="majorHAnsi" w:hAnsiTheme="majorHAnsi" w:cs="Calibri"/>
                <w:sz w:val="18"/>
                <w:szCs w:val="18"/>
              </w:rPr>
            </w:pPr>
            <w:r w:rsidRPr="007950E5">
              <w:rPr>
                <w:rFonts w:asciiTheme="majorHAnsi" w:hAnsiTheme="majorHAnsi" w:cs="Calibri"/>
                <w:sz w:val="18"/>
                <w:szCs w:val="18"/>
              </w:rPr>
              <w:t xml:space="preserve">At least 6 years relevant professional experience in relation to </w:t>
            </w:r>
            <w:r>
              <w:rPr>
                <w:rFonts w:asciiTheme="majorHAnsi" w:hAnsiTheme="majorHAnsi" w:cs="Calibri"/>
                <w:sz w:val="18"/>
                <w:szCs w:val="18"/>
              </w:rPr>
              <w:t>knowledge management and documentation</w:t>
            </w:r>
            <w:r w:rsidRPr="007950E5">
              <w:rPr>
                <w:rFonts w:asciiTheme="majorHAnsi" w:hAnsiTheme="majorHAnsi" w:cs="Calibri"/>
                <w:sz w:val="18"/>
                <w:szCs w:val="18"/>
              </w:rPr>
              <w:t xml:space="preserve">; </w:t>
            </w:r>
          </w:p>
          <w:p w14:paraId="2AA6BE08" w14:textId="77777777" w:rsidR="00E126AC" w:rsidRPr="007950E5" w:rsidRDefault="00E126AC" w:rsidP="00AA576D">
            <w:pPr>
              <w:pStyle w:val="ListParagraph"/>
              <w:numPr>
                <w:ilvl w:val="0"/>
                <w:numId w:val="79"/>
              </w:numPr>
              <w:rPr>
                <w:rFonts w:asciiTheme="majorHAnsi" w:hAnsiTheme="majorHAnsi" w:cs="Calibri"/>
                <w:sz w:val="18"/>
                <w:szCs w:val="18"/>
              </w:rPr>
            </w:pPr>
            <w:r w:rsidRPr="007950E5">
              <w:rPr>
                <w:rFonts w:asciiTheme="majorHAnsi" w:hAnsiTheme="majorHAnsi" w:cs="Calibri"/>
                <w:sz w:val="18"/>
                <w:szCs w:val="18"/>
              </w:rPr>
              <w:t xml:space="preserve">Profound and up-to-date knowledge and experience specifically analytical skills on </w:t>
            </w:r>
            <w:r>
              <w:rPr>
                <w:rFonts w:asciiTheme="majorHAnsi" w:hAnsiTheme="majorHAnsi" w:cs="Calibri"/>
                <w:sz w:val="18"/>
                <w:szCs w:val="18"/>
              </w:rPr>
              <w:t>biodiversity conservation and</w:t>
            </w:r>
            <w:r w:rsidRPr="007950E5">
              <w:rPr>
                <w:rFonts w:asciiTheme="majorHAnsi" w:hAnsiTheme="majorHAnsi" w:cs="Calibri"/>
                <w:sz w:val="18"/>
                <w:szCs w:val="18"/>
              </w:rPr>
              <w:t xml:space="preserve"> management approaches, </w:t>
            </w:r>
          </w:p>
          <w:p w14:paraId="59D50EEC" w14:textId="77777777" w:rsidR="00E126AC" w:rsidRPr="007950E5" w:rsidRDefault="00E126AC" w:rsidP="00AA576D">
            <w:pPr>
              <w:pStyle w:val="ListParagraph"/>
              <w:numPr>
                <w:ilvl w:val="0"/>
                <w:numId w:val="79"/>
              </w:numPr>
              <w:rPr>
                <w:rFonts w:asciiTheme="majorHAnsi" w:hAnsiTheme="majorHAnsi" w:cs="Calibri"/>
                <w:sz w:val="18"/>
                <w:szCs w:val="18"/>
              </w:rPr>
            </w:pPr>
            <w:r w:rsidRPr="007950E5">
              <w:rPr>
                <w:rFonts w:asciiTheme="majorHAnsi" w:hAnsiTheme="majorHAnsi" w:cs="Calibri"/>
                <w:sz w:val="18"/>
                <w:szCs w:val="18"/>
              </w:rPr>
              <w:t xml:space="preserve">Excellent </w:t>
            </w:r>
            <w:r>
              <w:rPr>
                <w:rFonts w:asciiTheme="majorHAnsi" w:hAnsiTheme="majorHAnsi" w:cs="Calibri"/>
                <w:sz w:val="18"/>
                <w:szCs w:val="18"/>
              </w:rPr>
              <w:t xml:space="preserve">Portuguese </w:t>
            </w:r>
            <w:r w:rsidRPr="007950E5">
              <w:rPr>
                <w:rFonts w:asciiTheme="majorHAnsi" w:hAnsiTheme="majorHAnsi" w:cs="Calibri"/>
                <w:sz w:val="18"/>
                <w:szCs w:val="18"/>
              </w:rPr>
              <w:t xml:space="preserve">and English language skills; </w:t>
            </w:r>
          </w:p>
          <w:p w14:paraId="5DAA61A7" w14:textId="77777777" w:rsidR="00E126AC" w:rsidRPr="007950E5" w:rsidRDefault="00E126AC" w:rsidP="00AA576D">
            <w:pPr>
              <w:pStyle w:val="ListParagraph"/>
              <w:numPr>
                <w:ilvl w:val="0"/>
                <w:numId w:val="79"/>
              </w:numPr>
              <w:rPr>
                <w:rFonts w:cs="Calibri"/>
                <w:sz w:val="18"/>
                <w:szCs w:val="18"/>
              </w:rPr>
            </w:pPr>
            <w:r w:rsidRPr="007950E5">
              <w:rPr>
                <w:rFonts w:asciiTheme="majorHAnsi" w:hAnsiTheme="majorHAnsi" w:cs="Calibri"/>
                <w:sz w:val="18"/>
                <w:szCs w:val="18"/>
              </w:rPr>
              <w:t xml:space="preserve">Excellent analytical, writing and communication skills; </w:t>
            </w:r>
          </w:p>
          <w:p w14:paraId="6C712F6A" w14:textId="77777777" w:rsidR="00E126AC" w:rsidRPr="007950E5" w:rsidRDefault="00E126AC" w:rsidP="00AA576D">
            <w:pPr>
              <w:pStyle w:val="ListParagraph"/>
              <w:numPr>
                <w:ilvl w:val="0"/>
                <w:numId w:val="79"/>
              </w:numPr>
              <w:rPr>
                <w:rFonts w:cs="Calibri"/>
                <w:sz w:val="18"/>
                <w:szCs w:val="18"/>
              </w:rPr>
            </w:pPr>
            <w:r w:rsidRPr="007950E5">
              <w:rPr>
                <w:rFonts w:asciiTheme="majorHAnsi" w:hAnsiTheme="majorHAnsi" w:cs="Calibri"/>
                <w:sz w:val="18"/>
                <w:szCs w:val="18"/>
              </w:rPr>
              <w:t xml:space="preserve">Previous work experience in </w:t>
            </w:r>
            <w:r>
              <w:rPr>
                <w:rFonts w:asciiTheme="majorHAnsi" w:hAnsiTheme="majorHAnsi" w:cs="Calibri"/>
                <w:sz w:val="18"/>
                <w:szCs w:val="18"/>
              </w:rPr>
              <w:t>Angola</w:t>
            </w:r>
            <w:r w:rsidRPr="007950E5">
              <w:rPr>
                <w:rFonts w:asciiTheme="majorHAnsi" w:hAnsiTheme="majorHAnsi" w:cs="Calibri"/>
                <w:sz w:val="18"/>
                <w:szCs w:val="18"/>
              </w:rPr>
              <w:t>, with UNDP, and/or GEF is an advantage.</w:t>
            </w:r>
          </w:p>
        </w:tc>
        <w:tc>
          <w:tcPr>
            <w:tcW w:w="946" w:type="dxa"/>
            <w:shd w:val="clear" w:color="auto" w:fill="auto"/>
          </w:tcPr>
          <w:p w14:paraId="4D34D6FD" w14:textId="77777777" w:rsidR="00E126AC" w:rsidRDefault="00E126AC" w:rsidP="00E126AC">
            <w:pPr>
              <w:spacing w:after="0"/>
              <w:jc w:val="center"/>
              <w:rPr>
                <w:rFonts w:cs="Calibri"/>
                <w:sz w:val="18"/>
                <w:szCs w:val="18"/>
              </w:rPr>
            </w:pPr>
            <w:r>
              <w:rPr>
                <w:rFonts w:cs="Calibri"/>
                <w:sz w:val="18"/>
                <w:szCs w:val="18"/>
              </w:rPr>
              <w:t>2.5</w:t>
            </w:r>
          </w:p>
        </w:tc>
        <w:tc>
          <w:tcPr>
            <w:tcW w:w="994" w:type="dxa"/>
            <w:shd w:val="clear" w:color="auto" w:fill="auto"/>
          </w:tcPr>
          <w:p w14:paraId="7F288DE2" w14:textId="77777777" w:rsidR="00E126AC" w:rsidRDefault="00E126AC" w:rsidP="00E126AC">
            <w:pPr>
              <w:spacing w:after="0"/>
              <w:jc w:val="center"/>
              <w:rPr>
                <w:rFonts w:cs="Calibri"/>
                <w:sz w:val="18"/>
                <w:szCs w:val="18"/>
              </w:rPr>
            </w:pPr>
            <w:r>
              <w:rPr>
                <w:rFonts w:cs="Calibri"/>
                <w:sz w:val="18"/>
                <w:szCs w:val="18"/>
              </w:rPr>
              <w:t>15,000</w:t>
            </w:r>
          </w:p>
        </w:tc>
      </w:tr>
      <w:tr w:rsidR="00E126AC" w:rsidRPr="003C6B08" w14:paraId="6C72EF67" w14:textId="77777777" w:rsidTr="00E126AC">
        <w:tc>
          <w:tcPr>
            <w:tcW w:w="1884" w:type="dxa"/>
            <w:shd w:val="clear" w:color="auto" w:fill="auto"/>
          </w:tcPr>
          <w:p w14:paraId="6B3C2EE9" w14:textId="77777777" w:rsidR="00E126AC" w:rsidRPr="003C6B08" w:rsidRDefault="00E126AC" w:rsidP="00E126AC">
            <w:pPr>
              <w:spacing w:after="0"/>
              <w:jc w:val="left"/>
              <w:rPr>
                <w:rFonts w:eastAsia="Times New Roman" w:cs="Calibri"/>
                <w:sz w:val="18"/>
                <w:szCs w:val="18"/>
              </w:rPr>
            </w:pPr>
            <w:r>
              <w:rPr>
                <w:rFonts w:eastAsia="Times New Roman" w:cs="Calibri"/>
                <w:sz w:val="18"/>
                <w:szCs w:val="18"/>
              </w:rPr>
              <w:t>National Contractual services for tourism marketing and promotion</w:t>
            </w:r>
          </w:p>
        </w:tc>
        <w:tc>
          <w:tcPr>
            <w:tcW w:w="5763" w:type="dxa"/>
            <w:shd w:val="clear" w:color="auto" w:fill="auto"/>
          </w:tcPr>
          <w:p w14:paraId="7EE08532" w14:textId="77777777" w:rsidR="00E126AC" w:rsidRDefault="00E126AC" w:rsidP="00E126AC">
            <w:pPr>
              <w:spacing w:after="240"/>
              <w:contextualSpacing/>
              <w:rPr>
                <w:rFonts w:asciiTheme="majorHAnsi" w:hAnsiTheme="majorHAnsi" w:cs="Arial"/>
                <w:sz w:val="18"/>
                <w:szCs w:val="18"/>
              </w:rPr>
            </w:pPr>
            <w:r>
              <w:rPr>
                <w:rFonts w:asciiTheme="majorHAnsi" w:hAnsiTheme="majorHAnsi" w:cs="Arial"/>
                <w:sz w:val="18"/>
                <w:szCs w:val="18"/>
              </w:rPr>
              <w:t>This assignment will entail the following tasks:</w:t>
            </w:r>
          </w:p>
          <w:p w14:paraId="0662C661" w14:textId="77777777" w:rsidR="00E126AC" w:rsidRDefault="00E126AC" w:rsidP="00AA576D">
            <w:pPr>
              <w:pStyle w:val="ListParagraph"/>
              <w:numPr>
                <w:ilvl w:val="0"/>
                <w:numId w:val="80"/>
              </w:numPr>
              <w:spacing w:after="240"/>
              <w:contextualSpacing/>
              <w:rPr>
                <w:rFonts w:asciiTheme="majorHAnsi" w:hAnsiTheme="majorHAnsi" w:cs="Arial"/>
                <w:sz w:val="18"/>
                <w:szCs w:val="18"/>
              </w:rPr>
            </w:pPr>
            <w:r>
              <w:rPr>
                <w:rFonts w:asciiTheme="majorHAnsi" w:hAnsiTheme="majorHAnsi" w:cs="Arial"/>
                <w:sz w:val="18"/>
                <w:szCs w:val="18"/>
              </w:rPr>
              <w:t>Identifying constraints and opportunities for promotion of responsible tourism in Iona MPA</w:t>
            </w:r>
          </w:p>
          <w:p w14:paraId="16612A6B" w14:textId="77777777" w:rsidR="00E126AC" w:rsidRDefault="00E126AC" w:rsidP="00AA576D">
            <w:pPr>
              <w:pStyle w:val="ListParagraph"/>
              <w:numPr>
                <w:ilvl w:val="0"/>
                <w:numId w:val="80"/>
              </w:numPr>
              <w:spacing w:after="240"/>
              <w:contextualSpacing/>
              <w:rPr>
                <w:rFonts w:asciiTheme="majorHAnsi" w:hAnsiTheme="majorHAnsi" w:cs="Arial"/>
                <w:sz w:val="18"/>
                <w:szCs w:val="18"/>
              </w:rPr>
            </w:pPr>
            <w:r>
              <w:rPr>
                <w:rFonts w:asciiTheme="majorHAnsi" w:hAnsiTheme="majorHAnsi" w:cs="Arial"/>
                <w:sz w:val="18"/>
                <w:szCs w:val="18"/>
              </w:rPr>
              <w:t xml:space="preserve">Developing a responsible tourism </w:t>
            </w:r>
            <w:r w:rsidRPr="007950E5">
              <w:rPr>
                <w:rFonts w:asciiTheme="majorHAnsi" w:hAnsiTheme="majorHAnsi" w:cs="Arial"/>
                <w:sz w:val="18"/>
                <w:szCs w:val="18"/>
              </w:rPr>
              <w:t>marketing and promotion</w:t>
            </w:r>
            <w:r>
              <w:rPr>
                <w:rFonts w:asciiTheme="majorHAnsi" w:hAnsiTheme="majorHAnsi" w:cs="Arial"/>
                <w:sz w:val="18"/>
                <w:szCs w:val="18"/>
              </w:rPr>
              <w:t xml:space="preserve"> strategy and plan, identifying tourism products and services linking Iona national park and Iona MPA as an integrated package</w:t>
            </w:r>
          </w:p>
          <w:p w14:paraId="28A500AC" w14:textId="77777777" w:rsidR="00E126AC" w:rsidRDefault="00E126AC" w:rsidP="00AA576D">
            <w:pPr>
              <w:pStyle w:val="ListParagraph"/>
              <w:numPr>
                <w:ilvl w:val="0"/>
                <w:numId w:val="80"/>
              </w:numPr>
              <w:spacing w:after="240"/>
              <w:contextualSpacing/>
              <w:rPr>
                <w:rFonts w:asciiTheme="majorHAnsi" w:hAnsiTheme="majorHAnsi" w:cs="Arial"/>
                <w:sz w:val="18"/>
                <w:szCs w:val="18"/>
              </w:rPr>
            </w:pPr>
            <w:r>
              <w:rPr>
                <w:rFonts w:asciiTheme="majorHAnsi" w:hAnsiTheme="majorHAnsi" w:cs="Arial"/>
                <w:sz w:val="18"/>
                <w:szCs w:val="18"/>
              </w:rPr>
              <w:t xml:space="preserve">Developing </w:t>
            </w:r>
            <w:r w:rsidRPr="007950E5">
              <w:rPr>
                <w:rFonts w:asciiTheme="majorHAnsi" w:hAnsiTheme="majorHAnsi" w:cs="Arial"/>
                <w:sz w:val="18"/>
                <w:szCs w:val="18"/>
              </w:rPr>
              <w:t xml:space="preserve">website and </w:t>
            </w:r>
            <w:r>
              <w:rPr>
                <w:rFonts w:asciiTheme="majorHAnsi" w:hAnsiTheme="majorHAnsi" w:cs="Arial"/>
                <w:sz w:val="18"/>
                <w:szCs w:val="18"/>
              </w:rPr>
              <w:t>its management</w:t>
            </w:r>
          </w:p>
          <w:p w14:paraId="5D1789FE" w14:textId="77777777" w:rsidR="00E126AC" w:rsidRDefault="00E126AC" w:rsidP="00AA576D">
            <w:pPr>
              <w:pStyle w:val="ListParagraph"/>
              <w:numPr>
                <w:ilvl w:val="0"/>
                <w:numId w:val="80"/>
              </w:numPr>
              <w:spacing w:after="240"/>
              <w:contextualSpacing/>
              <w:rPr>
                <w:rFonts w:asciiTheme="majorHAnsi" w:hAnsiTheme="majorHAnsi" w:cs="Arial"/>
                <w:sz w:val="18"/>
                <w:szCs w:val="18"/>
              </w:rPr>
            </w:pPr>
            <w:r>
              <w:rPr>
                <w:rFonts w:asciiTheme="majorHAnsi" w:hAnsiTheme="majorHAnsi" w:cs="Arial"/>
                <w:sz w:val="18"/>
                <w:szCs w:val="18"/>
              </w:rPr>
              <w:t>Developing promotional materials like brochures, web information, best practice guidelines and other publicity actions</w:t>
            </w:r>
          </w:p>
          <w:p w14:paraId="6B15C85C" w14:textId="77777777" w:rsidR="00E126AC" w:rsidRDefault="00E126AC" w:rsidP="00AA576D">
            <w:pPr>
              <w:pStyle w:val="ListParagraph"/>
              <w:numPr>
                <w:ilvl w:val="0"/>
                <w:numId w:val="80"/>
              </w:numPr>
              <w:spacing w:after="240"/>
              <w:contextualSpacing/>
              <w:rPr>
                <w:rFonts w:asciiTheme="majorHAnsi" w:hAnsiTheme="majorHAnsi" w:cs="Arial"/>
                <w:sz w:val="18"/>
                <w:szCs w:val="18"/>
              </w:rPr>
            </w:pPr>
            <w:r>
              <w:rPr>
                <w:rFonts w:asciiTheme="majorHAnsi" w:hAnsiTheme="majorHAnsi" w:cs="Arial"/>
                <w:sz w:val="18"/>
                <w:szCs w:val="18"/>
              </w:rPr>
              <w:t>Promoting information exchange with tour operators and tourism entities</w:t>
            </w:r>
          </w:p>
          <w:p w14:paraId="3DB471A0" w14:textId="77777777" w:rsidR="00E126AC" w:rsidRDefault="00E126AC" w:rsidP="00AA576D">
            <w:pPr>
              <w:pStyle w:val="ListParagraph"/>
              <w:numPr>
                <w:ilvl w:val="0"/>
                <w:numId w:val="80"/>
              </w:numPr>
              <w:spacing w:after="240"/>
              <w:contextualSpacing/>
              <w:rPr>
                <w:rFonts w:asciiTheme="majorHAnsi" w:hAnsiTheme="majorHAnsi" w:cs="Arial"/>
                <w:sz w:val="18"/>
                <w:szCs w:val="18"/>
              </w:rPr>
            </w:pPr>
            <w:r>
              <w:rPr>
                <w:rFonts w:asciiTheme="majorHAnsi" w:hAnsiTheme="majorHAnsi" w:cs="Arial"/>
                <w:sz w:val="18"/>
                <w:szCs w:val="18"/>
              </w:rPr>
              <w:t>Define revenue sharing options and practices</w:t>
            </w:r>
          </w:p>
          <w:p w14:paraId="4E77D8DF" w14:textId="77777777" w:rsidR="00E126AC" w:rsidRPr="007950E5" w:rsidRDefault="00E126AC" w:rsidP="00E126AC">
            <w:pPr>
              <w:pStyle w:val="ListParagraph"/>
              <w:spacing w:after="240"/>
              <w:contextualSpacing/>
              <w:rPr>
                <w:rFonts w:asciiTheme="majorHAnsi" w:hAnsiTheme="majorHAnsi" w:cs="Arial"/>
                <w:sz w:val="18"/>
                <w:szCs w:val="18"/>
              </w:rPr>
            </w:pPr>
          </w:p>
          <w:p w14:paraId="66C7C35E" w14:textId="77777777" w:rsidR="00E126AC" w:rsidRPr="003C6B08" w:rsidRDefault="00E126AC" w:rsidP="00E126AC">
            <w:pPr>
              <w:spacing w:after="0"/>
              <w:jc w:val="left"/>
              <w:rPr>
                <w:rFonts w:cs="Calibri"/>
                <w:sz w:val="18"/>
                <w:szCs w:val="18"/>
              </w:rPr>
            </w:pPr>
          </w:p>
        </w:tc>
        <w:tc>
          <w:tcPr>
            <w:tcW w:w="4588" w:type="dxa"/>
            <w:shd w:val="clear" w:color="auto" w:fill="auto"/>
          </w:tcPr>
          <w:p w14:paraId="189EDD9E" w14:textId="77777777" w:rsidR="00E126AC" w:rsidRDefault="00E126AC" w:rsidP="00E126AC">
            <w:pPr>
              <w:spacing w:after="0"/>
              <w:jc w:val="left"/>
              <w:rPr>
                <w:rFonts w:cs="Calibri"/>
                <w:sz w:val="18"/>
                <w:szCs w:val="18"/>
              </w:rPr>
            </w:pPr>
            <w:r>
              <w:rPr>
                <w:rFonts w:cs="Calibri"/>
                <w:sz w:val="18"/>
                <w:szCs w:val="18"/>
              </w:rPr>
              <w:t>The key qualifications of firm would be the following:</w:t>
            </w:r>
          </w:p>
          <w:p w14:paraId="21A8C287" w14:textId="77777777" w:rsidR="00E126AC" w:rsidRDefault="00E126AC" w:rsidP="00E126AC">
            <w:pPr>
              <w:spacing w:after="0"/>
              <w:jc w:val="left"/>
              <w:rPr>
                <w:rFonts w:cs="Calibri"/>
                <w:sz w:val="18"/>
                <w:szCs w:val="18"/>
              </w:rPr>
            </w:pPr>
          </w:p>
          <w:p w14:paraId="623B7D7F" w14:textId="77777777" w:rsidR="00E126AC" w:rsidRPr="00C91DAE" w:rsidRDefault="00E126AC" w:rsidP="00AA576D">
            <w:pPr>
              <w:pStyle w:val="ListParagraph"/>
              <w:numPr>
                <w:ilvl w:val="0"/>
                <w:numId w:val="81"/>
              </w:numPr>
              <w:rPr>
                <w:rFonts w:asciiTheme="majorHAnsi" w:hAnsiTheme="majorHAnsi" w:cs="Calibri"/>
                <w:sz w:val="18"/>
                <w:szCs w:val="18"/>
              </w:rPr>
            </w:pPr>
            <w:r w:rsidRPr="00C91DAE">
              <w:rPr>
                <w:rFonts w:asciiTheme="majorHAnsi" w:hAnsiTheme="majorHAnsi" w:cs="Calibri"/>
                <w:sz w:val="18"/>
                <w:szCs w:val="18"/>
              </w:rPr>
              <w:t>At least 6 years relevant professional experience in relation to the tourism promotion in Angola</w:t>
            </w:r>
          </w:p>
          <w:p w14:paraId="1F4A63C8" w14:textId="77777777" w:rsidR="00E126AC" w:rsidRPr="00C91DAE" w:rsidRDefault="00E126AC" w:rsidP="00AA576D">
            <w:pPr>
              <w:pStyle w:val="ListParagraph"/>
              <w:numPr>
                <w:ilvl w:val="0"/>
                <w:numId w:val="81"/>
              </w:numPr>
              <w:rPr>
                <w:rFonts w:asciiTheme="majorHAnsi" w:hAnsiTheme="majorHAnsi" w:cs="Calibri"/>
                <w:sz w:val="18"/>
                <w:szCs w:val="18"/>
              </w:rPr>
            </w:pPr>
            <w:r w:rsidRPr="00C91DAE">
              <w:rPr>
                <w:rFonts w:asciiTheme="majorHAnsi" w:hAnsiTheme="majorHAnsi" w:cs="Calibri"/>
                <w:sz w:val="18"/>
                <w:szCs w:val="18"/>
              </w:rPr>
              <w:t>Profound and up-to-date knowledge on best practices globally, regionally and nationally relevant to the assignment specifically impact assessment for tourism, strategic planning, busi</w:t>
            </w:r>
            <w:r>
              <w:rPr>
                <w:rFonts w:asciiTheme="majorHAnsi" w:hAnsiTheme="majorHAnsi" w:cs="Calibri"/>
                <w:sz w:val="18"/>
                <w:szCs w:val="18"/>
              </w:rPr>
              <w:t xml:space="preserve">ness planning, opportunity and </w:t>
            </w:r>
            <w:r w:rsidRPr="00C91DAE">
              <w:rPr>
                <w:rFonts w:asciiTheme="majorHAnsi" w:hAnsiTheme="majorHAnsi" w:cs="Calibri"/>
                <w:sz w:val="18"/>
                <w:szCs w:val="18"/>
              </w:rPr>
              <w:t xml:space="preserve">profitability assessment, hands-on development of ecotourism development strategy and action planning, including costing; </w:t>
            </w:r>
          </w:p>
          <w:p w14:paraId="03E29FB0" w14:textId="77777777" w:rsidR="00E126AC" w:rsidRPr="00C91DAE" w:rsidRDefault="00E126AC" w:rsidP="00AA576D">
            <w:pPr>
              <w:pStyle w:val="ListParagraph"/>
              <w:numPr>
                <w:ilvl w:val="0"/>
                <w:numId w:val="81"/>
              </w:numPr>
              <w:rPr>
                <w:rFonts w:asciiTheme="majorHAnsi" w:hAnsiTheme="majorHAnsi" w:cs="Calibri"/>
                <w:sz w:val="18"/>
                <w:szCs w:val="18"/>
              </w:rPr>
            </w:pPr>
            <w:r w:rsidRPr="00C91DAE">
              <w:rPr>
                <w:rFonts w:asciiTheme="majorHAnsi" w:hAnsiTheme="majorHAnsi" w:cs="Calibri"/>
                <w:sz w:val="18"/>
                <w:szCs w:val="18"/>
              </w:rPr>
              <w:t>Expertise in website development and tourism marketing</w:t>
            </w:r>
          </w:p>
          <w:p w14:paraId="2814E6F9" w14:textId="77777777" w:rsidR="00E126AC" w:rsidRPr="00C91DAE" w:rsidRDefault="00E126AC" w:rsidP="00AA576D">
            <w:pPr>
              <w:pStyle w:val="ListParagraph"/>
              <w:numPr>
                <w:ilvl w:val="0"/>
                <w:numId w:val="81"/>
              </w:numPr>
              <w:rPr>
                <w:rFonts w:asciiTheme="majorHAnsi" w:hAnsiTheme="majorHAnsi" w:cs="Calibri"/>
                <w:sz w:val="18"/>
                <w:szCs w:val="18"/>
              </w:rPr>
            </w:pPr>
            <w:r w:rsidRPr="00C91DAE">
              <w:rPr>
                <w:rFonts w:asciiTheme="majorHAnsi" w:hAnsiTheme="majorHAnsi" w:cs="Calibri"/>
                <w:sz w:val="18"/>
                <w:szCs w:val="18"/>
              </w:rPr>
              <w:t xml:space="preserve">Excellent Portuguese and English language skills; </w:t>
            </w:r>
          </w:p>
          <w:p w14:paraId="44EDB599" w14:textId="77777777" w:rsidR="00E126AC" w:rsidRPr="00C91DAE" w:rsidRDefault="00E126AC" w:rsidP="00AA576D">
            <w:pPr>
              <w:pStyle w:val="ListParagraph"/>
              <w:numPr>
                <w:ilvl w:val="0"/>
                <w:numId w:val="81"/>
              </w:numPr>
              <w:rPr>
                <w:rFonts w:cs="Calibri"/>
                <w:sz w:val="18"/>
                <w:szCs w:val="18"/>
              </w:rPr>
            </w:pPr>
            <w:r w:rsidRPr="00C91DAE">
              <w:rPr>
                <w:rFonts w:asciiTheme="majorHAnsi" w:hAnsiTheme="majorHAnsi" w:cs="Calibri"/>
                <w:sz w:val="18"/>
                <w:szCs w:val="18"/>
              </w:rPr>
              <w:t xml:space="preserve">Excellent analytical, writing and communication skills; </w:t>
            </w:r>
          </w:p>
          <w:p w14:paraId="6E5C91EF" w14:textId="77777777" w:rsidR="00E126AC" w:rsidRPr="00C91DAE" w:rsidRDefault="00E126AC" w:rsidP="00AA576D">
            <w:pPr>
              <w:pStyle w:val="ListParagraph"/>
              <w:numPr>
                <w:ilvl w:val="0"/>
                <w:numId w:val="81"/>
              </w:numPr>
              <w:rPr>
                <w:rFonts w:cs="Calibri"/>
                <w:sz w:val="18"/>
                <w:szCs w:val="18"/>
              </w:rPr>
            </w:pPr>
            <w:r w:rsidRPr="00C91DAE">
              <w:rPr>
                <w:rFonts w:asciiTheme="majorHAnsi" w:hAnsiTheme="majorHAnsi" w:cs="Calibri"/>
                <w:sz w:val="18"/>
                <w:szCs w:val="18"/>
              </w:rPr>
              <w:t xml:space="preserve">Previous work experience in </w:t>
            </w:r>
            <w:r>
              <w:rPr>
                <w:rFonts w:asciiTheme="majorHAnsi" w:hAnsiTheme="majorHAnsi" w:cs="Calibri"/>
                <w:sz w:val="18"/>
                <w:szCs w:val="18"/>
              </w:rPr>
              <w:t xml:space="preserve">Angola </w:t>
            </w:r>
            <w:r w:rsidRPr="00C91DAE">
              <w:rPr>
                <w:rFonts w:asciiTheme="majorHAnsi" w:hAnsiTheme="majorHAnsi" w:cs="Calibri"/>
                <w:sz w:val="18"/>
                <w:szCs w:val="18"/>
              </w:rPr>
              <w:t>is an advantage</w:t>
            </w:r>
          </w:p>
        </w:tc>
        <w:tc>
          <w:tcPr>
            <w:tcW w:w="946" w:type="dxa"/>
            <w:shd w:val="clear" w:color="auto" w:fill="auto"/>
          </w:tcPr>
          <w:p w14:paraId="7057787B" w14:textId="77777777" w:rsidR="00E126AC" w:rsidRDefault="00E126AC" w:rsidP="00E126AC">
            <w:pPr>
              <w:spacing w:after="0"/>
              <w:jc w:val="center"/>
              <w:rPr>
                <w:rFonts w:cs="Calibri"/>
                <w:sz w:val="18"/>
                <w:szCs w:val="18"/>
              </w:rPr>
            </w:pPr>
            <w:r>
              <w:rPr>
                <w:rFonts w:cs="Calibri"/>
                <w:sz w:val="18"/>
                <w:szCs w:val="18"/>
              </w:rPr>
              <w:t>LS</w:t>
            </w:r>
          </w:p>
        </w:tc>
        <w:tc>
          <w:tcPr>
            <w:tcW w:w="994" w:type="dxa"/>
            <w:shd w:val="clear" w:color="auto" w:fill="auto"/>
          </w:tcPr>
          <w:p w14:paraId="66B5EDDC" w14:textId="77777777" w:rsidR="00E126AC" w:rsidRDefault="00E126AC" w:rsidP="00E126AC">
            <w:pPr>
              <w:spacing w:after="0"/>
              <w:jc w:val="center"/>
              <w:rPr>
                <w:rFonts w:cs="Calibri"/>
                <w:sz w:val="18"/>
                <w:szCs w:val="18"/>
              </w:rPr>
            </w:pPr>
            <w:r>
              <w:rPr>
                <w:rFonts w:cs="Calibri"/>
                <w:sz w:val="18"/>
                <w:szCs w:val="18"/>
              </w:rPr>
              <w:t>60,000</w:t>
            </w:r>
          </w:p>
        </w:tc>
      </w:tr>
      <w:tr w:rsidR="00BB68C5" w:rsidRPr="003C6B08" w14:paraId="067CFA5F" w14:textId="77777777" w:rsidTr="00E126AC">
        <w:tc>
          <w:tcPr>
            <w:tcW w:w="1884" w:type="dxa"/>
            <w:shd w:val="clear" w:color="auto" w:fill="auto"/>
          </w:tcPr>
          <w:p w14:paraId="1632E0ED" w14:textId="63EB7202" w:rsidR="00BB68C5" w:rsidRDefault="00BB68C5" w:rsidP="00E126AC">
            <w:pPr>
              <w:spacing w:after="0"/>
              <w:jc w:val="left"/>
              <w:rPr>
                <w:rFonts w:eastAsia="Times New Roman" w:cs="Calibri"/>
                <w:sz w:val="18"/>
                <w:szCs w:val="18"/>
              </w:rPr>
            </w:pPr>
            <w:r w:rsidRPr="003C6B08">
              <w:rPr>
                <w:rFonts w:eastAsia="Times New Roman" w:cs="Calibri"/>
                <w:sz w:val="18"/>
                <w:szCs w:val="18"/>
              </w:rPr>
              <w:t xml:space="preserve">Mid-term </w:t>
            </w:r>
            <w:r>
              <w:rPr>
                <w:rFonts w:eastAsia="Times New Roman" w:cs="Calibri"/>
                <w:sz w:val="18"/>
                <w:szCs w:val="18"/>
              </w:rPr>
              <w:t>Review</w:t>
            </w:r>
          </w:p>
        </w:tc>
        <w:tc>
          <w:tcPr>
            <w:tcW w:w="5763" w:type="dxa"/>
            <w:shd w:val="clear" w:color="auto" w:fill="auto"/>
          </w:tcPr>
          <w:p w14:paraId="5A81ABFD" w14:textId="77777777" w:rsidR="00BB68C5" w:rsidRDefault="00BB68C5" w:rsidP="00BB68C5">
            <w:pPr>
              <w:spacing w:after="0"/>
              <w:jc w:val="left"/>
              <w:rPr>
                <w:rFonts w:cs="Calibri"/>
                <w:sz w:val="18"/>
                <w:szCs w:val="18"/>
              </w:rPr>
            </w:pPr>
            <w:r w:rsidRPr="003C6B08">
              <w:rPr>
                <w:rFonts w:cs="Calibri"/>
                <w:sz w:val="18"/>
                <w:szCs w:val="18"/>
              </w:rPr>
              <w:t xml:space="preserve">Conduct the formal Mid-Term </w:t>
            </w:r>
            <w:r>
              <w:rPr>
                <w:rFonts w:cs="Calibri"/>
                <w:sz w:val="18"/>
                <w:szCs w:val="18"/>
              </w:rPr>
              <w:t>Review</w:t>
            </w:r>
            <w:r w:rsidRPr="003C6B08">
              <w:rPr>
                <w:rFonts w:cs="Calibri"/>
                <w:sz w:val="18"/>
                <w:szCs w:val="18"/>
              </w:rPr>
              <w:t xml:space="preserve"> (MT</w:t>
            </w:r>
            <w:r>
              <w:rPr>
                <w:rFonts w:cs="Calibri"/>
                <w:sz w:val="18"/>
                <w:szCs w:val="18"/>
              </w:rPr>
              <w:t>R</w:t>
            </w:r>
            <w:r w:rsidRPr="003C6B08">
              <w:rPr>
                <w:rFonts w:cs="Calibri"/>
                <w:sz w:val="18"/>
                <w:szCs w:val="18"/>
              </w:rPr>
              <w:t>) according to UNDP and GEF templates and requirements. The overall objective of the MT</w:t>
            </w:r>
            <w:r>
              <w:rPr>
                <w:rFonts w:cs="Calibri"/>
                <w:sz w:val="18"/>
                <w:szCs w:val="18"/>
              </w:rPr>
              <w:t>R will be the following:</w:t>
            </w:r>
          </w:p>
          <w:p w14:paraId="3BAFED04" w14:textId="77777777" w:rsidR="00BB68C5" w:rsidRPr="00816D1B" w:rsidRDefault="00BB68C5" w:rsidP="00AA576D">
            <w:pPr>
              <w:pStyle w:val="ListParagraph"/>
              <w:numPr>
                <w:ilvl w:val="0"/>
                <w:numId w:val="78"/>
              </w:numPr>
              <w:rPr>
                <w:rFonts w:asciiTheme="majorHAnsi" w:hAnsiTheme="majorHAnsi" w:cs="Calibri"/>
                <w:sz w:val="18"/>
                <w:szCs w:val="18"/>
              </w:rPr>
            </w:pPr>
            <w:r>
              <w:rPr>
                <w:rFonts w:asciiTheme="majorHAnsi" w:hAnsiTheme="majorHAnsi" w:cs="Calibri"/>
                <w:sz w:val="18"/>
                <w:szCs w:val="18"/>
              </w:rPr>
              <w:t>R</w:t>
            </w:r>
            <w:r w:rsidRPr="00816D1B">
              <w:rPr>
                <w:rFonts w:asciiTheme="majorHAnsi" w:hAnsiTheme="majorHAnsi" w:cs="Calibri"/>
                <w:sz w:val="18"/>
                <w:szCs w:val="18"/>
              </w:rPr>
              <w:t xml:space="preserve">eview of categories of project progress – project design, progress towards the project’s objectives and outcomes, adaptive management, and sustainability. </w:t>
            </w:r>
          </w:p>
          <w:p w14:paraId="67247FB4" w14:textId="77777777" w:rsidR="00BB68C5" w:rsidRPr="00816D1B" w:rsidRDefault="00BB68C5" w:rsidP="00AA576D">
            <w:pPr>
              <w:pStyle w:val="ListParagraph"/>
              <w:numPr>
                <w:ilvl w:val="0"/>
                <w:numId w:val="78"/>
              </w:numPr>
              <w:rPr>
                <w:rFonts w:asciiTheme="majorHAnsi" w:hAnsiTheme="majorHAnsi" w:cs="Calibri"/>
                <w:sz w:val="18"/>
                <w:szCs w:val="18"/>
                <w:shd w:val="clear" w:color="auto" w:fill="FFFFFF"/>
              </w:rPr>
            </w:pPr>
            <w:r>
              <w:rPr>
                <w:rFonts w:asciiTheme="majorHAnsi" w:hAnsiTheme="majorHAnsi" w:cs="Calibri"/>
                <w:sz w:val="18"/>
                <w:szCs w:val="18"/>
              </w:rPr>
              <w:lastRenderedPageBreak/>
              <w:t>I</w:t>
            </w:r>
            <w:r w:rsidRPr="00816D1B">
              <w:rPr>
                <w:rFonts w:asciiTheme="majorHAnsi" w:hAnsiTheme="majorHAnsi" w:cs="Calibri"/>
                <w:sz w:val="18"/>
                <w:szCs w:val="18"/>
              </w:rPr>
              <w:t xml:space="preserve">dentify strengths and weaknesses in </w:t>
            </w:r>
            <w:proofErr w:type="gramStart"/>
            <w:r w:rsidRPr="00816D1B">
              <w:rPr>
                <w:rFonts w:asciiTheme="majorHAnsi" w:hAnsiTheme="majorHAnsi" w:cs="Calibri"/>
                <w:sz w:val="18"/>
                <w:szCs w:val="18"/>
              </w:rPr>
              <w:t>implementation, and</w:t>
            </w:r>
            <w:proofErr w:type="gramEnd"/>
            <w:r w:rsidRPr="00816D1B">
              <w:rPr>
                <w:rFonts w:asciiTheme="majorHAnsi" w:hAnsiTheme="majorHAnsi" w:cs="Calibri"/>
                <w:sz w:val="18"/>
                <w:szCs w:val="18"/>
              </w:rPr>
              <w:t xml:space="preserve"> identify risks and counter-measures. </w:t>
            </w:r>
            <w:r>
              <w:rPr>
                <w:rFonts w:asciiTheme="majorHAnsi" w:hAnsiTheme="majorHAnsi" w:cs="Calibri"/>
                <w:sz w:val="18"/>
                <w:szCs w:val="18"/>
              </w:rPr>
              <w:t>A</w:t>
            </w:r>
            <w:r w:rsidRPr="00816D1B">
              <w:rPr>
                <w:rFonts w:asciiTheme="majorHAnsi" w:hAnsiTheme="majorHAnsi" w:cs="Calibri"/>
                <w:sz w:val="18"/>
                <w:szCs w:val="18"/>
              </w:rPr>
              <w:t>ssessment will be based on document review (</w:t>
            </w:r>
            <w:r w:rsidRPr="00816D1B">
              <w:rPr>
                <w:rFonts w:asciiTheme="majorHAnsi" w:hAnsiTheme="majorHAnsi" w:cs="Calibri"/>
                <w:sz w:val="18"/>
                <w:szCs w:val="18"/>
                <w:shd w:val="clear" w:color="auto" w:fill="FFFFFF"/>
              </w:rPr>
              <w:t xml:space="preserve">i.e. PIF, UNDP Initiation Plan, Project Document, </w:t>
            </w:r>
            <w:r>
              <w:rPr>
                <w:rFonts w:asciiTheme="majorHAnsi" w:hAnsiTheme="majorHAnsi" w:cs="Calibri"/>
                <w:sz w:val="18"/>
                <w:szCs w:val="18"/>
                <w:shd w:val="clear" w:color="auto" w:fill="FFFFFF"/>
              </w:rPr>
              <w:t>SE</w:t>
            </w:r>
            <w:r w:rsidRPr="00816D1B">
              <w:rPr>
                <w:rFonts w:asciiTheme="majorHAnsi" w:hAnsiTheme="majorHAnsi" w:cs="Calibri"/>
                <w:sz w:val="18"/>
                <w:szCs w:val="18"/>
                <w:shd w:val="clear" w:color="auto" w:fill="FFFFFF"/>
              </w:rPr>
              <w:t>SP, Project Inception Report, PPRs, MT</w:t>
            </w:r>
            <w:r>
              <w:rPr>
                <w:rFonts w:asciiTheme="majorHAnsi" w:hAnsiTheme="majorHAnsi" w:cs="Calibri"/>
                <w:sz w:val="18"/>
                <w:szCs w:val="18"/>
                <w:shd w:val="clear" w:color="auto" w:fill="FFFFFF"/>
              </w:rPr>
              <w:t>R</w:t>
            </w:r>
            <w:r w:rsidRPr="00816D1B">
              <w:rPr>
                <w:rFonts w:asciiTheme="majorHAnsi" w:hAnsiTheme="majorHAnsi" w:cs="Calibri"/>
                <w:sz w:val="18"/>
                <w:szCs w:val="18"/>
                <w:shd w:val="clear" w:color="auto" w:fill="FFFFFF"/>
              </w:rPr>
              <w:t xml:space="preserve"> Tracking Tools, Project Appraisal Committee meeting minutes, financial and administration guidelines, project operational guidelines, Project </w:t>
            </w:r>
            <w:r>
              <w:rPr>
                <w:rFonts w:asciiTheme="majorHAnsi" w:hAnsiTheme="majorHAnsi" w:cs="Calibri"/>
                <w:sz w:val="18"/>
                <w:szCs w:val="18"/>
                <w:shd w:val="clear" w:color="auto" w:fill="FFFFFF"/>
              </w:rPr>
              <w:t>Board</w:t>
            </w:r>
            <w:r w:rsidRPr="00816D1B">
              <w:rPr>
                <w:rFonts w:asciiTheme="majorHAnsi" w:hAnsiTheme="majorHAnsi" w:cs="Calibri"/>
                <w:sz w:val="18"/>
                <w:szCs w:val="18"/>
                <w:shd w:val="clear" w:color="auto" w:fill="FFFFFF"/>
              </w:rPr>
              <w:t xml:space="preserve"> minutes, etc.), as provided by the Project Team, followed by targeted interviews and site visits. </w:t>
            </w:r>
          </w:p>
          <w:p w14:paraId="7E4400A4" w14:textId="77777777" w:rsidR="00BB68C5" w:rsidRPr="00816D1B" w:rsidRDefault="00BB68C5" w:rsidP="00AA576D">
            <w:pPr>
              <w:pStyle w:val="ListParagraph"/>
              <w:numPr>
                <w:ilvl w:val="0"/>
                <w:numId w:val="78"/>
              </w:numPr>
              <w:rPr>
                <w:rFonts w:asciiTheme="majorHAnsi" w:hAnsiTheme="majorHAnsi" w:cs="Calibri"/>
                <w:sz w:val="18"/>
                <w:szCs w:val="18"/>
              </w:rPr>
            </w:pPr>
            <w:r>
              <w:rPr>
                <w:rFonts w:asciiTheme="majorHAnsi" w:hAnsiTheme="majorHAnsi" w:cs="Calibri"/>
                <w:sz w:val="18"/>
                <w:szCs w:val="18"/>
              </w:rPr>
              <w:t>A</w:t>
            </w:r>
            <w:r w:rsidRPr="00816D1B">
              <w:rPr>
                <w:rFonts w:asciiTheme="majorHAnsi" w:hAnsiTheme="majorHAnsi" w:cs="Calibri"/>
                <w:sz w:val="18"/>
                <w:szCs w:val="18"/>
              </w:rPr>
              <w:t xml:space="preserve">ssess the likelihood of the project achieving its objectives and delivering its intended outputs, and </w:t>
            </w:r>
          </w:p>
          <w:p w14:paraId="11D99522" w14:textId="77777777" w:rsidR="00BB68C5" w:rsidRPr="00816D1B" w:rsidRDefault="00BB68C5" w:rsidP="00AA576D">
            <w:pPr>
              <w:pStyle w:val="ListParagraph"/>
              <w:numPr>
                <w:ilvl w:val="0"/>
                <w:numId w:val="78"/>
              </w:numPr>
              <w:rPr>
                <w:rFonts w:asciiTheme="majorHAnsi" w:hAnsiTheme="majorHAnsi" w:cs="Calibri"/>
                <w:sz w:val="18"/>
                <w:szCs w:val="18"/>
              </w:rPr>
            </w:pPr>
            <w:r>
              <w:rPr>
                <w:rFonts w:asciiTheme="majorHAnsi" w:hAnsiTheme="majorHAnsi" w:cs="Calibri"/>
                <w:sz w:val="18"/>
                <w:szCs w:val="18"/>
              </w:rPr>
              <w:t>P</w:t>
            </w:r>
            <w:r w:rsidRPr="00816D1B">
              <w:rPr>
                <w:rFonts w:asciiTheme="majorHAnsi" w:hAnsiTheme="majorHAnsi" w:cs="Calibri"/>
                <w:sz w:val="18"/>
                <w:szCs w:val="18"/>
              </w:rPr>
              <w:t>rovide recommendations and lessons to help the project design and modifications to increase the likeli</w:t>
            </w:r>
            <w:r>
              <w:rPr>
                <w:rFonts w:asciiTheme="majorHAnsi" w:hAnsiTheme="majorHAnsi" w:cs="Calibri"/>
                <w:sz w:val="18"/>
                <w:szCs w:val="18"/>
              </w:rPr>
              <w:t>hood of success, as appropriate, including if necessary re-design of parts of the project</w:t>
            </w:r>
          </w:p>
          <w:p w14:paraId="38EBA210" w14:textId="633AEF13" w:rsidR="00BB68C5" w:rsidRDefault="00BB68C5" w:rsidP="00E126AC">
            <w:pPr>
              <w:spacing w:after="240"/>
              <w:contextualSpacing/>
              <w:rPr>
                <w:rFonts w:asciiTheme="majorHAnsi" w:hAnsiTheme="majorHAnsi" w:cs="Arial"/>
                <w:sz w:val="18"/>
                <w:szCs w:val="18"/>
              </w:rPr>
            </w:pPr>
            <w:r w:rsidRPr="003C6B08">
              <w:rPr>
                <w:rFonts w:cs="Calibri"/>
                <w:sz w:val="18"/>
                <w:szCs w:val="18"/>
              </w:rPr>
              <w:t>.</w:t>
            </w:r>
          </w:p>
        </w:tc>
        <w:tc>
          <w:tcPr>
            <w:tcW w:w="4588" w:type="dxa"/>
            <w:shd w:val="clear" w:color="auto" w:fill="auto"/>
          </w:tcPr>
          <w:p w14:paraId="66F28ECE" w14:textId="77777777" w:rsidR="00BB68C5" w:rsidRDefault="00BB68C5" w:rsidP="00BB68C5">
            <w:pPr>
              <w:spacing w:after="0"/>
              <w:jc w:val="left"/>
              <w:rPr>
                <w:rFonts w:cs="Calibri"/>
                <w:sz w:val="18"/>
                <w:szCs w:val="18"/>
              </w:rPr>
            </w:pPr>
            <w:r w:rsidRPr="003C6B08">
              <w:rPr>
                <w:rFonts w:cs="Calibri"/>
                <w:sz w:val="18"/>
                <w:szCs w:val="18"/>
              </w:rPr>
              <w:lastRenderedPageBreak/>
              <w:t>Generic key qualifications for the MT</w:t>
            </w:r>
            <w:r>
              <w:rPr>
                <w:rFonts w:cs="Calibri"/>
                <w:sz w:val="18"/>
                <w:szCs w:val="18"/>
              </w:rPr>
              <w:t>R</w:t>
            </w:r>
            <w:r w:rsidRPr="003C6B08">
              <w:rPr>
                <w:rFonts w:cs="Calibri"/>
                <w:sz w:val="18"/>
                <w:szCs w:val="18"/>
              </w:rPr>
              <w:t xml:space="preserve"> IC include:</w:t>
            </w:r>
          </w:p>
          <w:p w14:paraId="025D6C0D" w14:textId="77777777" w:rsidR="00BB68C5" w:rsidRPr="003C6B08" w:rsidRDefault="00BB68C5" w:rsidP="00BB68C5">
            <w:pPr>
              <w:spacing w:after="0"/>
              <w:jc w:val="left"/>
              <w:rPr>
                <w:rFonts w:cs="Calibri"/>
                <w:sz w:val="18"/>
                <w:szCs w:val="18"/>
              </w:rPr>
            </w:pPr>
          </w:p>
          <w:p w14:paraId="5506E1D3" w14:textId="77777777" w:rsidR="00BB68C5" w:rsidRPr="003C6B08" w:rsidRDefault="00BB68C5" w:rsidP="00AA576D">
            <w:pPr>
              <w:pStyle w:val="ListParagraph"/>
              <w:numPr>
                <w:ilvl w:val="0"/>
                <w:numId w:val="70"/>
              </w:numPr>
              <w:ind w:left="340" w:hanging="227"/>
              <w:rPr>
                <w:rFonts w:ascii="Calibri" w:hAnsi="Calibri" w:cs="Calibri"/>
                <w:sz w:val="18"/>
                <w:szCs w:val="18"/>
              </w:rPr>
            </w:pPr>
            <w:r w:rsidRPr="003C6B08">
              <w:rPr>
                <w:rFonts w:ascii="Calibri" w:hAnsi="Calibri" w:cs="Calibri"/>
                <w:sz w:val="18"/>
                <w:szCs w:val="18"/>
              </w:rPr>
              <w:t xml:space="preserve">Master’s degree or higher in biology, </w:t>
            </w:r>
            <w:r>
              <w:rPr>
                <w:rFonts w:ascii="Calibri" w:hAnsi="Calibri" w:cs="Calibri"/>
                <w:sz w:val="18"/>
                <w:szCs w:val="18"/>
              </w:rPr>
              <w:t xml:space="preserve">marine </w:t>
            </w:r>
            <w:r w:rsidRPr="003C6B08">
              <w:rPr>
                <w:rFonts w:ascii="Calibri" w:hAnsi="Calibri" w:cs="Calibri"/>
                <w:sz w:val="18"/>
                <w:szCs w:val="18"/>
              </w:rPr>
              <w:t xml:space="preserve">ecology, biodiversity conservation, integrated </w:t>
            </w:r>
            <w:r>
              <w:rPr>
                <w:rFonts w:ascii="Calibri" w:hAnsi="Calibri" w:cs="Calibri"/>
                <w:sz w:val="18"/>
                <w:szCs w:val="18"/>
              </w:rPr>
              <w:t xml:space="preserve">marine </w:t>
            </w:r>
            <w:r w:rsidRPr="003C6B08">
              <w:rPr>
                <w:rFonts w:ascii="Calibri" w:hAnsi="Calibri" w:cs="Calibri"/>
                <w:sz w:val="18"/>
                <w:szCs w:val="18"/>
              </w:rPr>
              <w:t xml:space="preserve">resources management, social sciences and sustainable </w:t>
            </w:r>
            <w:r w:rsidRPr="003C6B08">
              <w:rPr>
                <w:rFonts w:ascii="Calibri" w:hAnsi="Calibri" w:cs="Calibri"/>
                <w:sz w:val="18"/>
                <w:szCs w:val="18"/>
              </w:rPr>
              <w:lastRenderedPageBreak/>
              <w:t>development</w:t>
            </w:r>
            <w:proofErr w:type="gramStart"/>
            <w:r w:rsidRPr="003C6B08">
              <w:rPr>
                <w:rFonts w:ascii="Calibri" w:hAnsi="Calibri" w:cs="Calibri"/>
                <w:sz w:val="18"/>
                <w:szCs w:val="18"/>
              </w:rPr>
              <w:t>, ,</w:t>
            </w:r>
            <w:proofErr w:type="gramEnd"/>
            <w:r w:rsidRPr="003C6B08">
              <w:rPr>
                <w:rFonts w:ascii="Calibri" w:hAnsi="Calibri" w:cs="Calibri"/>
                <w:sz w:val="18"/>
                <w:szCs w:val="18"/>
              </w:rPr>
              <w:t xml:space="preserve"> environmental management, or other field with close relevance to the assignment.</w:t>
            </w:r>
          </w:p>
          <w:p w14:paraId="041230DA" w14:textId="77777777" w:rsidR="00BB68C5" w:rsidRPr="003C6B08" w:rsidRDefault="00BB68C5" w:rsidP="00AA576D">
            <w:pPr>
              <w:pStyle w:val="ListParagraph"/>
              <w:numPr>
                <w:ilvl w:val="0"/>
                <w:numId w:val="70"/>
              </w:numPr>
              <w:ind w:left="340" w:hanging="227"/>
              <w:rPr>
                <w:rFonts w:ascii="Calibri" w:hAnsi="Calibri" w:cs="Calibri"/>
                <w:sz w:val="18"/>
                <w:szCs w:val="18"/>
              </w:rPr>
            </w:pPr>
            <w:r w:rsidRPr="003C6B08">
              <w:rPr>
                <w:rFonts w:ascii="Calibri" w:hAnsi="Calibri" w:cs="Calibri"/>
                <w:sz w:val="18"/>
                <w:szCs w:val="18"/>
              </w:rPr>
              <w:t>At least 10 years of demonstrated professional experience in technical areas relevant to the project.</w:t>
            </w:r>
          </w:p>
          <w:p w14:paraId="48E8D377" w14:textId="77777777" w:rsidR="00BB68C5" w:rsidRPr="003C6B08" w:rsidRDefault="00BB68C5" w:rsidP="00AA576D">
            <w:pPr>
              <w:pStyle w:val="ListParagraph"/>
              <w:numPr>
                <w:ilvl w:val="0"/>
                <w:numId w:val="70"/>
              </w:numPr>
              <w:ind w:left="340" w:hanging="227"/>
              <w:rPr>
                <w:rFonts w:ascii="Calibri" w:hAnsi="Calibri" w:cs="Calibri"/>
                <w:sz w:val="18"/>
                <w:szCs w:val="18"/>
              </w:rPr>
            </w:pPr>
            <w:r w:rsidRPr="003C6B08">
              <w:rPr>
                <w:rFonts w:ascii="Calibri" w:hAnsi="Calibri" w:cs="Calibri"/>
                <w:sz w:val="18"/>
                <w:szCs w:val="18"/>
              </w:rPr>
              <w:t>Recent experience with result-based management evaluations and methodologies, specifically related to donor project evaluations.</w:t>
            </w:r>
          </w:p>
          <w:p w14:paraId="270565E2" w14:textId="77777777" w:rsidR="00BB68C5" w:rsidRPr="003C6B08" w:rsidRDefault="00BB68C5" w:rsidP="00AA576D">
            <w:pPr>
              <w:pStyle w:val="ListParagraph"/>
              <w:numPr>
                <w:ilvl w:val="0"/>
                <w:numId w:val="70"/>
              </w:numPr>
              <w:ind w:left="340" w:hanging="227"/>
              <w:rPr>
                <w:rFonts w:ascii="Calibri" w:hAnsi="Calibri" w:cs="Calibri"/>
                <w:sz w:val="18"/>
                <w:szCs w:val="18"/>
              </w:rPr>
            </w:pPr>
            <w:r w:rsidRPr="003C6B08">
              <w:rPr>
                <w:rFonts w:ascii="Calibri" w:hAnsi="Calibri" w:cs="Calibri"/>
                <w:sz w:val="18"/>
                <w:szCs w:val="18"/>
              </w:rPr>
              <w:t>Profound competency in working with international, national and site-level state agencies and other relevant stakeholders during evaluations.</w:t>
            </w:r>
          </w:p>
          <w:p w14:paraId="152246ED" w14:textId="374393ED" w:rsidR="00BB68C5" w:rsidRPr="003C6B08" w:rsidRDefault="00BB68C5" w:rsidP="00AA576D">
            <w:pPr>
              <w:pStyle w:val="ListParagraph"/>
              <w:numPr>
                <w:ilvl w:val="0"/>
                <w:numId w:val="70"/>
              </w:numPr>
              <w:ind w:left="340" w:hanging="227"/>
              <w:rPr>
                <w:rFonts w:ascii="Calibri" w:hAnsi="Calibri" w:cs="Calibri"/>
                <w:sz w:val="18"/>
                <w:szCs w:val="18"/>
              </w:rPr>
            </w:pPr>
            <w:r w:rsidRPr="003C6B08">
              <w:rPr>
                <w:rFonts w:ascii="Calibri" w:hAnsi="Calibri" w:cs="Calibri"/>
                <w:sz w:val="18"/>
                <w:szCs w:val="18"/>
              </w:rPr>
              <w:t xml:space="preserve">Excellent English language skills; knowledge of </w:t>
            </w:r>
            <w:r>
              <w:rPr>
                <w:rFonts w:ascii="Calibri" w:hAnsi="Calibri" w:cs="Calibri"/>
                <w:sz w:val="18"/>
                <w:szCs w:val="18"/>
              </w:rPr>
              <w:t>Portuguese</w:t>
            </w:r>
            <w:r w:rsidRPr="003C6B08">
              <w:rPr>
                <w:rFonts w:ascii="Calibri" w:hAnsi="Calibri" w:cs="Calibri"/>
                <w:sz w:val="18"/>
                <w:szCs w:val="18"/>
              </w:rPr>
              <w:t>.</w:t>
            </w:r>
          </w:p>
          <w:p w14:paraId="5F07B1EF" w14:textId="77777777" w:rsidR="00BB68C5" w:rsidRDefault="00BB68C5" w:rsidP="00AA576D">
            <w:pPr>
              <w:pStyle w:val="ListParagraph"/>
              <w:numPr>
                <w:ilvl w:val="0"/>
                <w:numId w:val="70"/>
              </w:numPr>
              <w:ind w:left="340" w:hanging="227"/>
              <w:rPr>
                <w:rFonts w:ascii="Calibri" w:hAnsi="Calibri" w:cs="Calibri"/>
                <w:sz w:val="18"/>
                <w:szCs w:val="18"/>
              </w:rPr>
            </w:pPr>
            <w:r w:rsidRPr="003C6B08">
              <w:rPr>
                <w:rFonts w:ascii="Calibri" w:hAnsi="Calibri" w:cs="Calibri"/>
                <w:sz w:val="18"/>
                <w:szCs w:val="18"/>
              </w:rPr>
              <w:t>Excellent analytical, writing and communication skills, specifically in English.</w:t>
            </w:r>
          </w:p>
          <w:p w14:paraId="42B521F8" w14:textId="454214BC" w:rsidR="00BB68C5" w:rsidRDefault="00BB68C5" w:rsidP="00E126AC">
            <w:pPr>
              <w:spacing w:after="0"/>
              <w:jc w:val="left"/>
              <w:rPr>
                <w:rFonts w:cs="Calibri"/>
                <w:sz w:val="18"/>
                <w:szCs w:val="18"/>
              </w:rPr>
            </w:pPr>
            <w:r w:rsidRPr="00816D1B">
              <w:rPr>
                <w:rFonts w:asciiTheme="majorHAnsi" w:hAnsiTheme="majorHAnsi" w:cs="Calibri"/>
                <w:sz w:val="18"/>
                <w:szCs w:val="18"/>
              </w:rPr>
              <w:t xml:space="preserve">Previous evaluation/review experience with the UN, UNDP, and/or GEF is an advantage. </w:t>
            </w:r>
          </w:p>
        </w:tc>
        <w:tc>
          <w:tcPr>
            <w:tcW w:w="946" w:type="dxa"/>
            <w:shd w:val="clear" w:color="auto" w:fill="auto"/>
          </w:tcPr>
          <w:p w14:paraId="39E4FEFC" w14:textId="13225441" w:rsidR="00BB68C5" w:rsidRDefault="00BB68C5" w:rsidP="00E126AC">
            <w:pPr>
              <w:spacing w:after="0"/>
              <w:jc w:val="center"/>
              <w:rPr>
                <w:rFonts w:cs="Calibri"/>
                <w:sz w:val="18"/>
                <w:szCs w:val="18"/>
              </w:rPr>
            </w:pPr>
            <w:r>
              <w:rPr>
                <w:rFonts w:cs="Calibri"/>
                <w:sz w:val="18"/>
                <w:szCs w:val="18"/>
              </w:rPr>
              <w:lastRenderedPageBreak/>
              <w:t>1.0</w:t>
            </w:r>
          </w:p>
        </w:tc>
        <w:tc>
          <w:tcPr>
            <w:tcW w:w="994" w:type="dxa"/>
            <w:shd w:val="clear" w:color="auto" w:fill="auto"/>
          </w:tcPr>
          <w:p w14:paraId="2116E5DC" w14:textId="270700EE" w:rsidR="00BB68C5" w:rsidRDefault="00BB68C5" w:rsidP="00E126AC">
            <w:pPr>
              <w:spacing w:after="0"/>
              <w:jc w:val="center"/>
              <w:rPr>
                <w:rFonts w:cs="Calibri"/>
                <w:sz w:val="18"/>
                <w:szCs w:val="18"/>
              </w:rPr>
            </w:pPr>
            <w:r>
              <w:rPr>
                <w:rFonts w:cs="Calibri"/>
                <w:sz w:val="18"/>
                <w:szCs w:val="18"/>
              </w:rPr>
              <w:t>6,000</w:t>
            </w:r>
          </w:p>
        </w:tc>
      </w:tr>
    </w:tbl>
    <w:p w14:paraId="1057447F" w14:textId="77777777" w:rsidR="00E126AC" w:rsidRPr="003C6B08" w:rsidRDefault="00E126AC" w:rsidP="00E126AC">
      <w:pPr>
        <w:spacing w:after="0"/>
        <w:rPr>
          <w:rFonts w:cs="Calibri"/>
          <w:sz w:val="18"/>
          <w:szCs w:val="18"/>
        </w:rPr>
      </w:pPr>
    </w:p>
    <w:p w14:paraId="5AD0C2AF" w14:textId="77777777" w:rsidR="00AC6C17" w:rsidRPr="00E126AC" w:rsidRDefault="00AC6C17" w:rsidP="00E126AC">
      <w:pPr>
        <w:jc w:val="center"/>
      </w:pPr>
    </w:p>
    <w:p w14:paraId="1C073033" w14:textId="77777777" w:rsidR="00AC6C17" w:rsidRPr="00E126AC" w:rsidRDefault="00AC6C17" w:rsidP="00E126AC">
      <w:pPr>
        <w:jc w:val="center"/>
        <w:sectPr w:rsidR="00AC6C17" w:rsidRPr="00E126AC" w:rsidSect="002C24E0">
          <w:pgSz w:w="17600" w:h="13600" w:orient="landscape"/>
          <w:pgMar w:top="1440" w:right="1440" w:bottom="1440" w:left="1440" w:header="720" w:footer="720" w:gutter="0"/>
          <w:cols w:space="720"/>
          <w:titlePg/>
          <w:docGrid w:linePitch="360"/>
        </w:sectPr>
      </w:pPr>
    </w:p>
    <w:bookmarkEnd w:id="24"/>
    <w:p w14:paraId="53EBF8BF" w14:textId="1EB2A35C" w:rsidR="00E126AC" w:rsidRDefault="00E126AC" w:rsidP="00E126AC">
      <w:pPr>
        <w:pStyle w:val="Heading1"/>
        <w:numPr>
          <w:ilvl w:val="0"/>
          <w:numId w:val="0"/>
        </w:numPr>
        <w:jc w:val="right"/>
        <w:rPr>
          <w:rFonts w:asciiTheme="majorHAnsi" w:hAnsiTheme="majorHAnsi"/>
          <w:sz w:val="20"/>
        </w:rPr>
      </w:pPr>
      <w:r w:rsidRPr="00E126AC">
        <w:rPr>
          <w:rFonts w:asciiTheme="majorHAnsi" w:hAnsiTheme="majorHAnsi"/>
          <w:sz w:val="20"/>
        </w:rPr>
        <w:lastRenderedPageBreak/>
        <w:t>Annex 10</w:t>
      </w:r>
    </w:p>
    <w:p w14:paraId="4631D072" w14:textId="77777777" w:rsidR="00E126AC" w:rsidRDefault="00E126AC" w:rsidP="00E126AC"/>
    <w:p w14:paraId="1CBC5534" w14:textId="77777777" w:rsidR="00E126AC" w:rsidRDefault="00E126AC" w:rsidP="00E126AC">
      <w:pPr>
        <w:jc w:val="center"/>
        <w:rPr>
          <w:b/>
        </w:rPr>
      </w:pPr>
      <w:r w:rsidRPr="00E126AC">
        <w:rPr>
          <w:b/>
        </w:rPr>
        <w:t xml:space="preserve">UNDP </w:t>
      </w:r>
      <w:r>
        <w:rPr>
          <w:b/>
        </w:rPr>
        <w:t>Project Quality Assurance Report</w:t>
      </w:r>
    </w:p>
    <w:p w14:paraId="58BAF13C" w14:textId="418AEE16" w:rsidR="00E126AC" w:rsidRDefault="009C2D78" w:rsidP="00AA576D">
      <w:pPr>
        <w:spacing w:after="0"/>
        <w:jc w:val="right"/>
        <w:rPr>
          <w:b/>
        </w:rPr>
      </w:pPr>
      <w:r>
        <w:t>-S</w:t>
      </w:r>
      <w:r w:rsidRPr="009C2D78">
        <w:t>ee separate file-</w:t>
      </w:r>
      <w:r w:rsidR="00E126AC">
        <w:rPr>
          <w:b/>
        </w:rPr>
        <w:br w:type="page"/>
      </w:r>
      <w:r w:rsidR="00E126AC">
        <w:rPr>
          <w:b/>
        </w:rPr>
        <w:lastRenderedPageBreak/>
        <w:t>Annex 11</w:t>
      </w:r>
    </w:p>
    <w:p w14:paraId="194C3A89" w14:textId="77777777" w:rsidR="00E126AC" w:rsidRDefault="00E126AC" w:rsidP="00F437B6">
      <w:pPr>
        <w:spacing w:after="0"/>
        <w:jc w:val="right"/>
        <w:rPr>
          <w:b/>
        </w:rPr>
      </w:pPr>
    </w:p>
    <w:p w14:paraId="500BEABF" w14:textId="03052897" w:rsidR="00E126AC" w:rsidRDefault="00E126AC" w:rsidP="00F437B6">
      <w:pPr>
        <w:spacing w:after="0"/>
        <w:jc w:val="center"/>
        <w:rPr>
          <w:b/>
        </w:rPr>
      </w:pPr>
      <w:r>
        <w:rPr>
          <w:b/>
        </w:rPr>
        <w:t>UNDP Risk Log</w:t>
      </w:r>
    </w:p>
    <w:p w14:paraId="6CCF2904" w14:textId="6265809A" w:rsidR="009C2D78" w:rsidRDefault="009C2D78" w:rsidP="00F437B6">
      <w:pPr>
        <w:spacing w:after="0"/>
        <w:jc w:val="center"/>
        <w:rPr>
          <w:b/>
        </w:rPr>
      </w:pPr>
      <w:r>
        <w:t>-S</w:t>
      </w:r>
      <w:r w:rsidRPr="009C2D78">
        <w:t>ee separate file-</w:t>
      </w:r>
    </w:p>
    <w:p w14:paraId="38101C2E" w14:textId="77777777" w:rsidR="00E126AC" w:rsidRDefault="00E126AC">
      <w:pPr>
        <w:spacing w:after="0"/>
        <w:jc w:val="left"/>
        <w:rPr>
          <w:b/>
        </w:rPr>
      </w:pPr>
      <w:r>
        <w:rPr>
          <w:b/>
        </w:rPr>
        <w:br w:type="page"/>
      </w:r>
    </w:p>
    <w:p w14:paraId="2F630C68" w14:textId="49775A8E" w:rsidR="00E126AC" w:rsidRDefault="00E126AC" w:rsidP="00F437B6">
      <w:pPr>
        <w:jc w:val="right"/>
        <w:rPr>
          <w:b/>
        </w:rPr>
      </w:pPr>
      <w:r>
        <w:rPr>
          <w:b/>
        </w:rPr>
        <w:lastRenderedPageBreak/>
        <w:t>Annex 12</w:t>
      </w:r>
    </w:p>
    <w:p w14:paraId="05DFC7BA" w14:textId="77777777" w:rsidR="00E126AC" w:rsidRDefault="00E126AC" w:rsidP="00F437B6">
      <w:pPr>
        <w:jc w:val="right"/>
        <w:rPr>
          <w:b/>
        </w:rPr>
      </w:pPr>
    </w:p>
    <w:p w14:paraId="4C334D66" w14:textId="02D9DA06" w:rsidR="00E126AC" w:rsidRDefault="00E126AC" w:rsidP="00E126AC">
      <w:pPr>
        <w:jc w:val="center"/>
        <w:rPr>
          <w:b/>
        </w:rPr>
      </w:pPr>
      <w:r>
        <w:rPr>
          <w:b/>
        </w:rPr>
        <w:t>UNDP HACT Micro-Assessment</w:t>
      </w:r>
    </w:p>
    <w:p w14:paraId="14CF62F2" w14:textId="6B03816A" w:rsidR="00E126AC" w:rsidRDefault="009C2D78" w:rsidP="00E126AC">
      <w:pPr>
        <w:jc w:val="center"/>
        <w:rPr>
          <w:b/>
        </w:rPr>
      </w:pPr>
      <w:r>
        <w:t>-S</w:t>
      </w:r>
      <w:r w:rsidRPr="009C2D78">
        <w:t>ee separate file-</w:t>
      </w:r>
    </w:p>
    <w:p w14:paraId="7313A9D0" w14:textId="546690D7" w:rsidR="00E126AC" w:rsidRDefault="00E126AC">
      <w:pPr>
        <w:spacing w:after="0"/>
        <w:jc w:val="left"/>
        <w:rPr>
          <w:b/>
        </w:rPr>
      </w:pPr>
      <w:r>
        <w:rPr>
          <w:b/>
        </w:rPr>
        <w:br w:type="page"/>
      </w:r>
    </w:p>
    <w:p w14:paraId="7DCF60BE" w14:textId="17BF54A8" w:rsidR="00E126AC" w:rsidRDefault="00E126AC">
      <w:pPr>
        <w:spacing w:after="0"/>
        <w:jc w:val="left"/>
        <w:rPr>
          <w:b/>
        </w:rPr>
      </w:pPr>
      <w:r>
        <w:rPr>
          <w:b/>
        </w:rPr>
        <w:lastRenderedPageBreak/>
        <w:br w:type="page"/>
      </w:r>
    </w:p>
    <w:p w14:paraId="221F7FC8" w14:textId="2B7A6CD7" w:rsidR="00E126AC" w:rsidRDefault="00E126AC" w:rsidP="00F437B6">
      <w:pPr>
        <w:jc w:val="right"/>
        <w:rPr>
          <w:b/>
        </w:rPr>
      </w:pPr>
      <w:r>
        <w:rPr>
          <w:b/>
        </w:rPr>
        <w:lastRenderedPageBreak/>
        <w:t>Annex 13</w:t>
      </w:r>
    </w:p>
    <w:p w14:paraId="2D75F1D3" w14:textId="77777777" w:rsidR="00E126AC" w:rsidRDefault="00E126AC" w:rsidP="00F437B6">
      <w:pPr>
        <w:jc w:val="right"/>
        <w:rPr>
          <w:b/>
        </w:rPr>
      </w:pPr>
    </w:p>
    <w:p w14:paraId="3627E9C3" w14:textId="1E71579C" w:rsidR="009C2D78" w:rsidRDefault="009C2D78" w:rsidP="00E126AC">
      <w:pPr>
        <w:jc w:val="center"/>
        <w:rPr>
          <w:b/>
        </w:rPr>
      </w:pPr>
      <w:r>
        <w:rPr>
          <w:b/>
        </w:rPr>
        <w:t>Letter of Agreement</w:t>
      </w:r>
    </w:p>
    <w:p w14:paraId="26F7CBF3" w14:textId="343FA77F" w:rsidR="00E126AC" w:rsidRDefault="009C2D78" w:rsidP="00E126AC">
      <w:pPr>
        <w:jc w:val="center"/>
        <w:rPr>
          <w:b/>
        </w:rPr>
      </w:pPr>
      <w:r>
        <w:t>-S</w:t>
      </w:r>
      <w:r w:rsidRPr="009C2D78">
        <w:t>ee separate file-</w:t>
      </w:r>
    </w:p>
    <w:p w14:paraId="0B57E526" w14:textId="77777777" w:rsidR="00E126AC" w:rsidRDefault="00E126AC" w:rsidP="00E126AC">
      <w:pPr>
        <w:jc w:val="center"/>
        <w:rPr>
          <w:b/>
        </w:rPr>
      </w:pPr>
    </w:p>
    <w:p w14:paraId="33DF6898" w14:textId="77777777" w:rsidR="00E126AC" w:rsidRDefault="00E126AC" w:rsidP="00E126AC">
      <w:pPr>
        <w:jc w:val="center"/>
        <w:rPr>
          <w:b/>
        </w:rPr>
        <w:sectPr w:rsidR="00E126AC" w:rsidSect="00E126AC">
          <w:pgSz w:w="12240" w:h="15840"/>
          <w:pgMar w:top="1440" w:right="1440" w:bottom="1440" w:left="1440" w:header="720" w:footer="720" w:gutter="0"/>
          <w:cols w:space="720"/>
          <w:titlePg/>
          <w:docGrid w:linePitch="360"/>
        </w:sectPr>
      </w:pPr>
    </w:p>
    <w:p w14:paraId="5398B12A" w14:textId="12AE2D94" w:rsidR="00E126AC" w:rsidRDefault="00E126AC" w:rsidP="00F437B6">
      <w:pPr>
        <w:jc w:val="right"/>
        <w:rPr>
          <w:b/>
        </w:rPr>
      </w:pPr>
      <w:r>
        <w:rPr>
          <w:b/>
        </w:rPr>
        <w:lastRenderedPageBreak/>
        <w:t>Annex 14</w:t>
      </w:r>
    </w:p>
    <w:p w14:paraId="610C16E6" w14:textId="3718F661" w:rsidR="00F437B6" w:rsidRPr="00E241E2" w:rsidRDefault="00F437B6" w:rsidP="00F437B6">
      <w:pPr>
        <w:jc w:val="center"/>
        <w:rPr>
          <w:iCs/>
          <w:szCs w:val="20"/>
        </w:rPr>
      </w:pPr>
      <w:r w:rsidRPr="00E241E2">
        <w:rPr>
          <w:b/>
          <w:iCs/>
          <w:szCs w:val="20"/>
        </w:rPr>
        <w:t xml:space="preserve">UNDP Capacity development scorecard </w:t>
      </w:r>
      <w:r w:rsidR="00AA576D">
        <w:rPr>
          <w:b/>
          <w:iCs/>
          <w:szCs w:val="20"/>
        </w:rPr>
        <w:t>(</w:t>
      </w:r>
      <w:r w:rsidRPr="00E241E2">
        <w:rPr>
          <w:b/>
          <w:iCs/>
          <w:szCs w:val="20"/>
        </w:rPr>
        <w:t>Iona MPA January 15, 2018</w:t>
      </w:r>
      <w:r w:rsidR="00AA576D">
        <w:rPr>
          <w:b/>
          <w:iCs/>
          <w:szCs w:val="20"/>
        </w:rPr>
        <w:t>)</w:t>
      </w:r>
    </w:p>
    <w:p w14:paraId="3419CDC7" w14:textId="77777777" w:rsidR="00F437B6" w:rsidRDefault="00F437B6" w:rsidP="00F437B6">
      <w:pPr>
        <w:rPr>
          <w:b/>
          <w:bCs/>
          <w:i/>
          <w:szCs w:val="20"/>
        </w:rPr>
      </w:pPr>
      <w:bookmarkStart w:id="25" w:name="_Toc278226244"/>
    </w:p>
    <w:p w14:paraId="27D75F5B" w14:textId="77777777" w:rsidR="00F437B6" w:rsidRPr="00E241E2" w:rsidRDefault="00F437B6" w:rsidP="00F437B6">
      <w:pPr>
        <w:rPr>
          <w:b/>
          <w:bCs/>
          <w:i/>
          <w:szCs w:val="20"/>
        </w:rPr>
      </w:pPr>
      <w:r w:rsidRPr="00E241E2">
        <w:rPr>
          <w:b/>
          <w:bCs/>
          <w:i/>
          <w:szCs w:val="20"/>
        </w:rPr>
        <w:t>Summary Results of the UNDP Capacity Development Scorecard for MPA Management</w:t>
      </w:r>
      <w:bookmarkEnd w:id="25"/>
    </w:p>
    <w:tbl>
      <w:tblPr>
        <w:tblW w:w="5000" w:type="pct"/>
        <w:tblLook w:val="04A0" w:firstRow="1" w:lastRow="0" w:firstColumn="1" w:lastColumn="0" w:noHBand="0" w:noVBand="1"/>
      </w:tblPr>
      <w:tblGrid>
        <w:gridCol w:w="4278"/>
        <w:gridCol w:w="838"/>
        <w:gridCol w:w="838"/>
        <w:gridCol w:w="888"/>
        <w:gridCol w:w="836"/>
        <w:gridCol w:w="839"/>
        <w:gridCol w:w="888"/>
        <w:gridCol w:w="839"/>
        <w:gridCol w:w="839"/>
        <w:gridCol w:w="888"/>
        <w:gridCol w:w="979"/>
      </w:tblGrid>
      <w:tr w:rsidR="00F437B6" w:rsidRPr="00E241E2" w14:paraId="2418BA03" w14:textId="77777777" w:rsidTr="00503D9B">
        <w:trPr>
          <w:trHeight w:val="300"/>
        </w:trPr>
        <w:tc>
          <w:tcPr>
            <w:tcW w:w="1657" w:type="pct"/>
            <w:vMerge w:val="restart"/>
            <w:tcBorders>
              <w:top w:val="single" w:sz="4" w:space="0" w:color="75923C"/>
              <w:left w:val="single" w:sz="4" w:space="0" w:color="75923C"/>
              <w:bottom w:val="single" w:sz="4" w:space="0" w:color="75923C"/>
              <w:right w:val="single" w:sz="4" w:space="0" w:color="75923C"/>
            </w:tcBorders>
            <w:shd w:val="clear" w:color="000000" w:fill="C2D69A"/>
            <w:vAlign w:val="center"/>
          </w:tcPr>
          <w:p w14:paraId="0C71EBD2" w14:textId="77777777" w:rsidR="00F437B6" w:rsidRPr="00F437B6" w:rsidRDefault="00F437B6" w:rsidP="00503D9B">
            <w:pPr>
              <w:rPr>
                <w:b/>
                <w:bCs/>
                <w:sz w:val="18"/>
                <w:szCs w:val="18"/>
              </w:rPr>
            </w:pPr>
            <w:r w:rsidRPr="00F437B6">
              <w:rPr>
                <w:b/>
                <w:bCs/>
                <w:sz w:val="18"/>
                <w:szCs w:val="18"/>
              </w:rPr>
              <w:t>Strategic Areas of Support</w:t>
            </w:r>
          </w:p>
        </w:tc>
        <w:tc>
          <w:tcPr>
            <w:tcW w:w="986" w:type="pct"/>
            <w:gridSpan w:val="3"/>
            <w:tcBorders>
              <w:top w:val="single" w:sz="4" w:space="0" w:color="75923C"/>
              <w:left w:val="nil"/>
              <w:bottom w:val="single" w:sz="4" w:space="0" w:color="75923C"/>
              <w:right w:val="single" w:sz="4" w:space="0" w:color="75923C"/>
            </w:tcBorders>
            <w:shd w:val="clear" w:color="000000" w:fill="C2D69A"/>
            <w:vAlign w:val="center"/>
          </w:tcPr>
          <w:p w14:paraId="09708EE4" w14:textId="77777777" w:rsidR="00F437B6" w:rsidRPr="00F437B6" w:rsidRDefault="00F437B6" w:rsidP="00503D9B">
            <w:pPr>
              <w:rPr>
                <w:b/>
                <w:bCs/>
                <w:sz w:val="18"/>
                <w:szCs w:val="18"/>
              </w:rPr>
            </w:pPr>
            <w:r w:rsidRPr="00F437B6">
              <w:rPr>
                <w:b/>
                <w:bCs/>
                <w:sz w:val="18"/>
                <w:szCs w:val="18"/>
              </w:rPr>
              <w:t xml:space="preserve">Systemic </w:t>
            </w:r>
          </w:p>
        </w:tc>
        <w:tc>
          <w:tcPr>
            <w:tcW w:w="986" w:type="pct"/>
            <w:gridSpan w:val="3"/>
            <w:tcBorders>
              <w:top w:val="single" w:sz="4" w:space="0" w:color="75923C"/>
              <w:left w:val="nil"/>
              <w:bottom w:val="single" w:sz="4" w:space="0" w:color="75923C"/>
              <w:right w:val="single" w:sz="4" w:space="0" w:color="75923C"/>
            </w:tcBorders>
            <w:shd w:val="clear" w:color="000000" w:fill="C2D69A"/>
            <w:vAlign w:val="center"/>
          </w:tcPr>
          <w:p w14:paraId="3E266BC3" w14:textId="77777777" w:rsidR="00F437B6" w:rsidRPr="00F437B6" w:rsidRDefault="00F437B6" w:rsidP="00503D9B">
            <w:pPr>
              <w:rPr>
                <w:b/>
                <w:bCs/>
                <w:sz w:val="18"/>
                <w:szCs w:val="18"/>
              </w:rPr>
            </w:pPr>
            <w:r w:rsidRPr="00F437B6">
              <w:rPr>
                <w:b/>
                <w:bCs/>
                <w:sz w:val="18"/>
                <w:szCs w:val="18"/>
              </w:rPr>
              <w:t xml:space="preserve">Institutional </w:t>
            </w:r>
          </w:p>
        </w:tc>
        <w:tc>
          <w:tcPr>
            <w:tcW w:w="987" w:type="pct"/>
            <w:gridSpan w:val="3"/>
            <w:tcBorders>
              <w:top w:val="single" w:sz="4" w:space="0" w:color="75923C"/>
              <w:left w:val="nil"/>
              <w:bottom w:val="single" w:sz="4" w:space="0" w:color="75923C"/>
              <w:right w:val="single" w:sz="4" w:space="0" w:color="75923C"/>
            </w:tcBorders>
            <w:shd w:val="clear" w:color="000000" w:fill="C2D69A"/>
            <w:vAlign w:val="center"/>
          </w:tcPr>
          <w:p w14:paraId="6300F4C0" w14:textId="77777777" w:rsidR="00F437B6" w:rsidRPr="00F437B6" w:rsidRDefault="00F437B6" w:rsidP="00503D9B">
            <w:pPr>
              <w:rPr>
                <w:b/>
                <w:bCs/>
                <w:sz w:val="18"/>
                <w:szCs w:val="18"/>
              </w:rPr>
            </w:pPr>
            <w:r w:rsidRPr="00F437B6">
              <w:rPr>
                <w:b/>
                <w:bCs/>
                <w:sz w:val="18"/>
                <w:szCs w:val="18"/>
              </w:rPr>
              <w:t xml:space="preserve">Individual </w:t>
            </w:r>
          </w:p>
        </w:tc>
        <w:tc>
          <w:tcPr>
            <w:tcW w:w="384" w:type="pct"/>
            <w:vMerge w:val="restart"/>
            <w:tcBorders>
              <w:top w:val="single" w:sz="4" w:space="0" w:color="75923C"/>
              <w:left w:val="single" w:sz="4" w:space="0" w:color="75923C"/>
              <w:bottom w:val="single" w:sz="4" w:space="0" w:color="75923C"/>
              <w:right w:val="single" w:sz="4" w:space="0" w:color="75923C"/>
            </w:tcBorders>
            <w:shd w:val="clear" w:color="000000" w:fill="C2D69A"/>
            <w:vAlign w:val="center"/>
          </w:tcPr>
          <w:p w14:paraId="36BA4C95" w14:textId="77777777" w:rsidR="00F437B6" w:rsidRPr="00F437B6" w:rsidRDefault="00F437B6" w:rsidP="00503D9B">
            <w:pPr>
              <w:rPr>
                <w:b/>
                <w:bCs/>
                <w:sz w:val="18"/>
                <w:szCs w:val="18"/>
              </w:rPr>
            </w:pPr>
            <w:r w:rsidRPr="00F437B6">
              <w:rPr>
                <w:b/>
                <w:bCs/>
                <w:sz w:val="18"/>
                <w:szCs w:val="18"/>
              </w:rPr>
              <w:t>Average %</w:t>
            </w:r>
          </w:p>
        </w:tc>
      </w:tr>
      <w:tr w:rsidR="00F437B6" w:rsidRPr="00E241E2" w14:paraId="192C6C8B" w14:textId="77777777" w:rsidTr="00503D9B">
        <w:trPr>
          <w:trHeight w:val="720"/>
        </w:trPr>
        <w:tc>
          <w:tcPr>
            <w:tcW w:w="1657" w:type="pct"/>
            <w:vMerge/>
            <w:tcBorders>
              <w:top w:val="single" w:sz="4" w:space="0" w:color="75923C"/>
              <w:left w:val="single" w:sz="4" w:space="0" w:color="75923C"/>
              <w:bottom w:val="single" w:sz="4" w:space="0" w:color="75923C"/>
              <w:right w:val="single" w:sz="4" w:space="0" w:color="75923C"/>
            </w:tcBorders>
            <w:vAlign w:val="center"/>
          </w:tcPr>
          <w:p w14:paraId="63A4BC4F" w14:textId="77777777" w:rsidR="00F437B6" w:rsidRPr="00F437B6" w:rsidRDefault="00F437B6" w:rsidP="00503D9B">
            <w:pPr>
              <w:rPr>
                <w:b/>
                <w:bCs/>
                <w:sz w:val="18"/>
                <w:szCs w:val="18"/>
              </w:rPr>
            </w:pPr>
          </w:p>
        </w:tc>
        <w:tc>
          <w:tcPr>
            <w:tcW w:w="329" w:type="pct"/>
            <w:tcBorders>
              <w:top w:val="nil"/>
              <w:left w:val="nil"/>
              <w:bottom w:val="single" w:sz="4" w:space="0" w:color="75923C"/>
              <w:right w:val="single" w:sz="4" w:space="0" w:color="75923C"/>
            </w:tcBorders>
            <w:shd w:val="clear" w:color="000000" w:fill="EAF1DD"/>
            <w:vAlign w:val="center"/>
          </w:tcPr>
          <w:p w14:paraId="41D91DE2" w14:textId="77777777" w:rsidR="00F437B6" w:rsidRPr="00F437B6" w:rsidRDefault="00F437B6" w:rsidP="00503D9B">
            <w:pPr>
              <w:rPr>
                <w:sz w:val="18"/>
                <w:szCs w:val="18"/>
              </w:rPr>
            </w:pPr>
            <w:r w:rsidRPr="00F437B6">
              <w:rPr>
                <w:sz w:val="18"/>
                <w:szCs w:val="18"/>
              </w:rPr>
              <w:t>Project Scores</w:t>
            </w:r>
          </w:p>
        </w:tc>
        <w:tc>
          <w:tcPr>
            <w:tcW w:w="329" w:type="pct"/>
            <w:tcBorders>
              <w:top w:val="nil"/>
              <w:left w:val="nil"/>
              <w:bottom w:val="single" w:sz="4" w:space="0" w:color="75923C"/>
              <w:right w:val="single" w:sz="4" w:space="0" w:color="75923C"/>
            </w:tcBorders>
            <w:shd w:val="clear" w:color="000000" w:fill="EAF1DD"/>
            <w:vAlign w:val="center"/>
          </w:tcPr>
          <w:p w14:paraId="415C3241" w14:textId="77777777" w:rsidR="00F437B6" w:rsidRPr="00F437B6" w:rsidRDefault="00F437B6" w:rsidP="00503D9B">
            <w:pPr>
              <w:rPr>
                <w:sz w:val="18"/>
                <w:szCs w:val="18"/>
              </w:rPr>
            </w:pPr>
            <w:r w:rsidRPr="00F437B6">
              <w:rPr>
                <w:sz w:val="18"/>
                <w:szCs w:val="18"/>
              </w:rPr>
              <w:t>Total possible score</w:t>
            </w:r>
          </w:p>
        </w:tc>
        <w:tc>
          <w:tcPr>
            <w:tcW w:w="329" w:type="pct"/>
            <w:tcBorders>
              <w:top w:val="nil"/>
              <w:left w:val="nil"/>
              <w:bottom w:val="single" w:sz="4" w:space="0" w:color="75923C"/>
              <w:right w:val="single" w:sz="4" w:space="0" w:color="75923C"/>
            </w:tcBorders>
            <w:shd w:val="clear" w:color="000000" w:fill="EAF1DD"/>
            <w:vAlign w:val="center"/>
          </w:tcPr>
          <w:p w14:paraId="0900C893" w14:textId="393B2944" w:rsidR="00F437B6" w:rsidRPr="00F437B6" w:rsidRDefault="00F437B6" w:rsidP="00503D9B">
            <w:pPr>
              <w:rPr>
                <w:sz w:val="18"/>
                <w:szCs w:val="18"/>
              </w:rPr>
            </w:pPr>
            <w:r w:rsidRPr="00F437B6">
              <w:rPr>
                <w:sz w:val="18"/>
                <w:szCs w:val="18"/>
              </w:rPr>
              <w:t>% Achieved</w:t>
            </w:r>
          </w:p>
        </w:tc>
        <w:tc>
          <w:tcPr>
            <w:tcW w:w="328" w:type="pct"/>
            <w:tcBorders>
              <w:top w:val="nil"/>
              <w:left w:val="nil"/>
              <w:bottom w:val="single" w:sz="4" w:space="0" w:color="75923C"/>
              <w:right w:val="single" w:sz="4" w:space="0" w:color="75923C"/>
            </w:tcBorders>
            <w:shd w:val="clear" w:color="000000" w:fill="EAF1DD"/>
            <w:vAlign w:val="center"/>
          </w:tcPr>
          <w:p w14:paraId="7E1B6486" w14:textId="77777777" w:rsidR="00F437B6" w:rsidRPr="00F437B6" w:rsidRDefault="00F437B6" w:rsidP="00503D9B">
            <w:pPr>
              <w:rPr>
                <w:sz w:val="18"/>
                <w:szCs w:val="18"/>
              </w:rPr>
            </w:pPr>
            <w:r w:rsidRPr="00F437B6">
              <w:rPr>
                <w:sz w:val="18"/>
                <w:szCs w:val="18"/>
              </w:rPr>
              <w:t>Project Scores</w:t>
            </w:r>
          </w:p>
        </w:tc>
        <w:tc>
          <w:tcPr>
            <w:tcW w:w="329" w:type="pct"/>
            <w:tcBorders>
              <w:top w:val="nil"/>
              <w:left w:val="nil"/>
              <w:bottom w:val="single" w:sz="4" w:space="0" w:color="75923C"/>
              <w:right w:val="single" w:sz="4" w:space="0" w:color="75923C"/>
            </w:tcBorders>
            <w:shd w:val="clear" w:color="000000" w:fill="EAF1DD"/>
            <w:vAlign w:val="center"/>
          </w:tcPr>
          <w:p w14:paraId="7BEC6090" w14:textId="77777777" w:rsidR="00F437B6" w:rsidRPr="00F437B6" w:rsidRDefault="00F437B6" w:rsidP="00503D9B">
            <w:pPr>
              <w:rPr>
                <w:sz w:val="18"/>
                <w:szCs w:val="18"/>
              </w:rPr>
            </w:pPr>
            <w:r w:rsidRPr="00F437B6">
              <w:rPr>
                <w:sz w:val="18"/>
                <w:szCs w:val="18"/>
              </w:rPr>
              <w:t>Total possible score</w:t>
            </w:r>
          </w:p>
        </w:tc>
        <w:tc>
          <w:tcPr>
            <w:tcW w:w="329" w:type="pct"/>
            <w:tcBorders>
              <w:top w:val="nil"/>
              <w:left w:val="nil"/>
              <w:bottom w:val="single" w:sz="4" w:space="0" w:color="75923C"/>
              <w:right w:val="single" w:sz="4" w:space="0" w:color="75923C"/>
            </w:tcBorders>
            <w:shd w:val="clear" w:color="000000" w:fill="EAF1DD"/>
            <w:vAlign w:val="center"/>
          </w:tcPr>
          <w:p w14:paraId="36416621" w14:textId="2DAAF16B" w:rsidR="00F437B6" w:rsidRPr="00F437B6" w:rsidRDefault="00F437B6" w:rsidP="00503D9B">
            <w:pPr>
              <w:rPr>
                <w:sz w:val="18"/>
                <w:szCs w:val="18"/>
              </w:rPr>
            </w:pPr>
            <w:r w:rsidRPr="00F437B6">
              <w:rPr>
                <w:sz w:val="18"/>
                <w:szCs w:val="18"/>
              </w:rPr>
              <w:t>% Achieved</w:t>
            </w:r>
          </w:p>
        </w:tc>
        <w:tc>
          <w:tcPr>
            <w:tcW w:w="329" w:type="pct"/>
            <w:tcBorders>
              <w:top w:val="nil"/>
              <w:left w:val="nil"/>
              <w:bottom w:val="single" w:sz="4" w:space="0" w:color="75923C"/>
              <w:right w:val="single" w:sz="4" w:space="0" w:color="75923C"/>
            </w:tcBorders>
            <w:shd w:val="clear" w:color="000000" w:fill="EAF1DD"/>
            <w:vAlign w:val="center"/>
          </w:tcPr>
          <w:p w14:paraId="05F7D689" w14:textId="77777777" w:rsidR="00F437B6" w:rsidRPr="00F437B6" w:rsidRDefault="00F437B6" w:rsidP="00503D9B">
            <w:pPr>
              <w:rPr>
                <w:sz w:val="18"/>
                <w:szCs w:val="18"/>
              </w:rPr>
            </w:pPr>
            <w:r w:rsidRPr="00F437B6">
              <w:rPr>
                <w:sz w:val="18"/>
                <w:szCs w:val="18"/>
              </w:rPr>
              <w:t>Project Scores</w:t>
            </w:r>
          </w:p>
        </w:tc>
        <w:tc>
          <w:tcPr>
            <w:tcW w:w="329" w:type="pct"/>
            <w:tcBorders>
              <w:top w:val="nil"/>
              <w:left w:val="nil"/>
              <w:bottom w:val="single" w:sz="4" w:space="0" w:color="75923C"/>
              <w:right w:val="single" w:sz="4" w:space="0" w:color="75923C"/>
            </w:tcBorders>
            <w:shd w:val="clear" w:color="000000" w:fill="EAF1DD"/>
            <w:vAlign w:val="center"/>
          </w:tcPr>
          <w:p w14:paraId="0FEDF162" w14:textId="77777777" w:rsidR="00F437B6" w:rsidRPr="00F437B6" w:rsidRDefault="00F437B6" w:rsidP="00503D9B">
            <w:pPr>
              <w:rPr>
                <w:sz w:val="18"/>
                <w:szCs w:val="18"/>
              </w:rPr>
            </w:pPr>
            <w:r w:rsidRPr="00F437B6">
              <w:rPr>
                <w:sz w:val="18"/>
                <w:szCs w:val="18"/>
              </w:rPr>
              <w:t>Total possible score</w:t>
            </w:r>
          </w:p>
        </w:tc>
        <w:tc>
          <w:tcPr>
            <w:tcW w:w="329" w:type="pct"/>
            <w:tcBorders>
              <w:top w:val="nil"/>
              <w:left w:val="nil"/>
              <w:bottom w:val="single" w:sz="4" w:space="0" w:color="75923C"/>
              <w:right w:val="single" w:sz="4" w:space="0" w:color="75923C"/>
            </w:tcBorders>
            <w:shd w:val="clear" w:color="000000" w:fill="EAF1DD"/>
            <w:vAlign w:val="center"/>
          </w:tcPr>
          <w:p w14:paraId="3651E524" w14:textId="11FC55F0" w:rsidR="00F437B6" w:rsidRPr="00F437B6" w:rsidRDefault="00F437B6" w:rsidP="00503D9B">
            <w:pPr>
              <w:rPr>
                <w:sz w:val="18"/>
                <w:szCs w:val="18"/>
              </w:rPr>
            </w:pPr>
            <w:r w:rsidRPr="00F437B6">
              <w:rPr>
                <w:sz w:val="18"/>
                <w:szCs w:val="18"/>
              </w:rPr>
              <w:t>% Achieved</w:t>
            </w:r>
          </w:p>
        </w:tc>
        <w:tc>
          <w:tcPr>
            <w:tcW w:w="384" w:type="pct"/>
            <w:vMerge/>
            <w:tcBorders>
              <w:top w:val="single" w:sz="4" w:space="0" w:color="75923C"/>
              <w:left w:val="single" w:sz="4" w:space="0" w:color="75923C"/>
              <w:bottom w:val="single" w:sz="4" w:space="0" w:color="75923C"/>
              <w:right w:val="single" w:sz="4" w:space="0" w:color="75923C"/>
            </w:tcBorders>
            <w:vAlign w:val="center"/>
          </w:tcPr>
          <w:p w14:paraId="7ED053D1" w14:textId="77777777" w:rsidR="00F437B6" w:rsidRPr="00F437B6" w:rsidRDefault="00F437B6" w:rsidP="00503D9B">
            <w:pPr>
              <w:rPr>
                <w:b/>
                <w:bCs/>
                <w:sz w:val="18"/>
                <w:szCs w:val="18"/>
              </w:rPr>
            </w:pPr>
          </w:p>
        </w:tc>
      </w:tr>
      <w:tr w:rsidR="00F437B6" w:rsidRPr="00E241E2" w14:paraId="63C878C7" w14:textId="77777777" w:rsidTr="00503D9B">
        <w:trPr>
          <w:trHeight w:val="510"/>
        </w:trPr>
        <w:tc>
          <w:tcPr>
            <w:tcW w:w="1657" w:type="pct"/>
            <w:tcBorders>
              <w:top w:val="nil"/>
              <w:left w:val="single" w:sz="4" w:space="0" w:color="75923C"/>
              <w:bottom w:val="single" w:sz="4" w:space="0" w:color="75923C"/>
              <w:right w:val="single" w:sz="4" w:space="0" w:color="75923C"/>
            </w:tcBorders>
            <w:shd w:val="clear" w:color="000000" w:fill="EAF1DD"/>
            <w:vAlign w:val="center"/>
          </w:tcPr>
          <w:p w14:paraId="584CCE76" w14:textId="77777777" w:rsidR="00F437B6" w:rsidRPr="00F437B6" w:rsidRDefault="00F437B6" w:rsidP="00F437B6">
            <w:pPr>
              <w:spacing w:after="0"/>
              <w:jc w:val="left"/>
              <w:rPr>
                <w:sz w:val="18"/>
                <w:szCs w:val="18"/>
              </w:rPr>
            </w:pPr>
            <w:r w:rsidRPr="00F437B6">
              <w:rPr>
                <w:sz w:val="18"/>
                <w:szCs w:val="18"/>
              </w:rPr>
              <w:t>(1) Capacity to conceptualize and formulate policies, legislations, strategies and programs</w:t>
            </w:r>
          </w:p>
        </w:tc>
        <w:tc>
          <w:tcPr>
            <w:tcW w:w="329" w:type="pct"/>
            <w:tcBorders>
              <w:top w:val="nil"/>
              <w:left w:val="nil"/>
              <w:bottom w:val="single" w:sz="4" w:space="0" w:color="75923C"/>
              <w:right w:val="single" w:sz="4" w:space="0" w:color="75923C"/>
            </w:tcBorders>
            <w:shd w:val="clear" w:color="auto" w:fill="auto"/>
            <w:vAlign w:val="center"/>
          </w:tcPr>
          <w:p w14:paraId="15996707" w14:textId="77777777" w:rsidR="00F437B6" w:rsidRPr="00F437B6" w:rsidRDefault="00F437B6" w:rsidP="00F437B6">
            <w:pPr>
              <w:spacing w:after="0"/>
              <w:jc w:val="left"/>
              <w:rPr>
                <w:sz w:val="18"/>
                <w:szCs w:val="18"/>
              </w:rPr>
            </w:pPr>
            <w:r w:rsidRPr="00F437B6">
              <w:rPr>
                <w:sz w:val="18"/>
                <w:szCs w:val="18"/>
              </w:rPr>
              <w:t>2</w:t>
            </w:r>
          </w:p>
        </w:tc>
        <w:tc>
          <w:tcPr>
            <w:tcW w:w="329" w:type="pct"/>
            <w:tcBorders>
              <w:top w:val="nil"/>
              <w:left w:val="nil"/>
              <w:bottom w:val="single" w:sz="4" w:space="0" w:color="75923C"/>
              <w:right w:val="single" w:sz="4" w:space="0" w:color="75923C"/>
            </w:tcBorders>
            <w:shd w:val="clear" w:color="auto" w:fill="auto"/>
            <w:vAlign w:val="center"/>
          </w:tcPr>
          <w:p w14:paraId="39122912" w14:textId="77777777" w:rsidR="00F437B6" w:rsidRPr="00F437B6" w:rsidRDefault="00F437B6" w:rsidP="00F437B6">
            <w:pPr>
              <w:spacing w:after="0"/>
              <w:jc w:val="left"/>
              <w:rPr>
                <w:sz w:val="18"/>
                <w:szCs w:val="18"/>
              </w:rPr>
            </w:pPr>
            <w:r w:rsidRPr="00F437B6">
              <w:rPr>
                <w:sz w:val="18"/>
                <w:szCs w:val="18"/>
              </w:rPr>
              <w:t>6</w:t>
            </w:r>
          </w:p>
        </w:tc>
        <w:tc>
          <w:tcPr>
            <w:tcW w:w="329" w:type="pct"/>
            <w:tcBorders>
              <w:top w:val="nil"/>
              <w:left w:val="nil"/>
              <w:bottom w:val="single" w:sz="4" w:space="0" w:color="75923C"/>
              <w:right w:val="single" w:sz="4" w:space="0" w:color="75923C"/>
            </w:tcBorders>
            <w:shd w:val="clear" w:color="auto" w:fill="auto"/>
            <w:noWrap/>
            <w:vAlign w:val="center"/>
          </w:tcPr>
          <w:p w14:paraId="08BE73DB" w14:textId="77777777" w:rsidR="00F437B6" w:rsidRPr="00F437B6" w:rsidRDefault="00F437B6" w:rsidP="00F437B6">
            <w:pPr>
              <w:spacing w:after="0"/>
              <w:jc w:val="left"/>
              <w:rPr>
                <w:sz w:val="18"/>
                <w:szCs w:val="18"/>
              </w:rPr>
            </w:pPr>
            <w:r w:rsidRPr="00F437B6">
              <w:rPr>
                <w:sz w:val="18"/>
                <w:szCs w:val="18"/>
              </w:rPr>
              <w:t>33</w:t>
            </w:r>
          </w:p>
        </w:tc>
        <w:tc>
          <w:tcPr>
            <w:tcW w:w="328" w:type="pct"/>
            <w:tcBorders>
              <w:top w:val="nil"/>
              <w:left w:val="nil"/>
              <w:bottom w:val="single" w:sz="4" w:space="0" w:color="75923C"/>
              <w:right w:val="single" w:sz="4" w:space="0" w:color="75923C"/>
            </w:tcBorders>
            <w:shd w:val="clear" w:color="auto" w:fill="auto"/>
            <w:vAlign w:val="center"/>
          </w:tcPr>
          <w:p w14:paraId="0D6F43A5" w14:textId="77777777" w:rsidR="00F437B6" w:rsidRPr="00F437B6" w:rsidRDefault="00F437B6" w:rsidP="00F437B6">
            <w:pPr>
              <w:spacing w:after="0"/>
              <w:jc w:val="left"/>
              <w:rPr>
                <w:sz w:val="18"/>
                <w:szCs w:val="18"/>
              </w:rPr>
            </w:pPr>
            <w:r w:rsidRPr="00F437B6">
              <w:rPr>
                <w:sz w:val="18"/>
                <w:szCs w:val="18"/>
              </w:rPr>
              <w:t>2</w:t>
            </w:r>
          </w:p>
        </w:tc>
        <w:tc>
          <w:tcPr>
            <w:tcW w:w="329" w:type="pct"/>
            <w:tcBorders>
              <w:top w:val="nil"/>
              <w:left w:val="nil"/>
              <w:bottom w:val="single" w:sz="4" w:space="0" w:color="75923C"/>
              <w:right w:val="single" w:sz="4" w:space="0" w:color="75923C"/>
            </w:tcBorders>
            <w:shd w:val="clear" w:color="auto" w:fill="auto"/>
            <w:vAlign w:val="center"/>
          </w:tcPr>
          <w:p w14:paraId="0082D56E" w14:textId="77777777" w:rsidR="00F437B6" w:rsidRPr="00F437B6" w:rsidRDefault="00F437B6" w:rsidP="00F437B6">
            <w:pPr>
              <w:spacing w:after="0"/>
              <w:jc w:val="left"/>
              <w:rPr>
                <w:sz w:val="18"/>
                <w:szCs w:val="18"/>
              </w:rPr>
            </w:pPr>
            <w:r w:rsidRPr="00F437B6">
              <w:rPr>
                <w:sz w:val="18"/>
                <w:szCs w:val="18"/>
              </w:rPr>
              <w:t>3</w:t>
            </w:r>
          </w:p>
        </w:tc>
        <w:tc>
          <w:tcPr>
            <w:tcW w:w="329" w:type="pct"/>
            <w:tcBorders>
              <w:top w:val="nil"/>
              <w:left w:val="nil"/>
              <w:bottom w:val="single" w:sz="4" w:space="0" w:color="75923C"/>
              <w:right w:val="single" w:sz="4" w:space="0" w:color="75923C"/>
            </w:tcBorders>
            <w:shd w:val="clear" w:color="auto" w:fill="auto"/>
            <w:noWrap/>
            <w:vAlign w:val="center"/>
          </w:tcPr>
          <w:p w14:paraId="36429130" w14:textId="77777777" w:rsidR="00F437B6" w:rsidRPr="00F437B6" w:rsidRDefault="00F437B6" w:rsidP="00F437B6">
            <w:pPr>
              <w:spacing w:after="0"/>
              <w:jc w:val="left"/>
              <w:rPr>
                <w:sz w:val="18"/>
                <w:szCs w:val="18"/>
              </w:rPr>
            </w:pPr>
            <w:r w:rsidRPr="00F437B6">
              <w:rPr>
                <w:sz w:val="18"/>
                <w:szCs w:val="18"/>
              </w:rPr>
              <w:t>67</w:t>
            </w:r>
          </w:p>
        </w:tc>
        <w:tc>
          <w:tcPr>
            <w:tcW w:w="329" w:type="pct"/>
            <w:tcBorders>
              <w:top w:val="nil"/>
              <w:left w:val="nil"/>
              <w:bottom w:val="single" w:sz="4" w:space="0" w:color="75923C"/>
              <w:right w:val="single" w:sz="4" w:space="0" w:color="75923C"/>
            </w:tcBorders>
            <w:shd w:val="clear" w:color="auto" w:fill="auto"/>
            <w:vAlign w:val="center"/>
          </w:tcPr>
          <w:p w14:paraId="32C8A912" w14:textId="0BAD5663" w:rsidR="00F437B6" w:rsidRPr="00F437B6" w:rsidRDefault="00F437B6" w:rsidP="00F437B6">
            <w:pPr>
              <w:spacing w:after="0"/>
              <w:jc w:val="left"/>
              <w:rPr>
                <w:sz w:val="18"/>
                <w:szCs w:val="18"/>
              </w:rPr>
            </w:pPr>
            <w:r w:rsidRPr="00F437B6">
              <w:rPr>
                <w:sz w:val="18"/>
                <w:szCs w:val="18"/>
              </w:rPr>
              <w:t>N/A</w:t>
            </w:r>
          </w:p>
        </w:tc>
        <w:tc>
          <w:tcPr>
            <w:tcW w:w="329" w:type="pct"/>
            <w:tcBorders>
              <w:top w:val="nil"/>
              <w:left w:val="nil"/>
              <w:bottom w:val="single" w:sz="4" w:space="0" w:color="75923C"/>
              <w:right w:val="single" w:sz="4" w:space="0" w:color="75923C"/>
            </w:tcBorders>
            <w:shd w:val="clear" w:color="auto" w:fill="auto"/>
            <w:vAlign w:val="center"/>
          </w:tcPr>
          <w:p w14:paraId="570AD32E" w14:textId="13D7D468" w:rsidR="00F437B6" w:rsidRPr="00F437B6" w:rsidRDefault="00F437B6" w:rsidP="00F437B6">
            <w:pPr>
              <w:spacing w:after="0"/>
              <w:jc w:val="left"/>
              <w:rPr>
                <w:sz w:val="18"/>
                <w:szCs w:val="18"/>
              </w:rPr>
            </w:pPr>
            <w:r w:rsidRPr="00F437B6">
              <w:rPr>
                <w:sz w:val="18"/>
                <w:szCs w:val="18"/>
              </w:rPr>
              <w:t>N/A</w:t>
            </w:r>
          </w:p>
        </w:tc>
        <w:tc>
          <w:tcPr>
            <w:tcW w:w="329" w:type="pct"/>
            <w:tcBorders>
              <w:top w:val="nil"/>
              <w:left w:val="nil"/>
              <w:bottom w:val="single" w:sz="4" w:space="0" w:color="75923C"/>
              <w:right w:val="single" w:sz="4" w:space="0" w:color="75923C"/>
            </w:tcBorders>
            <w:shd w:val="clear" w:color="auto" w:fill="auto"/>
            <w:vAlign w:val="center"/>
          </w:tcPr>
          <w:p w14:paraId="55547C07" w14:textId="59FC5559" w:rsidR="00F437B6" w:rsidRPr="00F437B6" w:rsidRDefault="00F437B6" w:rsidP="00F437B6">
            <w:pPr>
              <w:spacing w:after="0"/>
              <w:jc w:val="left"/>
              <w:rPr>
                <w:sz w:val="18"/>
                <w:szCs w:val="18"/>
              </w:rPr>
            </w:pPr>
            <w:r w:rsidRPr="00F437B6">
              <w:rPr>
                <w:sz w:val="18"/>
                <w:szCs w:val="18"/>
              </w:rPr>
              <w:t>N/A</w:t>
            </w:r>
          </w:p>
        </w:tc>
        <w:tc>
          <w:tcPr>
            <w:tcW w:w="384" w:type="pct"/>
            <w:tcBorders>
              <w:top w:val="nil"/>
              <w:left w:val="nil"/>
              <w:bottom w:val="single" w:sz="4" w:space="0" w:color="75923C"/>
              <w:right w:val="single" w:sz="4" w:space="0" w:color="75923C"/>
            </w:tcBorders>
            <w:shd w:val="clear" w:color="auto" w:fill="auto"/>
            <w:vAlign w:val="center"/>
          </w:tcPr>
          <w:p w14:paraId="2526FD19" w14:textId="77777777" w:rsidR="00F437B6" w:rsidRPr="00F437B6" w:rsidRDefault="00F437B6" w:rsidP="00F437B6">
            <w:pPr>
              <w:spacing w:after="0"/>
              <w:jc w:val="left"/>
              <w:rPr>
                <w:sz w:val="18"/>
                <w:szCs w:val="18"/>
              </w:rPr>
            </w:pPr>
            <w:r w:rsidRPr="00F437B6">
              <w:rPr>
                <w:sz w:val="18"/>
                <w:szCs w:val="18"/>
              </w:rPr>
              <w:t>44</w:t>
            </w:r>
          </w:p>
        </w:tc>
      </w:tr>
      <w:tr w:rsidR="00F437B6" w:rsidRPr="00E241E2" w14:paraId="068578AF" w14:textId="77777777" w:rsidTr="00503D9B">
        <w:trPr>
          <w:trHeight w:val="510"/>
        </w:trPr>
        <w:tc>
          <w:tcPr>
            <w:tcW w:w="1657" w:type="pct"/>
            <w:tcBorders>
              <w:top w:val="nil"/>
              <w:left w:val="single" w:sz="4" w:space="0" w:color="75923C"/>
              <w:bottom w:val="single" w:sz="4" w:space="0" w:color="75923C"/>
              <w:right w:val="single" w:sz="4" w:space="0" w:color="75923C"/>
            </w:tcBorders>
            <w:shd w:val="clear" w:color="000000" w:fill="EAF1DD"/>
            <w:vAlign w:val="center"/>
          </w:tcPr>
          <w:p w14:paraId="1CCE5C30" w14:textId="77777777" w:rsidR="00F437B6" w:rsidRPr="00F437B6" w:rsidRDefault="00F437B6" w:rsidP="00F437B6">
            <w:pPr>
              <w:spacing w:after="0"/>
              <w:jc w:val="left"/>
              <w:rPr>
                <w:sz w:val="18"/>
                <w:szCs w:val="18"/>
              </w:rPr>
            </w:pPr>
            <w:r w:rsidRPr="00F437B6">
              <w:rPr>
                <w:sz w:val="18"/>
                <w:szCs w:val="18"/>
              </w:rPr>
              <w:t xml:space="preserve">(2) Capacity to implement policies, legislation, strategies and programs </w:t>
            </w:r>
          </w:p>
        </w:tc>
        <w:tc>
          <w:tcPr>
            <w:tcW w:w="329" w:type="pct"/>
            <w:tcBorders>
              <w:top w:val="nil"/>
              <w:left w:val="nil"/>
              <w:bottom w:val="single" w:sz="4" w:space="0" w:color="75923C"/>
              <w:right w:val="single" w:sz="4" w:space="0" w:color="75923C"/>
            </w:tcBorders>
            <w:shd w:val="clear" w:color="auto" w:fill="auto"/>
            <w:vAlign w:val="center"/>
          </w:tcPr>
          <w:p w14:paraId="33B35483" w14:textId="77777777" w:rsidR="00F437B6" w:rsidRPr="00F437B6" w:rsidRDefault="00F437B6" w:rsidP="00F437B6">
            <w:pPr>
              <w:spacing w:after="0"/>
              <w:jc w:val="left"/>
              <w:rPr>
                <w:sz w:val="18"/>
                <w:szCs w:val="18"/>
              </w:rPr>
            </w:pPr>
            <w:r w:rsidRPr="00F437B6">
              <w:rPr>
                <w:sz w:val="18"/>
                <w:szCs w:val="18"/>
              </w:rPr>
              <w:t>3</w:t>
            </w:r>
          </w:p>
        </w:tc>
        <w:tc>
          <w:tcPr>
            <w:tcW w:w="329" w:type="pct"/>
            <w:tcBorders>
              <w:top w:val="nil"/>
              <w:left w:val="nil"/>
              <w:bottom w:val="single" w:sz="4" w:space="0" w:color="75923C"/>
              <w:right w:val="single" w:sz="4" w:space="0" w:color="75923C"/>
            </w:tcBorders>
            <w:shd w:val="clear" w:color="auto" w:fill="auto"/>
            <w:vAlign w:val="center"/>
          </w:tcPr>
          <w:p w14:paraId="01BDEC7A" w14:textId="77777777" w:rsidR="00F437B6" w:rsidRPr="00F437B6" w:rsidRDefault="00F437B6" w:rsidP="00F437B6">
            <w:pPr>
              <w:spacing w:after="0"/>
              <w:jc w:val="left"/>
              <w:rPr>
                <w:sz w:val="18"/>
                <w:szCs w:val="18"/>
              </w:rPr>
            </w:pPr>
            <w:r w:rsidRPr="00F437B6">
              <w:rPr>
                <w:sz w:val="18"/>
                <w:szCs w:val="18"/>
              </w:rPr>
              <w:t>9</w:t>
            </w:r>
          </w:p>
        </w:tc>
        <w:tc>
          <w:tcPr>
            <w:tcW w:w="329" w:type="pct"/>
            <w:tcBorders>
              <w:top w:val="nil"/>
              <w:left w:val="nil"/>
              <w:bottom w:val="single" w:sz="4" w:space="0" w:color="75923C"/>
              <w:right w:val="single" w:sz="4" w:space="0" w:color="75923C"/>
            </w:tcBorders>
            <w:shd w:val="clear" w:color="auto" w:fill="auto"/>
            <w:noWrap/>
            <w:vAlign w:val="center"/>
          </w:tcPr>
          <w:p w14:paraId="6E25B15A" w14:textId="77777777" w:rsidR="00F437B6" w:rsidRPr="00F437B6" w:rsidRDefault="00F437B6" w:rsidP="00F437B6">
            <w:pPr>
              <w:spacing w:after="0"/>
              <w:jc w:val="left"/>
              <w:rPr>
                <w:sz w:val="18"/>
                <w:szCs w:val="18"/>
              </w:rPr>
            </w:pPr>
            <w:r w:rsidRPr="00F437B6">
              <w:rPr>
                <w:sz w:val="18"/>
                <w:szCs w:val="18"/>
              </w:rPr>
              <w:t>33</w:t>
            </w:r>
          </w:p>
        </w:tc>
        <w:tc>
          <w:tcPr>
            <w:tcW w:w="328" w:type="pct"/>
            <w:tcBorders>
              <w:top w:val="nil"/>
              <w:left w:val="nil"/>
              <w:bottom w:val="single" w:sz="4" w:space="0" w:color="75923C"/>
              <w:right w:val="single" w:sz="4" w:space="0" w:color="75923C"/>
            </w:tcBorders>
            <w:shd w:val="clear" w:color="auto" w:fill="auto"/>
            <w:vAlign w:val="center"/>
          </w:tcPr>
          <w:p w14:paraId="3711A9E8" w14:textId="77777777" w:rsidR="00F437B6" w:rsidRPr="00F437B6" w:rsidRDefault="00F437B6" w:rsidP="00F437B6">
            <w:pPr>
              <w:spacing w:after="0"/>
              <w:jc w:val="left"/>
              <w:rPr>
                <w:sz w:val="18"/>
                <w:szCs w:val="18"/>
              </w:rPr>
            </w:pPr>
            <w:r w:rsidRPr="00F437B6">
              <w:rPr>
                <w:sz w:val="18"/>
                <w:szCs w:val="18"/>
              </w:rPr>
              <w:t>12</w:t>
            </w:r>
          </w:p>
        </w:tc>
        <w:tc>
          <w:tcPr>
            <w:tcW w:w="329" w:type="pct"/>
            <w:tcBorders>
              <w:top w:val="nil"/>
              <w:left w:val="nil"/>
              <w:bottom w:val="single" w:sz="4" w:space="0" w:color="75923C"/>
              <w:right w:val="single" w:sz="4" w:space="0" w:color="75923C"/>
            </w:tcBorders>
            <w:shd w:val="clear" w:color="auto" w:fill="auto"/>
            <w:vAlign w:val="center"/>
          </w:tcPr>
          <w:p w14:paraId="3BAFFC87" w14:textId="77777777" w:rsidR="00F437B6" w:rsidRPr="00F437B6" w:rsidRDefault="00F437B6" w:rsidP="00F437B6">
            <w:pPr>
              <w:spacing w:after="0"/>
              <w:jc w:val="left"/>
              <w:rPr>
                <w:sz w:val="18"/>
                <w:szCs w:val="18"/>
              </w:rPr>
            </w:pPr>
            <w:r w:rsidRPr="00F437B6">
              <w:rPr>
                <w:sz w:val="18"/>
                <w:szCs w:val="18"/>
              </w:rPr>
              <w:t>27</w:t>
            </w:r>
          </w:p>
        </w:tc>
        <w:tc>
          <w:tcPr>
            <w:tcW w:w="329" w:type="pct"/>
            <w:tcBorders>
              <w:top w:val="nil"/>
              <w:left w:val="nil"/>
              <w:bottom w:val="single" w:sz="4" w:space="0" w:color="75923C"/>
              <w:right w:val="single" w:sz="4" w:space="0" w:color="75923C"/>
            </w:tcBorders>
            <w:shd w:val="clear" w:color="auto" w:fill="auto"/>
            <w:noWrap/>
            <w:vAlign w:val="center"/>
          </w:tcPr>
          <w:p w14:paraId="69779950" w14:textId="77777777" w:rsidR="00F437B6" w:rsidRPr="00F437B6" w:rsidRDefault="00F437B6" w:rsidP="00F437B6">
            <w:pPr>
              <w:spacing w:after="0"/>
              <w:jc w:val="left"/>
              <w:rPr>
                <w:sz w:val="18"/>
                <w:szCs w:val="18"/>
              </w:rPr>
            </w:pPr>
            <w:r w:rsidRPr="00F437B6">
              <w:rPr>
                <w:sz w:val="18"/>
                <w:szCs w:val="18"/>
              </w:rPr>
              <w:t>44</w:t>
            </w:r>
          </w:p>
        </w:tc>
        <w:tc>
          <w:tcPr>
            <w:tcW w:w="329" w:type="pct"/>
            <w:tcBorders>
              <w:top w:val="nil"/>
              <w:left w:val="nil"/>
              <w:bottom w:val="single" w:sz="4" w:space="0" w:color="75923C"/>
              <w:right w:val="single" w:sz="4" w:space="0" w:color="75923C"/>
            </w:tcBorders>
            <w:shd w:val="clear" w:color="auto" w:fill="auto"/>
            <w:vAlign w:val="center"/>
          </w:tcPr>
          <w:p w14:paraId="2C417CD6" w14:textId="77777777" w:rsidR="00F437B6" w:rsidRPr="00F437B6" w:rsidRDefault="00F437B6" w:rsidP="00F437B6">
            <w:pPr>
              <w:spacing w:after="0"/>
              <w:jc w:val="left"/>
              <w:rPr>
                <w:sz w:val="18"/>
                <w:szCs w:val="18"/>
              </w:rPr>
            </w:pPr>
            <w:r w:rsidRPr="00F437B6">
              <w:rPr>
                <w:sz w:val="18"/>
                <w:szCs w:val="18"/>
              </w:rPr>
              <w:t>4</w:t>
            </w:r>
          </w:p>
        </w:tc>
        <w:tc>
          <w:tcPr>
            <w:tcW w:w="329" w:type="pct"/>
            <w:tcBorders>
              <w:top w:val="nil"/>
              <w:left w:val="nil"/>
              <w:bottom w:val="single" w:sz="4" w:space="0" w:color="75923C"/>
              <w:right w:val="single" w:sz="4" w:space="0" w:color="75923C"/>
            </w:tcBorders>
            <w:shd w:val="clear" w:color="auto" w:fill="auto"/>
            <w:vAlign w:val="center"/>
          </w:tcPr>
          <w:p w14:paraId="675EF15C" w14:textId="77777777" w:rsidR="00F437B6" w:rsidRPr="00F437B6" w:rsidRDefault="00F437B6" w:rsidP="00F437B6">
            <w:pPr>
              <w:spacing w:after="0"/>
              <w:jc w:val="left"/>
              <w:rPr>
                <w:sz w:val="18"/>
                <w:szCs w:val="18"/>
              </w:rPr>
            </w:pPr>
            <w:r w:rsidRPr="00F437B6">
              <w:rPr>
                <w:sz w:val="18"/>
                <w:szCs w:val="18"/>
              </w:rPr>
              <w:t>12</w:t>
            </w:r>
          </w:p>
        </w:tc>
        <w:tc>
          <w:tcPr>
            <w:tcW w:w="329" w:type="pct"/>
            <w:tcBorders>
              <w:top w:val="nil"/>
              <w:left w:val="nil"/>
              <w:bottom w:val="single" w:sz="4" w:space="0" w:color="75923C"/>
              <w:right w:val="single" w:sz="4" w:space="0" w:color="75923C"/>
            </w:tcBorders>
            <w:shd w:val="clear" w:color="auto" w:fill="auto"/>
            <w:noWrap/>
            <w:vAlign w:val="center"/>
          </w:tcPr>
          <w:p w14:paraId="405E4B89" w14:textId="77777777" w:rsidR="00F437B6" w:rsidRPr="00F437B6" w:rsidRDefault="00F437B6" w:rsidP="00F437B6">
            <w:pPr>
              <w:spacing w:after="0"/>
              <w:jc w:val="left"/>
              <w:rPr>
                <w:sz w:val="18"/>
                <w:szCs w:val="18"/>
              </w:rPr>
            </w:pPr>
            <w:r w:rsidRPr="00F437B6">
              <w:rPr>
                <w:sz w:val="18"/>
                <w:szCs w:val="18"/>
              </w:rPr>
              <w:t>33</w:t>
            </w:r>
          </w:p>
        </w:tc>
        <w:tc>
          <w:tcPr>
            <w:tcW w:w="384" w:type="pct"/>
            <w:tcBorders>
              <w:top w:val="nil"/>
              <w:left w:val="nil"/>
              <w:bottom w:val="single" w:sz="4" w:space="0" w:color="75923C"/>
              <w:right w:val="single" w:sz="4" w:space="0" w:color="75923C"/>
            </w:tcBorders>
            <w:shd w:val="clear" w:color="auto" w:fill="auto"/>
            <w:vAlign w:val="center"/>
          </w:tcPr>
          <w:p w14:paraId="7C849CEF" w14:textId="77777777" w:rsidR="00F437B6" w:rsidRPr="00F437B6" w:rsidRDefault="00F437B6" w:rsidP="00F437B6">
            <w:pPr>
              <w:spacing w:after="0"/>
              <w:jc w:val="left"/>
              <w:rPr>
                <w:sz w:val="18"/>
                <w:szCs w:val="18"/>
              </w:rPr>
            </w:pPr>
            <w:r w:rsidRPr="00F437B6">
              <w:rPr>
                <w:sz w:val="18"/>
                <w:szCs w:val="18"/>
              </w:rPr>
              <w:t>40</w:t>
            </w:r>
          </w:p>
        </w:tc>
      </w:tr>
      <w:tr w:rsidR="00F437B6" w:rsidRPr="00E241E2" w14:paraId="5FD06694" w14:textId="77777777" w:rsidTr="00503D9B">
        <w:trPr>
          <w:trHeight w:val="510"/>
        </w:trPr>
        <w:tc>
          <w:tcPr>
            <w:tcW w:w="1657" w:type="pct"/>
            <w:tcBorders>
              <w:top w:val="nil"/>
              <w:left w:val="single" w:sz="4" w:space="0" w:color="75923C"/>
              <w:bottom w:val="single" w:sz="4" w:space="0" w:color="75923C"/>
              <w:right w:val="single" w:sz="4" w:space="0" w:color="75923C"/>
            </w:tcBorders>
            <w:shd w:val="clear" w:color="000000" w:fill="EAF1DD"/>
            <w:vAlign w:val="center"/>
          </w:tcPr>
          <w:p w14:paraId="49738ECA" w14:textId="77777777" w:rsidR="00F437B6" w:rsidRPr="00F437B6" w:rsidRDefault="00F437B6" w:rsidP="00F437B6">
            <w:pPr>
              <w:spacing w:after="0"/>
              <w:jc w:val="left"/>
              <w:rPr>
                <w:sz w:val="18"/>
                <w:szCs w:val="18"/>
              </w:rPr>
            </w:pPr>
            <w:r w:rsidRPr="00F437B6">
              <w:rPr>
                <w:sz w:val="18"/>
                <w:szCs w:val="18"/>
              </w:rPr>
              <w:t>(3) Capacity to engage and build consensus among all stakeholders</w:t>
            </w:r>
          </w:p>
        </w:tc>
        <w:tc>
          <w:tcPr>
            <w:tcW w:w="329" w:type="pct"/>
            <w:tcBorders>
              <w:top w:val="nil"/>
              <w:left w:val="nil"/>
              <w:bottom w:val="single" w:sz="4" w:space="0" w:color="75923C"/>
              <w:right w:val="single" w:sz="4" w:space="0" w:color="75923C"/>
            </w:tcBorders>
            <w:shd w:val="clear" w:color="auto" w:fill="auto"/>
            <w:vAlign w:val="center"/>
          </w:tcPr>
          <w:p w14:paraId="7139C494" w14:textId="77777777" w:rsidR="00F437B6" w:rsidRPr="00F437B6" w:rsidRDefault="00F437B6" w:rsidP="00F437B6">
            <w:pPr>
              <w:spacing w:after="0"/>
              <w:jc w:val="left"/>
              <w:rPr>
                <w:sz w:val="18"/>
                <w:szCs w:val="18"/>
              </w:rPr>
            </w:pPr>
            <w:r w:rsidRPr="00F437B6">
              <w:rPr>
                <w:sz w:val="18"/>
                <w:szCs w:val="18"/>
              </w:rPr>
              <w:t>3</w:t>
            </w:r>
          </w:p>
        </w:tc>
        <w:tc>
          <w:tcPr>
            <w:tcW w:w="329" w:type="pct"/>
            <w:tcBorders>
              <w:top w:val="nil"/>
              <w:left w:val="nil"/>
              <w:bottom w:val="single" w:sz="4" w:space="0" w:color="75923C"/>
              <w:right w:val="single" w:sz="4" w:space="0" w:color="75923C"/>
            </w:tcBorders>
            <w:shd w:val="clear" w:color="auto" w:fill="auto"/>
            <w:vAlign w:val="center"/>
          </w:tcPr>
          <w:p w14:paraId="503762DE" w14:textId="77777777" w:rsidR="00F437B6" w:rsidRPr="00F437B6" w:rsidRDefault="00F437B6" w:rsidP="00F437B6">
            <w:pPr>
              <w:spacing w:after="0"/>
              <w:jc w:val="left"/>
              <w:rPr>
                <w:sz w:val="18"/>
                <w:szCs w:val="18"/>
              </w:rPr>
            </w:pPr>
            <w:r w:rsidRPr="00F437B6">
              <w:rPr>
                <w:sz w:val="18"/>
                <w:szCs w:val="18"/>
              </w:rPr>
              <w:t>6</w:t>
            </w:r>
          </w:p>
        </w:tc>
        <w:tc>
          <w:tcPr>
            <w:tcW w:w="329" w:type="pct"/>
            <w:tcBorders>
              <w:top w:val="nil"/>
              <w:left w:val="nil"/>
              <w:bottom w:val="single" w:sz="4" w:space="0" w:color="75923C"/>
              <w:right w:val="single" w:sz="4" w:space="0" w:color="75923C"/>
            </w:tcBorders>
            <w:shd w:val="clear" w:color="auto" w:fill="auto"/>
            <w:noWrap/>
            <w:vAlign w:val="center"/>
          </w:tcPr>
          <w:p w14:paraId="77D8B749" w14:textId="77777777" w:rsidR="00F437B6" w:rsidRPr="00F437B6" w:rsidRDefault="00F437B6" w:rsidP="00F437B6">
            <w:pPr>
              <w:spacing w:after="0"/>
              <w:jc w:val="left"/>
              <w:rPr>
                <w:sz w:val="18"/>
                <w:szCs w:val="18"/>
              </w:rPr>
            </w:pPr>
            <w:r w:rsidRPr="00F437B6">
              <w:rPr>
                <w:sz w:val="18"/>
                <w:szCs w:val="18"/>
              </w:rPr>
              <w:t>50</w:t>
            </w:r>
          </w:p>
        </w:tc>
        <w:tc>
          <w:tcPr>
            <w:tcW w:w="328" w:type="pct"/>
            <w:tcBorders>
              <w:top w:val="nil"/>
              <w:left w:val="nil"/>
              <w:bottom w:val="single" w:sz="4" w:space="0" w:color="75923C"/>
              <w:right w:val="single" w:sz="4" w:space="0" w:color="75923C"/>
            </w:tcBorders>
            <w:shd w:val="clear" w:color="auto" w:fill="auto"/>
            <w:vAlign w:val="center"/>
          </w:tcPr>
          <w:p w14:paraId="4FFC6727" w14:textId="77777777" w:rsidR="00F437B6" w:rsidRPr="00F437B6" w:rsidRDefault="00F437B6" w:rsidP="00F437B6">
            <w:pPr>
              <w:spacing w:after="0"/>
              <w:jc w:val="left"/>
              <w:rPr>
                <w:sz w:val="18"/>
                <w:szCs w:val="18"/>
              </w:rPr>
            </w:pPr>
            <w:r w:rsidRPr="00F437B6">
              <w:rPr>
                <w:sz w:val="18"/>
                <w:szCs w:val="18"/>
              </w:rPr>
              <w:t>2</w:t>
            </w:r>
          </w:p>
        </w:tc>
        <w:tc>
          <w:tcPr>
            <w:tcW w:w="329" w:type="pct"/>
            <w:tcBorders>
              <w:top w:val="nil"/>
              <w:left w:val="nil"/>
              <w:bottom w:val="single" w:sz="4" w:space="0" w:color="75923C"/>
              <w:right w:val="single" w:sz="4" w:space="0" w:color="75923C"/>
            </w:tcBorders>
            <w:shd w:val="clear" w:color="auto" w:fill="auto"/>
            <w:vAlign w:val="center"/>
          </w:tcPr>
          <w:p w14:paraId="210E11EB" w14:textId="77777777" w:rsidR="00F437B6" w:rsidRPr="00F437B6" w:rsidRDefault="00F437B6" w:rsidP="00F437B6">
            <w:pPr>
              <w:spacing w:after="0"/>
              <w:jc w:val="left"/>
              <w:rPr>
                <w:sz w:val="18"/>
                <w:szCs w:val="18"/>
              </w:rPr>
            </w:pPr>
            <w:r w:rsidRPr="00F437B6">
              <w:rPr>
                <w:sz w:val="18"/>
                <w:szCs w:val="18"/>
              </w:rPr>
              <w:t>6</w:t>
            </w:r>
          </w:p>
        </w:tc>
        <w:tc>
          <w:tcPr>
            <w:tcW w:w="329" w:type="pct"/>
            <w:tcBorders>
              <w:top w:val="nil"/>
              <w:left w:val="nil"/>
              <w:bottom w:val="single" w:sz="4" w:space="0" w:color="75923C"/>
              <w:right w:val="single" w:sz="4" w:space="0" w:color="75923C"/>
            </w:tcBorders>
            <w:shd w:val="clear" w:color="auto" w:fill="auto"/>
            <w:noWrap/>
            <w:vAlign w:val="center"/>
          </w:tcPr>
          <w:p w14:paraId="33D23A8A" w14:textId="77777777" w:rsidR="00F437B6" w:rsidRPr="00F437B6" w:rsidRDefault="00F437B6" w:rsidP="00F437B6">
            <w:pPr>
              <w:spacing w:after="0"/>
              <w:jc w:val="left"/>
              <w:rPr>
                <w:sz w:val="18"/>
                <w:szCs w:val="18"/>
              </w:rPr>
            </w:pPr>
            <w:r w:rsidRPr="00F437B6">
              <w:rPr>
                <w:sz w:val="18"/>
                <w:szCs w:val="18"/>
              </w:rPr>
              <w:t>33</w:t>
            </w:r>
          </w:p>
        </w:tc>
        <w:tc>
          <w:tcPr>
            <w:tcW w:w="329" w:type="pct"/>
            <w:tcBorders>
              <w:top w:val="nil"/>
              <w:left w:val="nil"/>
              <w:bottom w:val="single" w:sz="4" w:space="0" w:color="75923C"/>
              <w:right w:val="single" w:sz="4" w:space="0" w:color="75923C"/>
            </w:tcBorders>
            <w:shd w:val="clear" w:color="auto" w:fill="auto"/>
            <w:vAlign w:val="center"/>
          </w:tcPr>
          <w:p w14:paraId="231C95A1" w14:textId="77777777" w:rsidR="00F437B6" w:rsidRPr="00F437B6" w:rsidRDefault="00F437B6" w:rsidP="00F437B6">
            <w:pPr>
              <w:spacing w:after="0"/>
              <w:jc w:val="left"/>
              <w:rPr>
                <w:sz w:val="18"/>
                <w:szCs w:val="18"/>
              </w:rPr>
            </w:pPr>
            <w:r w:rsidRPr="00F437B6">
              <w:rPr>
                <w:sz w:val="18"/>
                <w:szCs w:val="18"/>
              </w:rPr>
              <w:t>2</w:t>
            </w:r>
          </w:p>
        </w:tc>
        <w:tc>
          <w:tcPr>
            <w:tcW w:w="329" w:type="pct"/>
            <w:tcBorders>
              <w:top w:val="nil"/>
              <w:left w:val="nil"/>
              <w:bottom w:val="single" w:sz="4" w:space="0" w:color="75923C"/>
              <w:right w:val="single" w:sz="4" w:space="0" w:color="75923C"/>
            </w:tcBorders>
            <w:shd w:val="clear" w:color="auto" w:fill="auto"/>
            <w:vAlign w:val="center"/>
          </w:tcPr>
          <w:p w14:paraId="1AA4FEA2" w14:textId="77777777" w:rsidR="00F437B6" w:rsidRPr="00F437B6" w:rsidRDefault="00F437B6" w:rsidP="00F437B6">
            <w:pPr>
              <w:spacing w:after="0"/>
              <w:jc w:val="left"/>
              <w:rPr>
                <w:sz w:val="18"/>
                <w:szCs w:val="18"/>
              </w:rPr>
            </w:pPr>
            <w:r w:rsidRPr="00F437B6">
              <w:rPr>
                <w:sz w:val="18"/>
                <w:szCs w:val="18"/>
              </w:rPr>
              <w:t>3</w:t>
            </w:r>
          </w:p>
        </w:tc>
        <w:tc>
          <w:tcPr>
            <w:tcW w:w="329" w:type="pct"/>
            <w:tcBorders>
              <w:top w:val="nil"/>
              <w:left w:val="nil"/>
              <w:bottom w:val="single" w:sz="4" w:space="0" w:color="75923C"/>
              <w:right w:val="single" w:sz="4" w:space="0" w:color="75923C"/>
            </w:tcBorders>
            <w:shd w:val="clear" w:color="auto" w:fill="auto"/>
            <w:noWrap/>
            <w:vAlign w:val="center"/>
          </w:tcPr>
          <w:p w14:paraId="46C948B8" w14:textId="77777777" w:rsidR="00F437B6" w:rsidRPr="00F437B6" w:rsidRDefault="00F437B6" w:rsidP="00F437B6">
            <w:pPr>
              <w:spacing w:after="0"/>
              <w:jc w:val="left"/>
              <w:rPr>
                <w:sz w:val="18"/>
                <w:szCs w:val="18"/>
              </w:rPr>
            </w:pPr>
            <w:r w:rsidRPr="00F437B6">
              <w:rPr>
                <w:sz w:val="18"/>
                <w:szCs w:val="18"/>
              </w:rPr>
              <w:t>67</w:t>
            </w:r>
          </w:p>
        </w:tc>
        <w:tc>
          <w:tcPr>
            <w:tcW w:w="384" w:type="pct"/>
            <w:tcBorders>
              <w:top w:val="nil"/>
              <w:left w:val="nil"/>
              <w:bottom w:val="single" w:sz="4" w:space="0" w:color="75923C"/>
              <w:right w:val="single" w:sz="4" w:space="0" w:color="75923C"/>
            </w:tcBorders>
            <w:shd w:val="clear" w:color="auto" w:fill="auto"/>
            <w:vAlign w:val="center"/>
          </w:tcPr>
          <w:p w14:paraId="32F799B4" w14:textId="77777777" w:rsidR="00F437B6" w:rsidRPr="00F437B6" w:rsidRDefault="00F437B6" w:rsidP="00F437B6">
            <w:pPr>
              <w:spacing w:after="0"/>
              <w:jc w:val="left"/>
              <w:rPr>
                <w:sz w:val="18"/>
                <w:szCs w:val="18"/>
              </w:rPr>
            </w:pPr>
            <w:r w:rsidRPr="00F437B6">
              <w:rPr>
                <w:sz w:val="18"/>
                <w:szCs w:val="18"/>
              </w:rPr>
              <w:t>47</w:t>
            </w:r>
          </w:p>
        </w:tc>
      </w:tr>
      <w:tr w:rsidR="00F437B6" w:rsidRPr="00E241E2" w14:paraId="0FB957FD" w14:textId="77777777" w:rsidTr="00503D9B">
        <w:trPr>
          <w:trHeight w:val="510"/>
        </w:trPr>
        <w:tc>
          <w:tcPr>
            <w:tcW w:w="1657" w:type="pct"/>
            <w:tcBorders>
              <w:top w:val="nil"/>
              <w:left w:val="single" w:sz="4" w:space="0" w:color="75923C"/>
              <w:bottom w:val="single" w:sz="4" w:space="0" w:color="75923C"/>
              <w:right w:val="single" w:sz="4" w:space="0" w:color="75923C"/>
            </w:tcBorders>
            <w:shd w:val="clear" w:color="000000" w:fill="EAF1DD"/>
            <w:vAlign w:val="center"/>
          </w:tcPr>
          <w:p w14:paraId="58FC33F3" w14:textId="77777777" w:rsidR="00F437B6" w:rsidRPr="00F437B6" w:rsidRDefault="00F437B6" w:rsidP="00F437B6">
            <w:pPr>
              <w:spacing w:after="0"/>
              <w:jc w:val="left"/>
              <w:rPr>
                <w:sz w:val="18"/>
                <w:szCs w:val="18"/>
              </w:rPr>
            </w:pPr>
            <w:r w:rsidRPr="00F437B6">
              <w:rPr>
                <w:sz w:val="18"/>
                <w:szCs w:val="18"/>
              </w:rPr>
              <w:t>(4) Capacity to mobilize information and knowledge</w:t>
            </w:r>
          </w:p>
        </w:tc>
        <w:tc>
          <w:tcPr>
            <w:tcW w:w="329" w:type="pct"/>
            <w:tcBorders>
              <w:top w:val="nil"/>
              <w:left w:val="nil"/>
              <w:bottom w:val="single" w:sz="4" w:space="0" w:color="75923C"/>
              <w:right w:val="single" w:sz="4" w:space="0" w:color="75923C"/>
            </w:tcBorders>
            <w:shd w:val="clear" w:color="auto" w:fill="auto"/>
            <w:vAlign w:val="center"/>
          </w:tcPr>
          <w:p w14:paraId="5E61D89A" w14:textId="77777777" w:rsidR="00F437B6" w:rsidRPr="00F437B6" w:rsidRDefault="00F437B6" w:rsidP="00F437B6">
            <w:pPr>
              <w:spacing w:after="0"/>
              <w:jc w:val="left"/>
              <w:rPr>
                <w:sz w:val="18"/>
                <w:szCs w:val="18"/>
              </w:rPr>
            </w:pPr>
            <w:r w:rsidRPr="00F437B6">
              <w:rPr>
                <w:sz w:val="18"/>
                <w:szCs w:val="18"/>
              </w:rPr>
              <w:t>1</w:t>
            </w:r>
          </w:p>
        </w:tc>
        <w:tc>
          <w:tcPr>
            <w:tcW w:w="329" w:type="pct"/>
            <w:tcBorders>
              <w:top w:val="nil"/>
              <w:left w:val="nil"/>
              <w:bottom w:val="single" w:sz="4" w:space="0" w:color="75923C"/>
              <w:right w:val="single" w:sz="4" w:space="0" w:color="75923C"/>
            </w:tcBorders>
            <w:shd w:val="clear" w:color="auto" w:fill="auto"/>
            <w:vAlign w:val="center"/>
          </w:tcPr>
          <w:p w14:paraId="6ABF784A" w14:textId="77777777" w:rsidR="00F437B6" w:rsidRPr="00F437B6" w:rsidRDefault="00F437B6" w:rsidP="00F437B6">
            <w:pPr>
              <w:spacing w:after="0"/>
              <w:jc w:val="left"/>
              <w:rPr>
                <w:sz w:val="18"/>
                <w:szCs w:val="18"/>
              </w:rPr>
            </w:pPr>
            <w:r w:rsidRPr="00F437B6">
              <w:rPr>
                <w:sz w:val="18"/>
                <w:szCs w:val="18"/>
              </w:rPr>
              <w:t>3</w:t>
            </w:r>
          </w:p>
        </w:tc>
        <w:tc>
          <w:tcPr>
            <w:tcW w:w="329" w:type="pct"/>
            <w:tcBorders>
              <w:top w:val="nil"/>
              <w:left w:val="nil"/>
              <w:bottom w:val="single" w:sz="4" w:space="0" w:color="75923C"/>
              <w:right w:val="single" w:sz="4" w:space="0" w:color="75923C"/>
            </w:tcBorders>
            <w:shd w:val="clear" w:color="auto" w:fill="auto"/>
            <w:noWrap/>
            <w:vAlign w:val="center"/>
          </w:tcPr>
          <w:p w14:paraId="4E76A1BF" w14:textId="77777777" w:rsidR="00F437B6" w:rsidRPr="00F437B6" w:rsidRDefault="00F437B6" w:rsidP="00F437B6">
            <w:pPr>
              <w:spacing w:after="0"/>
              <w:jc w:val="left"/>
              <w:rPr>
                <w:sz w:val="18"/>
                <w:szCs w:val="18"/>
              </w:rPr>
            </w:pPr>
            <w:r w:rsidRPr="00F437B6">
              <w:rPr>
                <w:sz w:val="18"/>
                <w:szCs w:val="18"/>
              </w:rPr>
              <w:t>33</w:t>
            </w:r>
          </w:p>
        </w:tc>
        <w:tc>
          <w:tcPr>
            <w:tcW w:w="328" w:type="pct"/>
            <w:tcBorders>
              <w:top w:val="nil"/>
              <w:left w:val="nil"/>
              <w:bottom w:val="single" w:sz="4" w:space="0" w:color="75923C"/>
              <w:right w:val="single" w:sz="4" w:space="0" w:color="75923C"/>
            </w:tcBorders>
            <w:shd w:val="clear" w:color="auto" w:fill="auto"/>
            <w:vAlign w:val="center"/>
          </w:tcPr>
          <w:p w14:paraId="382807AF" w14:textId="77777777" w:rsidR="00F437B6" w:rsidRPr="00F437B6" w:rsidRDefault="00F437B6" w:rsidP="00F437B6">
            <w:pPr>
              <w:spacing w:after="0"/>
              <w:jc w:val="left"/>
              <w:rPr>
                <w:sz w:val="18"/>
                <w:szCs w:val="18"/>
              </w:rPr>
            </w:pPr>
            <w:r w:rsidRPr="00F437B6">
              <w:rPr>
                <w:sz w:val="18"/>
                <w:szCs w:val="18"/>
              </w:rPr>
              <w:t>1</w:t>
            </w:r>
          </w:p>
        </w:tc>
        <w:tc>
          <w:tcPr>
            <w:tcW w:w="329" w:type="pct"/>
            <w:tcBorders>
              <w:top w:val="nil"/>
              <w:left w:val="nil"/>
              <w:bottom w:val="single" w:sz="4" w:space="0" w:color="75923C"/>
              <w:right w:val="single" w:sz="4" w:space="0" w:color="75923C"/>
            </w:tcBorders>
            <w:shd w:val="clear" w:color="auto" w:fill="auto"/>
            <w:vAlign w:val="center"/>
          </w:tcPr>
          <w:p w14:paraId="72BBA29B" w14:textId="77777777" w:rsidR="00F437B6" w:rsidRPr="00F437B6" w:rsidRDefault="00F437B6" w:rsidP="00F437B6">
            <w:pPr>
              <w:spacing w:after="0"/>
              <w:jc w:val="left"/>
              <w:rPr>
                <w:sz w:val="18"/>
                <w:szCs w:val="18"/>
              </w:rPr>
            </w:pPr>
            <w:r w:rsidRPr="00F437B6">
              <w:rPr>
                <w:sz w:val="18"/>
                <w:szCs w:val="18"/>
              </w:rPr>
              <w:t>3</w:t>
            </w:r>
          </w:p>
        </w:tc>
        <w:tc>
          <w:tcPr>
            <w:tcW w:w="329" w:type="pct"/>
            <w:tcBorders>
              <w:top w:val="nil"/>
              <w:left w:val="nil"/>
              <w:bottom w:val="single" w:sz="4" w:space="0" w:color="75923C"/>
              <w:right w:val="single" w:sz="4" w:space="0" w:color="75923C"/>
            </w:tcBorders>
            <w:shd w:val="clear" w:color="auto" w:fill="auto"/>
            <w:noWrap/>
            <w:vAlign w:val="center"/>
          </w:tcPr>
          <w:p w14:paraId="235A12F1" w14:textId="77777777" w:rsidR="00F437B6" w:rsidRPr="00F437B6" w:rsidRDefault="00F437B6" w:rsidP="00F437B6">
            <w:pPr>
              <w:spacing w:after="0"/>
              <w:jc w:val="left"/>
              <w:rPr>
                <w:sz w:val="18"/>
                <w:szCs w:val="18"/>
              </w:rPr>
            </w:pPr>
            <w:r w:rsidRPr="00F437B6">
              <w:rPr>
                <w:sz w:val="18"/>
                <w:szCs w:val="18"/>
              </w:rPr>
              <w:t>33</w:t>
            </w:r>
          </w:p>
        </w:tc>
        <w:tc>
          <w:tcPr>
            <w:tcW w:w="329" w:type="pct"/>
            <w:tcBorders>
              <w:top w:val="nil"/>
              <w:left w:val="nil"/>
              <w:bottom w:val="single" w:sz="4" w:space="0" w:color="75923C"/>
              <w:right w:val="single" w:sz="4" w:space="0" w:color="75923C"/>
            </w:tcBorders>
            <w:shd w:val="clear" w:color="auto" w:fill="auto"/>
            <w:vAlign w:val="center"/>
          </w:tcPr>
          <w:p w14:paraId="51955A20" w14:textId="77777777" w:rsidR="00F437B6" w:rsidRPr="00F437B6" w:rsidRDefault="00F437B6" w:rsidP="00F437B6">
            <w:pPr>
              <w:spacing w:after="0"/>
              <w:jc w:val="left"/>
              <w:rPr>
                <w:sz w:val="18"/>
                <w:szCs w:val="18"/>
              </w:rPr>
            </w:pPr>
            <w:r w:rsidRPr="00F437B6">
              <w:rPr>
                <w:sz w:val="18"/>
                <w:szCs w:val="18"/>
              </w:rPr>
              <w:t>1</w:t>
            </w:r>
          </w:p>
        </w:tc>
        <w:tc>
          <w:tcPr>
            <w:tcW w:w="329" w:type="pct"/>
            <w:tcBorders>
              <w:top w:val="nil"/>
              <w:left w:val="nil"/>
              <w:bottom w:val="single" w:sz="4" w:space="0" w:color="75923C"/>
              <w:right w:val="single" w:sz="4" w:space="0" w:color="75923C"/>
            </w:tcBorders>
            <w:shd w:val="clear" w:color="auto" w:fill="auto"/>
            <w:vAlign w:val="center"/>
          </w:tcPr>
          <w:p w14:paraId="69AF6EC4" w14:textId="77777777" w:rsidR="00F437B6" w:rsidRPr="00F437B6" w:rsidRDefault="00F437B6" w:rsidP="00F437B6">
            <w:pPr>
              <w:spacing w:after="0"/>
              <w:jc w:val="left"/>
              <w:rPr>
                <w:sz w:val="18"/>
                <w:szCs w:val="18"/>
              </w:rPr>
            </w:pPr>
            <w:r w:rsidRPr="00F437B6">
              <w:rPr>
                <w:sz w:val="18"/>
                <w:szCs w:val="18"/>
              </w:rPr>
              <w:t>3</w:t>
            </w:r>
          </w:p>
        </w:tc>
        <w:tc>
          <w:tcPr>
            <w:tcW w:w="329" w:type="pct"/>
            <w:tcBorders>
              <w:top w:val="nil"/>
              <w:left w:val="nil"/>
              <w:bottom w:val="single" w:sz="4" w:space="0" w:color="75923C"/>
              <w:right w:val="single" w:sz="4" w:space="0" w:color="75923C"/>
            </w:tcBorders>
            <w:shd w:val="clear" w:color="auto" w:fill="auto"/>
            <w:noWrap/>
            <w:vAlign w:val="center"/>
          </w:tcPr>
          <w:p w14:paraId="0A3939B0" w14:textId="77777777" w:rsidR="00F437B6" w:rsidRPr="00F437B6" w:rsidRDefault="00F437B6" w:rsidP="00F437B6">
            <w:pPr>
              <w:spacing w:after="0"/>
              <w:jc w:val="left"/>
              <w:rPr>
                <w:sz w:val="18"/>
                <w:szCs w:val="18"/>
              </w:rPr>
            </w:pPr>
            <w:r w:rsidRPr="00F437B6">
              <w:rPr>
                <w:sz w:val="18"/>
                <w:szCs w:val="18"/>
              </w:rPr>
              <w:t>33</w:t>
            </w:r>
          </w:p>
        </w:tc>
        <w:tc>
          <w:tcPr>
            <w:tcW w:w="384" w:type="pct"/>
            <w:tcBorders>
              <w:top w:val="nil"/>
              <w:left w:val="nil"/>
              <w:bottom w:val="single" w:sz="4" w:space="0" w:color="75923C"/>
              <w:right w:val="single" w:sz="4" w:space="0" w:color="75923C"/>
            </w:tcBorders>
            <w:shd w:val="clear" w:color="auto" w:fill="auto"/>
            <w:vAlign w:val="center"/>
          </w:tcPr>
          <w:p w14:paraId="5066B84E" w14:textId="77777777" w:rsidR="00F437B6" w:rsidRPr="00F437B6" w:rsidRDefault="00F437B6" w:rsidP="00F437B6">
            <w:pPr>
              <w:spacing w:after="0"/>
              <w:jc w:val="left"/>
              <w:rPr>
                <w:sz w:val="18"/>
                <w:szCs w:val="18"/>
              </w:rPr>
            </w:pPr>
            <w:r w:rsidRPr="00F437B6">
              <w:rPr>
                <w:sz w:val="18"/>
                <w:szCs w:val="18"/>
              </w:rPr>
              <w:t>33</w:t>
            </w:r>
          </w:p>
        </w:tc>
      </w:tr>
      <w:tr w:rsidR="00F437B6" w:rsidRPr="00E241E2" w14:paraId="478E8B4D" w14:textId="77777777" w:rsidTr="00503D9B">
        <w:trPr>
          <w:trHeight w:val="510"/>
        </w:trPr>
        <w:tc>
          <w:tcPr>
            <w:tcW w:w="1657" w:type="pct"/>
            <w:tcBorders>
              <w:top w:val="nil"/>
              <w:left w:val="single" w:sz="4" w:space="0" w:color="75923C"/>
              <w:bottom w:val="single" w:sz="4" w:space="0" w:color="75923C"/>
              <w:right w:val="single" w:sz="4" w:space="0" w:color="75923C"/>
            </w:tcBorders>
            <w:shd w:val="clear" w:color="000000" w:fill="EAF1DD"/>
            <w:vAlign w:val="center"/>
          </w:tcPr>
          <w:p w14:paraId="54713B9B" w14:textId="77777777" w:rsidR="00F437B6" w:rsidRPr="00F437B6" w:rsidRDefault="00F437B6" w:rsidP="00F437B6">
            <w:pPr>
              <w:spacing w:after="0"/>
              <w:jc w:val="left"/>
              <w:rPr>
                <w:sz w:val="18"/>
                <w:szCs w:val="18"/>
              </w:rPr>
            </w:pPr>
            <w:r w:rsidRPr="00F437B6">
              <w:rPr>
                <w:sz w:val="18"/>
                <w:szCs w:val="18"/>
              </w:rPr>
              <w:t xml:space="preserve">(5) Capacity to monitor, evaluate, report and learn </w:t>
            </w:r>
          </w:p>
        </w:tc>
        <w:tc>
          <w:tcPr>
            <w:tcW w:w="329" w:type="pct"/>
            <w:tcBorders>
              <w:top w:val="nil"/>
              <w:left w:val="nil"/>
              <w:bottom w:val="single" w:sz="4" w:space="0" w:color="75923C"/>
              <w:right w:val="single" w:sz="4" w:space="0" w:color="75923C"/>
            </w:tcBorders>
            <w:shd w:val="clear" w:color="auto" w:fill="auto"/>
            <w:vAlign w:val="center"/>
          </w:tcPr>
          <w:p w14:paraId="17089A14" w14:textId="77777777" w:rsidR="00F437B6" w:rsidRPr="00F437B6" w:rsidRDefault="00F437B6" w:rsidP="00F437B6">
            <w:pPr>
              <w:spacing w:after="0"/>
              <w:jc w:val="left"/>
              <w:rPr>
                <w:sz w:val="18"/>
                <w:szCs w:val="18"/>
              </w:rPr>
            </w:pPr>
            <w:r w:rsidRPr="00F437B6">
              <w:rPr>
                <w:sz w:val="18"/>
                <w:szCs w:val="18"/>
              </w:rPr>
              <w:t>2</w:t>
            </w:r>
          </w:p>
        </w:tc>
        <w:tc>
          <w:tcPr>
            <w:tcW w:w="329" w:type="pct"/>
            <w:tcBorders>
              <w:top w:val="nil"/>
              <w:left w:val="nil"/>
              <w:bottom w:val="single" w:sz="4" w:space="0" w:color="75923C"/>
              <w:right w:val="single" w:sz="4" w:space="0" w:color="75923C"/>
            </w:tcBorders>
            <w:shd w:val="clear" w:color="auto" w:fill="auto"/>
            <w:vAlign w:val="center"/>
          </w:tcPr>
          <w:p w14:paraId="400BB2E7" w14:textId="77777777" w:rsidR="00F437B6" w:rsidRPr="00F437B6" w:rsidRDefault="00F437B6" w:rsidP="00F437B6">
            <w:pPr>
              <w:spacing w:after="0"/>
              <w:jc w:val="left"/>
              <w:rPr>
                <w:sz w:val="18"/>
                <w:szCs w:val="18"/>
              </w:rPr>
            </w:pPr>
            <w:r w:rsidRPr="00F437B6">
              <w:rPr>
                <w:sz w:val="18"/>
                <w:szCs w:val="18"/>
              </w:rPr>
              <w:t>6</w:t>
            </w:r>
          </w:p>
        </w:tc>
        <w:tc>
          <w:tcPr>
            <w:tcW w:w="329" w:type="pct"/>
            <w:tcBorders>
              <w:top w:val="nil"/>
              <w:left w:val="nil"/>
              <w:bottom w:val="single" w:sz="4" w:space="0" w:color="75923C"/>
              <w:right w:val="single" w:sz="4" w:space="0" w:color="75923C"/>
            </w:tcBorders>
            <w:shd w:val="clear" w:color="auto" w:fill="auto"/>
            <w:noWrap/>
            <w:vAlign w:val="center"/>
          </w:tcPr>
          <w:p w14:paraId="1BDB2641" w14:textId="77777777" w:rsidR="00F437B6" w:rsidRPr="00F437B6" w:rsidRDefault="00F437B6" w:rsidP="00F437B6">
            <w:pPr>
              <w:spacing w:after="0"/>
              <w:jc w:val="left"/>
              <w:rPr>
                <w:sz w:val="18"/>
                <w:szCs w:val="18"/>
              </w:rPr>
            </w:pPr>
            <w:r w:rsidRPr="00F437B6">
              <w:rPr>
                <w:sz w:val="18"/>
                <w:szCs w:val="18"/>
              </w:rPr>
              <w:t>33</w:t>
            </w:r>
          </w:p>
        </w:tc>
        <w:tc>
          <w:tcPr>
            <w:tcW w:w="328" w:type="pct"/>
            <w:tcBorders>
              <w:top w:val="nil"/>
              <w:left w:val="nil"/>
              <w:bottom w:val="single" w:sz="4" w:space="0" w:color="75923C"/>
              <w:right w:val="single" w:sz="4" w:space="0" w:color="75923C"/>
            </w:tcBorders>
            <w:shd w:val="clear" w:color="auto" w:fill="auto"/>
            <w:vAlign w:val="center"/>
          </w:tcPr>
          <w:p w14:paraId="41575964" w14:textId="77777777" w:rsidR="00F437B6" w:rsidRPr="00F437B6" w:rsidRDefault="00F437B6" w:rsidP="00F437B6">
            <w:pPr>
              <w:spacing w:after="0"/>
              <w:jc w:val="left"/>
              <w:rPr>
                <w:sz w:val="18"/>
                <w:szCs w:val="18"/>
              </w:rPr>
            </w:pPr>
            <w:r w:rsidRPr="00F437B6">
              <w:rPr>
                <w:sz w:val="18"/>
                <w:szCs w:val="18"/>
              </w:rPr>
              <w:t>3</w:t>
            </w:r>
          </w:p>
        </w:tc>
        <w:tc>
          <w:tcPr>
            <w:tcW w:w="329" w:type="pct"/>
            <w:tcBorders>
              <w:top w:val="nil"/>
              <w:left w:val="nil"/>
              <w:bottom w:val="single" w:sz="4" w:space="0" w:color="75923C"/>
              <w:right w:val="single" w:sz="4" w:space="0" w:color="75923C"/>
            </w:tcBorders>
            <w:shd w:val="clear" w:color="auto" w:fill="auto"/>
            <w:vAlign w:val="center"/>
          </w:tcPr>
          <w:p w14:paraId="4F0D19A2" w14:textId="77777777" w:rsidR="00F437B6" w:rsidRPr="00F437B6" w:rsidRDefault="00F437B6" w:rsidP="00F437B6">
            <w:pPr>
              <w:spacing w:after="0"/>
              <w:jc w:val="left"/>
              <w:rPr>
                <w:sz w:val="18"/>
                <w:szCs w:val="18"/>
              </w:rPr>
            </w:pPr>
            <w:r w:rsidRPr="00F437B6">
              <w:rPr>
                <w:sz w:val="18"/>
                <w:szCs w:val="18"/>
              </w:rPr>
              <w:t>6</w:t>
            </w:r>
          </w:p>
        </w:tc>
        <w:tc>
          <w:tcPr>
            <w:tcW w:w="329" w:type="pct"/>
            <w:tcBorders>
              <w:top w:val="nil"/>
              <w:left w:val="nil"/>
              <w:bottom w:val="single" w:sz="4" w:space="0" w:color="75923C"/>
              <w:right w:val="single" w:sz="4" w:space="0" w:color="75923C"/>
            </w:tcBorders>
            <w:shd w:val="clear" w:color="auto" w:fill="auto"/>
            <w:noWrap/>
            <w:vAlign w:val="center"/>
          </w:tcPr>
          <w:p w14:paraId="449D408E" w14:textId="77777777" w:rsidR="00F437B6" w:rsidRPr="00F437B6" w:rsidRDefault="00F437B6" w:rsidP="00F437B6">
            <w:pPr>
              <w:spacing w:after="0"/>
              <w:jc w:val="left"/>
              <w:rPr>
                <w:sz w:val="18"/>
                <w:szCs w:val="18"/>
              </w:rPr>
            </w:pPr>
            <w:r w:rsidRPr="00F437B6">
              <w:rPr>
                <w:sz w:val="18"/>
                <w:szCs w:val="18"/>
              </w:rPr>
              <w:t>50</w:t>
            </w:r>
          </w:p>
        </w:tc>
        <w:tc>
          <w:tcPr>
            <w:tcW w:w="329" w:type="pct"/>
            <w:tcBorders>
              <w:top w:val="nil"/>
              <w:left w:val="nil"/>
              <w:bottom w:val="single" w:sz="4" w:space="0" w:color="75923C"/>
              <w:right w:val="single" w:sz="4" w:space="0" w:color="75923C"/>
            </w:tcBorders>
            <w:shd w:val="clear" w:color="auto" w:fill="auto"/>
            <w:vAlign w:val="center"/>
          </w:tcPr>
          <w:p w14:paraId="5FC26638" w14:textId="77777777" w:rsidR="00F437B6" w:rsidRPr="00F437B6" w:rsidRDefault="00F437B6" w:rsidP="00F437B6">
            <w:pPr>
              <w:spacing w:after="0"/>
              <w:jc w:val="left"/>
              <w:rPr>
                <w:sz w:val="18"/>
                <w:szCs w:val="18"/>
              </w:rPr>
            </w:pPr>
            <w:r w:rsidRPr="00F437B6">
              <w:rPr>
                <w:sz w:val="18"/>
                <w:szCs w:val="18"/>
              </w:rPr>
              <w:t>1</w:t>
            </w:r>
          </w:p>
        </w:tc>
        <w:tc>
          <w:tcPr>
            <w:tcW w:w="329" w:type="pct"/>
            <w:tcBorders>
              <w:top w:val="nil"/>
              <w:left w:val="nil"/>
              <w:bottom w:val="single" w:sz="4" w:space="0" w:color="75923C"/>
              <w:right w:val="single" w:sz="4" w:space="0" w:color="75923C"/>
            </w:tcBorders>
            <w:shd w:val="clear" w:color="auto" w:fill="auto"/>
            <w:vAlign w:val="center"/>
          </w:tcPr>
          <w:p w14:paraId="3FD85BFE" w14:textId="77777777" w:rsidR="00F437B6" w:rsidRPr="00F437B6" w:rsidRDefault="00F437B6" w:rsidP="00F437B6">
            <w:pPr>
              <w:spacing w:after="0"/>
              <w:jc w:val="left"/>
              <w:rPr>
                <w:sz w:val="18"/>
                <w:szCs w:val="18"/>
              </w:rPr>
            </w:pPr>
            <w:r w:rsidRPr="00F437B6">
              <w:rPr>
                <w:sz w:val="18"/>
                <w:szCs w:val="18"/>
              </w:rPr>
              <w:t>3</w:t>
            </w:r>
          </w:p>
        </w:tc>
        <w:tc>
          <w:tcPr>
            <w:tcW w:w="329" w:type="pct"/>
            <w:tcBorders>
              <w:top w:val="nil"/>
              <w:left w:val="nil"/>
              <w:bottom w:val="single" w:sz="4" w:space="0" w:color="75923C"/>
              <w:right w:val="single" w:sz="4" w:space="0" w:color="75923C"/>
            </w:tcBorders>
            <w:shd w:val="clear" w:color="auto" w:fill="auto"/>
            <w:noWrap/>
            <w:vAlign w:val="center"/>
          </w:tcPr>
          <w:p w14:paraId="6A4DFD75" w14:textId="77777777" w:rsidR="00F437B6" w:rsidRPr="00F437B6" w:rsidRDefault="00F437B6" w:rsidP="00F437B6">
            <w:pPr>
              <w:spacing w:after="0"/>
              <w:jc w:val="left"/>
              <w:rPr>
                <w:sz w:val="18"/>
                <w:szCs w:val="18"/>
              </w:rPr>
            </w:pPr>
            <w:r w:rsidRPr="00F437B6">
              <w:rPr>
                <w:sz w:val="18"/>
                <w:szCs w:val="18"/>
              </w:rPr>
              <w:t>33</w:t>
            </w:r>
          </w:p>
        </w:tc>
        <w:tc>
          <w:tcPr>
            <w:tcW w:w="384" w:type="pct"/>
            <w:tcBorders>
              <w:top w:val="nil"/>
              <w:left w:val="nil"/>
              <w:bottom w:val="single" w:sz="4" w:space="0" w:color="75923C"/>
              <w:right w:val="single" w:sz="4" w:space="0" w:color="75923C"/>
            </w:tcBorders>
            <w:shd w:val="clear" w:color="auto" w:fill="auto"/>
            <w:vAlign w:val="center"/>
          </w:tcPr>
          <w:p w14:paraId="4D0157B5" w14:textId="77777777" w:rsidR="00F437B6" w:rsidRPr="00F437B6" w:rsidRDefault="00F437B6" w:rsidP="00F437B6">
            <w:pPr>
              <w:spacing w:after="0"/>
              <w:jc w:val="left"/>
              <w:rPr>
                <w:sz w:val="18"/>
                <w:szCs w:val="18"/>
              </w:rPr>
            </w:pPr>
            <w:r w:rsidRPr="00F437B6">
              <w:rPr>
                <w:sz w:val="18"/>
                <w:szCs w:val="18"/>
              </w:rPr>
              <w:t>40</w:t>
            </w:r>
          </w:p>
        </w:tc>
      </w:tr>
      <w:tr w:rsidR="00F437B6" w:rsidRPr="00E241E2" w14:paraId="08E1608F" w14:textId="77777777" w:rsidTr="00503D9B">
        <w:trPr>
          <w:trHeight w:val="300"/>
        </w:trPr>
        <w:tc>
          <w:tcPr>
            <w:tcW w:w="1657" w:type="pct"/>
            <w:tcBorders>
              <w:top w:val="nil"/>
              <w:left w:val="single" w:sz="4" w:space="0" w:color="75923C"/>
              <w:bottom w:val="single" w:sz="4" w:space="0" w:color="75923C"/>
              <w:right w:val="single" w:sz="4" w:space="0" w:color="75923C"/>
            </w:tcBorders>
            <w:shd w:val="clear" w:color="000000" w:fill="C2D69A"/>
            <w:noWrap/>
            <w:vAlign w:val="center"/>
          </w:tcPr>
          <w:p w14:paraId="4282ECED" w14:textId="77777777" w:rsidR="00F437B6" w:rsidRPr="00F437B6" w:rsidRDefault="00F437B6" w:rsidP="00F437B6">
            <w:pPr>
              <w:spacing w:after="0"/>
              <w:jc w:val="left"/>
              <w:rPr>
                <w:b/>
                <w:bCs/>
                <w:sz w:val="18"/>
                <w:szCs w:val="18"/>
              </w:rPr>
            </w:pPr>
            <w:r w:rsidRPr="00F437B6">
              <w:rPr>
                <w:b/>
                <w:bCs/>
                <w:sz w:val="18"/>
                <w:szCs w:val="18"/>
              </w:rPr>
              <w:t>TOTAL Score and average for %'s</w:t>
            </w:r>
          </w:p>
        </w:tc>
        <w:tc>
          <w:tcPr>
            <w:tcW w:w="329" w:type="pct"/>
            <w:tcBorders>
              <w:top w:val="nil"/>
              <w:left w:val="nil"/>
              <w:bottom w:val="single" w:sz="4" w:space="0" w:color="75923C"/>
              <w:right w:val="single" w:sz="4" w:space="0" w:color="75923C"/>
            </w:tcBorders>
            <w:shd w:val="clear" w:color="000000" w:fill="C2D69A"/>
            <w:noWrap/>
            <w:vAlign w:val="center"/>
          </w:tcPr>
          <w:p w14:paraId="33C825C7" w14:textId="77777777" w:rsidR="00F437B6" w:rsidRPr="00F437B6" w:rsidRDefault="00F437B6" w:rsidP="00F437B6">
            <w:pPr>
              <w:spacing w:after="0"/>
              <w:jc w:val="left"/>
              <w:rPr>
                <w:b/>
                <w:bCs/>
                <w:sz w:val="18"/>
                <w:szCs w:val="18"/>
              </w:rPr>
            </w:pPr>
            <w:r w:rsidRPr="00F437B6">
              <w:rPr>
                <w:b/>
                <w:bCs/>
                <w:sz w:val="18"/>
                <w:szCs w:val="18"/>
              </w:rPr>
              <w:t>11</w:t>
            </w:r>
          </w:p>
        </w:tc>
        <w:tc>
          <w:tcPr>
            <w:tcW w:w="329" w:type="pct"/>
            <w:tcBorders>
              <w:top w:val="nil"/>
              <w:left w:val="nil"/>
              <w:bottom w:val="single" w:sz="4" w:space="0" w:color="75923C"/>
              <w:right w:val="single" w:sz="4" w:space="0" w:color="75923C"/>
            </w:tcBorders>
            <w:shd w:val="clear" w:color="000000" w:fill="C2D69A"/>
            <w:noWrap/>
            <w:vAlign w:val="center"/>
          </w:tcPr>
          <w:p w14:paraId="205E096E" w14:textId="77777777" w:rsidR="00F437B6" w:rsidRPr="00F437B6" w:rsidRDefault="00F437B6" w:rsidP="00F437B6">
            <w:pPr>
              <w:spacing w:after="0"/>
              <w:jc w:val="left"/>
              <w:rPr>
                <w:b/>
                <w:bCs/>
                <w:sz w:val="18"/>
                <w:szCs w:val="18"/>
              </w:rPr>
            </w:pPr>
            <w:r w:rsidRPr="00F437B6">
              <w:rPr>
                <w:b/>
                <w:bCs/>
                <w:sz w:val="18"/>
                <w:szCs w:val="18"/>
              </w:rPr>
              <w:t>30</w:t>
            </w:r>
          </w:p>
        </w:tc>
        <w:tc>
          <w:tcPr>
            <w:tcW w:w="329" w:type="pct"/>
            <w:tcBorders>
              <w:top w:val="nil"/>
              <w:left w:val="nil"/>
              <w:bottom w:val="single" w:sz="4" w:space="0" w:color="75923C"/>
              <w:right w:val="single" w:sz="4" w:space="0" w:color="75923C"/>
            </w:tcBorders>
            <w:shd w:val="clear" w:color="000000" w:fill="C2D69A"/>
            <w:noWrap/>
            <w:vAlign w:val="center"/>
          </w:tcPr>
          <w:p w14:paraId="529C7509" w14:textId="77777777" w:rsidR="00F437B6" w:rsidRPr="00F437B6" w:rsidRDefault="00F437B6" w:rsidP="00F437B6">
            <w:pPr>
              <w:spacing w:after="0"/>
              <w:jc w:val="left"/>
              <w:rPr>
                <w:b/>
                <w:bCs/>
                <w:sz w:val="18"/>
                <w:szCs w:val="18"/>
              </w:rPr>
            </w:pPr>
            <w:r w:rsidRPr="00F437B6">
              <w:rPr>
                <w:b/>
                <w:bCs/>
                <w:sz w:val="18"/>
                <w:szCs w:val="18"/>
              </w:rPr>
              <w:t>37</w:t>
            </w:r>
          </w:p>
        </w:tc>
        <w:tc>
          <w:tcPr>
            <w:tcW w:w="328" w:type="pct"/>
            <w:tcBorders>
              <w:top w:val="nil"/>
              <w:left w:val="nil"/>
              <w:bottom w:val="single" w:sz="4" w:space="0" w:color="75923C"/>
              <w:right w:val="single" w:sz="4" w:space="0" w:color="75923C"/>
            </w:tcBorders>
            <w:shd w:val="clear" w:color="000000" w:fill="C2D69A"/>
            <w:noWrap/>
            <w:vAlign w:val="center"/>
          </w:tcPr>
          <w:p w14:paraId="5742BD53" w14:textId="77777777" w:rsidR="00F437B6" w:rsidRPr="00F437B6" w:rsidRDefault="00F437B6" w:rsidP="00F437B6">
            <w:pPr>
              <w:spacing w:after="0"/>
              <w:jc w:val="left"/>
              <w:rPr>
                <w:b/>
                <w:bCs/>
                <w:sz w:val="18"/>
                <w:szCs w:val="18"/>
              </w:rPr>
            </w:pPr>
            <w:r w:rsidRPr="00F437B6">
              <w:rPr>
                <w:b/>
                <w:bCs/>
                <w:sz w:val="18"/>
                <w:szCs w:val="18"/>
              </w:rPr>
              <w:t>20</w:t>
            </w:r>
          </w:p>
        </w:tc>
        <w:tc>
          <w:tcPr>
            <w:tcW w:w="329" w:type="pct"/>
            <w:tcBorders>
              <w:top w:val="nil"/>
              <w:left w:val="nil"/>
              <w:bottom w:val="single" w:sz="4" w:space="0" w:color="75923C"/>
              <w:right w:val="single" w:sz="4" w:space="0" w:color="75923C"/>
            </w:tcBorders>
            <w:shd w:val="clear" w:color="000000" w:fill="C2D69A"/>
            <w:noWrap/>
            <w:vAlign w:val="center"/>
          </w:tcPr>
          <w:p w14:paraId="3665F7F0" w14:textId="77777777" w:rsidR="00F437B6" w:rsidRPr="00F437B6" w:rsidRDefault="00F437B6" w:rsidP="00F437B6">
            <w:pPr>
              <w:spacing w:after="0"/>
              <w:jc w:val="left"/>
              <w:rPr>
                <w:b/>
                <w:bCs/>
                <w:sz w:val="18"/>
                <w:szCs w:val="18"/>
              </w:rPr>
            </w:pPr>
            <w:r w:rsidRPr="00F437B6">
              <w:rPr>
                <w:b/>
                <w:bCs/>
                <w:sz w:val="18"/>
                <w:szCs w:val="18"/>
              </w:rPr>
              <w:t>45</w:t>
            </w:r>
          </w:p>
        </w:tc>
        <w:tc>
          <w:tcPr>
            <w:tcW w:w="329" w:type="pct"/>
            <w:tcBorders>
              <w:top w:val="nil"/>
              <w:left w:val="nil"/>
              <w:bottom w:val="single" w:sz="4" w:space="0" w:color="75923C"/>
              <w:right w:val="single" w:sz="4" w:space="0" w:color="75923C"/>
            </w:tcBorders>
            <w:shd w:val="clear" w:color="000000" w:fill="C2D69A"/>
            <w:noWrap/>
            <w:vAlign w:val="center"/>
          </w:tcPr>
          <w:p w14:paraId="00E5836A" w14:textId="77777777" w:rsidR="00F437B6" w:rsidRPr="00F437B6" w:rsidRDefault="00F437B6" w:rsidP="00F437B6">
            <w:pPr>
              <w:spacing w:after="0"/>
              <w:jc w:val="left"/>
              <w:rPr>
                <w:b/>
                <w:bCs/>
                <w:sz w:val="18"/>
                <w:szCs w:val="18"/>
              </w:rPr>
            </w:pPr>
            <w:r w:rsidRPr="00F437B6">
              <w:rPr>
                <w:b/>
                <w:bCs/>
                <w:sz w:val="18"/>
                <w:szCs w:val="18"/>
              </w:rPr>
              <w:t>44</w:t>
            </w:r>
          </w:p>
        </w:tc>
        <w:tc>
          <w:tcPr>
            <w:tcW w:w="329" w:type="pct"/>
            <w:tcBorders>
              <w:top w:val="nil"/>
              <w:left w:val="nil"/>
              <w:bottom w:val="single" w:sz="4" w:space="0" w:color="75923C"/>
              <w:right w:val="single" w:sz="4" w:space="0" w:color="75923C"/>
            </w:tcBorders>
            <w:shd w:val="clear" w:color="000000" w:fill="C2D69A"/>
            <w:noWrap/>
            <w:vAlign w:val="center"/>
          </w:tcPr>
          <w:p w14:paraId="7FEF2915" w14:textId="77777777" w:rsidR="00F437B6" w:rsidRPr="00F437B6" w:rsidRDefault="00F437B6" w:rsidP="00F437B6">
            <w:pPr>
              <w:spacing w:after="0"/>
              <w:jc w:val="left"/>
              <w:rPr>
                <w:b/>
                <w:bCs/>
                <w:sz w:val="18"/>
                <w:szCs w:val="18"/>
              </w:rPr>
            </w:pPr>
            <w:r w:rsidRPr="00F437B6">
              <w:rPr>
                <w:b/>
                <w:bCs/>
                <w:sz w:val="18"/>
                <w:szCs w:val="18"/>
              </w:rPr>
              <w:t>8</w:t>
            </w:r>
          </w:p>
        </w:tc>
        <w:tc>
          <w:tcPr>
            <w:tcW w:w="329" w:type="pct"/>
            <w:tcBorders>
              <w:top w:val="nil"/>
              <w:left w:val="nil"/>
              <w:bottom w:val="single" w:sz="4" w:space="0" w:color="75923C"/>
              <w:right w:val="single" w:sz="4" w:space="0" w:color="75923C"/>
            </w:tcBorders>
            <w:shd w:val="clear" w:color="000000" w:fill="C2D69A"/>
            <w:noWrap/>
            <w:vAlign w:val="center"/>
          </w:tcPr>
          <w:p w14:paraId="150817F3" w14:textId="77777777" w:rsidR="00F437B6" w:rsidRPr="00F437B6" w:rsidRDefault="00F437B6" w:rsidP="00F437B6">
            <w:pPr>
              <w:spacing w:after="0"/>
              <w:jc w:val="left"/>
              <w:rPr>
                <w:b/>
                <w:bCs/>
                <w:sz w:val="18"/>
                <w:szCs w:val="18"/>
              </w:rPr>
            </w:pPr>
            <w:r w:rsidRPr="00F437B6">
              <w:rPr>
                <w:b/>
                <w:bCs/>
                <w:sz w:val="18"/>
                <w:szCs w:val="18"/>
              </w:rPr>
              <w:t>21</w:t>
            </w:r>
          </w:p>
        </w:tc>
        <w:tc>
          <w:tcPr>
            <w:tcW w:w="329" w:type="pct"/>
            <w:tcBorders>
              <w:top w:val="nil"/>
              <w:left w:val="nil"/>
              <w:bottom w:val="single" w:sz="4" w:space="0" w:color="75923C"/>
              <w:right w:val="single" w:sz="4" w:space="0" w:color="75923C"/>
            </w:tcBorders>
            <w:shd w:val="clear" w:color="000000" w:fill="C2D69A"/>
            <w:noWrap/>
            <w:vAlign w:val="center"/>
          </w:tcPr>
          <w:p w14:paraId="728B73F4" w14:textId="77777777" w:rsidR="00F437B6" w:rsidRPr="00F437B6" w:rsidRDefault="00F437B6" w:rsidP="00F437B6">
            <w:pPr>
              <w:spacing w:after="0"/>
              <w:jc w:val="left"/>
              <w:rPr>
                <w:b/>
                <w:bCs/>
                <w:sz w:val="18"/>
                <w:szCs w:val="18"/>
              </w:rPr>
            </w:pPr>
            <w:r w:rsidRPr="00F437B6">
              <w:rPr>
                <w:b/>
                <w:bCs/>
                <w:sz w:val="18"/>
                <w:szCs w:val="18"/>
              </w:rPr>
              <w:t>38</w:t>
            </w:r>
          </w:p>
        </w:tc>
        <w:tc>
          <w:tcPr>
            <w:tcW w:w="384" w:type="pct"/>
            <w:tcBorders>
              <w:top w:val="nil"/>
              <w:left w:val="nil"/>
              <w:bottom w:val="single" w:sz="4" w:space="0" w:color="75923C"/>
              <w:right w:val="single" w:sz="4" w:space="0" w:color="75923C"/>
            </w:tcBorders>
            <w:shd w:val="clear" w:color="000000" w:fill="C2D69A"/>
            <w:noWrap/>
            <w:vAlign w:val="center"/>
          </w:tcPr>
          <w:p w14:paraId="6AEC5E0F" w14:textId="77777777" w:rsidR="00F437B6" w:rsidRPr="00F437B6" w:rsidRDefault="00F437B6" w:rsidP="00F437B6">
            <w:pPr>
              <w:spacing w:after="0"/>
              <w:jc w:val="left"/>
              <w:rPr>
                <w:b/>
                <w:bCs/>
                <w:sz w:val="18"/>
                <w:szCs w:val="18"/>
              </w:rPr>
            </w:pPr>
            <w:r w:rsidRPr="00F437B6">
              <w:rPr>
                <w:b/>
                <w:bCs/>
                <w:sz w:val="18"/>
                <w:szCs w:val="18"/>
              </w:rPr>
              <w:t>41</w:t>
            </w:r>
          </w:p>
        </w:tc>
      </w:tr>
    </w:tbl>
    <w:p w14:paraId="49421235" w14:textId="77777777" w:rsidR="00F437B6" w:rsidRPr="00E241E2" w:rsidRDefault="00F437B6" w:rsidP="00F437B6">
      <w:pPr>
        <w:rPr>
          <w:szCs w:val="20"/>
        </w:rPr>
      </w:pPr>
    </w:p>
    <w:p w14:paraId="06C1674E" w14:textId="77777777" w:rsidR="00F437B6" w:rsidRPr="00E241E2" w:rsidRDefault="00F437B6" w:rsidP="00F437B6">
      <w:pPr>
        <w:rPr>
          <w:b/>
          <w:bCs/>
          <w:i/>
          <w:szCs w:val="20"/>
        </w:rPr>
      </w:pPr>
      <w:bookmarkStart w:id="26" w:name="_Toc278226245"/>
      <w:r w:rsidRPr="00E241E2">
        <w:rPr>
          <w:b/>
          <w:bCs/>
          <w:i/>
          <w:szCs w:val="20"/>
        </w:rPr>
        <w:t>Detailed Results from the Capacity Development Scorecard</w:t>
      </w:r>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
        <w:gridCol w:w="1104"/>
        <w:gridCol w:w="1864"/>
        <w:gridCol w:w="6574"/>
        <w:gridCol w:w="1018"/>
        <w:gridCol w:w="1487"/>
      </w:tblGrid>
      <w:tr w:rsidR="00F437B6" w:rsidRPr="00E241E2" w14:paraId="1D04FDF6" w14:textId="77777777" w:rsidTr="00503D9B">
        <w:trPr>
          <w:trHeight w:val="20"/>
          <w:tblHeader/>
        </w:trPr>
        <w:tc>
          <w:tcPr>
            <w:tcW w:w="0" w:type="auto"/>
            <w:tcBorders>
              <w:bottom w:val="single" w:sz="4" w:space="0" w:color="auto"/>
            </w:tcBorders>
            <w:shd w:val="clear" w:color="auto" w:fill="C2D69B"/>
            <w:vAlign w:val="center"/>
          </w:tcPr>
          <w:p w14:paraId="44A4CBF7" w14:textId="77777777" w:rsidR="00F437B6" w:rsidRPr="00F437B6" w:rsidRDefault="00F437B6" w:rsidP="00F437B6">
            <w:pPr>
              <w:jc w:val="left"/>
              <w:rPr>
                <w:rFonts w:asciiTheme="majorHAnsi" w:hAnsiTheme="majorHAnsi"/>
                <w:b/>
                <w:sz w:val="18"/>
                <w:szCs w:val="18"/>
              </w:rPr>
            </w:pPr>
            <w:r w:rsidRPr="00F437B6">
              <w:rPr>
                <w:rFonts w:asciiTheme="majorHAnsi" w:hAnsiTheme="majorHAnsi"/>
                <w:b/>
                <w:bCs/>
                <w:sz w:val="18"/>
                <w:szCs w:val="18"/>
              </w:rPr>
              <w:t>Strategic Area of Support</w:t>
            </w:r>
          </w:p>
        </w:tc>
        <w:tc>
          <w:tcPr>
            <w:tcW w:w="0" w:type="auto"/>
            <w:tcBorders>
              <w:bottom w:val="single" w:sz="4" w:space="0" w:color="auto"/>
            </w:tcBorders>
            <w:shd w:val="clear" w:color="auto" w:fill="C2D69B"/>
            <w:vAlign w:val="center"/>
          </w:tcPr>
          <w:p w14:paraId="01319827" w14:textId="77777777" w:rsidR="00F437B6" w:rsidRPr="00F437B6" w:rsidRDefault="00F437B6" w:rsidP="00F437B6">
            <w:pPr>
              <w:jc w:val="left"/>
              <w:rPr>
                <w:rFonts w:asciiTheme="majorHAnsi" w:hAnsiTheme="majorHAnsi"/>
                <w:b/>
                <w:bCs/>
                <w:sz w:val="18"/>
                <w:szCs w:val="18"/>
              </w:rPr>
            </w:pPr>
            <w:r w:rsidRPr="00F437B6">
              <w:rPr>
                <w:rFonts w:asciiTheme="majorHAnsi" w:hAnsiTheme="majorHAnsi"/>
                <w:b/>
                <w:bCs/>
                <w:sz w:val="18"/>
                <w:szCs w:val="18"/>
              </w:rPr>
              <w:t>Target for CD</w:t>
            </w:r>
          </w:p>
        </w:tc>
        <w:tc>
          <w:tcPr>
            <w:tcW w:w="1864" w:type="dxa"/>
            <w:tcBorders>
              <w:bottom w:val="single" w:sz="4" w:space="0" w:color="auto"/>
            </w:tcBorders>
            <w:shd w:val="clear" w:color="auto" w:fill="C2D69B"/>
            <w:vAlign w:val="center"/>
          </w:tcPr>
          <w:p w14:paraId="66A6C657" w14:textId="77777777" w:rsidR="00F437B6" w:rsidRPr="00F437B6" w:rsidRDefault="00F437B6" w:rsidP="00F437B6">
            <w:pPr>
              <w:jc w:val="left"/>
              <w:rPr>
                <w:rFonts w:asciiTheme="majorHAnsi" w:hAnsiTheme="majorHAnsi"/>
                <w:b/>
                <w:bCs/>
                <w:sz w:val="18"/>
                <w:szCs w:val="18"/>
              </w:rPr>
            </w:pPr>
            <w:r w:rsidRPr="00F437B6">
              <w:rPr>
                <w:rFonts w:asciiTheme="majorHAnsi" w:hAnsiTheme="majorHAnsi"/>
                <w:b/>
                <w:bCs/>
                <w:sz w:val="18"/>
                <w:szCs w:val="18"/>
              </w:rPr>
              <w:t>Outcomes</w:t>
            </w:r>
          </w:p>
        </w:tc>
        <w:tc>
          <w:tcPr>
            <w:tcW w:w="6574" w:type="dxa"/>
            <w:tcBorders>
              <w:bottom w:val="single" w:sz="4" w:space="0" w:color="auto"/>
            </w:tcBorders>
            <w:shd w:val="clear" w:color="auto" w:fill="C2D69B"/>
            <w:vAlign w:val="center"/>
          </w:tcPr>
          <w:p w14:paraId="2713DDF6" w14:textId="77777777" w:rsidR="00F437B6" w:rsidRPr="00F437B6" w:rsidRDefault="00F437B6" w:rsidP="00F437B6">
            <w:pPr>
              <w:jc w:val="left"/>
              <w:rPr>
                <w:rFonts w:asciiTheme="majorHAnsi" w:hAnsiTheme="majorHAnsi"/>
                <w:b/>
                <w:bCs/>
                <w:sz w:val="18"/>
                <w:szCs w:val="18"/>
              </w:rPr>
            </w:pPr>
            <w:r w:rsidRPr="00F437B6">
              <w:rPr>
                <w:rFonts w:asciiTheme="majorHAnsi" w:hAnsiTheme="majorHAnsi"/>
                <w:b/>
                <w:bCs/>
                <w:sz w:val="18"/>
                <w:szCs w:val="18"/>
              </w:rPr>
              <w:t>Outcome Indicators (Scorecard)</w:t>
            </w:r>
          </w:p>
        </w:tc>
        <w:tc>
          <w:tcPr>
            <w:tcW w:w="0" w:type="auto"/>
            <w:tcBorders>
              <w:bottom w:val="single" w:sz="4" w:space="0" w:color="auto"/>
            </w:tcBorders>
            <w:shd w:val="clear" w:color="auto" w:fill="C2D69B"/>
            <w:vAlign w:val="center"/>
          </w:tcPr>
          <w:p w14:paraId="4036E9F4" w14:textId="77777777" w:rsidR="00F437B6" w:rsidRPr="00F437B6" w:rsidRDefault="00F437B6" w:rsidP="00F437B6">
            <w:pPr>
              <w:jc w:val="left"/>
              <w:rPr>
                <w:rFonts w:asciiTheme="majorHAnsi" w:hAnsiTheme="majorHAnsi"/>
                <w:b/>
                <w:bCs/>
                <w:sz w:val="18"/>
                <w:szCs w:val="18"/>
              </w:rPr>
            </w:pPr>
            <w:r w:rsidRPr="00F437B6">
              <w:rPr>
                <w:rFonts w:asciiTheme="majorHAnsi" w:hAnsiTheme="majorHAnsi"/>
                <w:b/>
                <w:bCs/>
                <w:sz w:val="18"/>
                <w:szCs w:val="18"/>
              </w:rPr>
              <w:t>Initial Evaluation</w:t>
            </w:r>
          </w:p>
        </w:tc>
        <w:tc>
          <w:tcPr>
            <w:tcW w:w="0" w:type="auto"/>
            <w:tcBorders>
              <w:bottom w:val="single" w:sz="4" w:space="0" w:color="auto"/>
            </w:tcBorders>
            <w:shd w:val="clear" w:color="auto" w:fill="C2D69B"/>
            <w:vAlign w:val="center"/>
          </w:tcPr>
          <w:p w14:paraId="15BA0957" w14:textId="77777777" w:rsidR="00F437B6" w:rsidRPr="00E241E2" w:rsidRDefault="00F437B6" w:rsidP="00503D9B">
            <w:pPr>
              <w:rPr>
                <w:b/>
                <w:bCs/>
                <w:szCs w:val="20"/>
              </w:rPr>
            </w:pPr>
            <w:r w:rsidRPr="00E241E2">
              <w:rPr>
                <w:b/>
                <w:bCs/>
                <w:szCs w:val="20"/>
              </w:rPr>
              <w:t>Evaluative Comments</w:t>
            </w:r>
          </w:p>
        </w:tc>
      </w:tr>
      <w:tr w:rsidR="00F437B6" w:rsidRPr="00E241E2" w14:paraId="16D6F061" w14:textId="77777777" w:rsidTr="00503D9B">
        <w:trPr>
          <w:trHeight w:val="20"/>
        </w:trPr>
        <w:tc>
          <w:tcPr>
            <w:tcW w:w="13176" w:type="dxa"/>
            <w:gridSpan w:val="6"/>
            <w:shd w:val="clear" w:color="auto" w:fill="EAF1DD"/>
          </w:tcPr>
          <w:p w14:paraId="638F9869" w14:textId="77777777" w:rsidR="00F437B6" w:rsidRPr="00F437B6" w:rsidRDefault="00F437B6" w:rsidP="00F437B6">
            <w:pPr>
              <w:jc w:val="left"/>
              <w:rPr>
                <w:rFonts w:asciiTheme="majorHAnsi" w:hAnsiTheme="majorHAnsi"/>
                <w:b/>
                <w:sz w:val="18"/>
                <w:szCs w:val="18"/>
              </w:rPr>
            </w:pPr>
            <w:r w:rsidRPr="00F437B6">
              <w:rPr>
                <w:rFonts w:asciiTheme="majorHAnsi" w:hAnsiTheme="majorHAnsi"/>
                <w:b/>
                <w:sz w:val="18"/>
                <w:szCs w:val="18"/>
              </w:rPr>
              <w:t>1. Capacity to conceptualize and formulate policies, legislations, strategies and programs</w:t>
            </w:r>
          </w:p>
        </w:tc>
      </w:tr>
      <w:tr w:rsidR="007568D0" w:rsidRPr="00E241E2" w14:paraId="61984841" w14:textId="77777777" w:rsidTr="00503D9B">
        <w:trPr>
          <w:trHeight w:val="20"/>
        </w:trPr>
        <w:tc>
          <w:tcPr>
            <w:tcW w:w="0" w:type="auto"/>
          </w:tcPr>
          <w:p w14:paraId="4ED072DC" w14:textId="77777777" w:rsidR="007568D0" w:rsidRPr="00F437B6" w:rsidRDefault="007568D0" w:rsidP="00F437B6">
            <w:pPr>
              <w:jc w:val="left"/>
              <w:rPr>
                <w:rFonts w:asciiTheme="majorHAnsi" w:hAnsiTheme="majorHAnsi"/>
                <w:sz w:val="18"/>
                <w:szCs w:val="18"/>
              </w:rPr>
            </w:pPr>
          </w:p>
        </w:tc>
        <w:tc>
          <w:tcPr>
            <w:tcW w:w="0" w:type="auto"/>
          </w:tcPr>
          <w:p w14:paraId="2DD32F8D"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Systemic</w:t>
            </w:r>
          </w:p>
        </w:tc>
        <w:tc>
          <w:tcPr>
            <w:tcW w:w="1864" w:type="dxa"/>
          </w:tcPr>
          <w:p w14:paraId="19D3EE98"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The protected area agenda is being effectively championed / driven forward</w:t>
            </w:r>
          </w:p>
        </w:tc>
        <w:tc>
          <w:tcPr>
            <w:tcW w:w="6574" w:type="dxa"/>
          </w:tcPr>
          <w:p w14:paraId="727503CC"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0 -- There is essentially no protected area agenda; </w:t>
            </w:r>
          </w:p>
          <w:p w14:paraId="0E1FAD5C"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1 -- There are some persons or institutions actively pursuing a protected area </w:t>
            </w:r>
            <w:proofErr w:type="gramStart"/>
            <w:r w:rsidRPr="00F437B6">
              <w:rPr>
                <w:rFonts w:asciiTheme="majorHAnsi" w:hAnsiTheme="majorHAnsi"/>
                <w:sz w:val="18"/>
                <w:szCs w:val="18"/>
              </w:rPr>
              <w:t>agenda</w:t>
            </w:r>
            <w:proofErr w:type="gramEnd"/>
            <w:r w:rsidRPr="00F437B6">
              <w:rPr>
                <w:rFonts w:asciiTheme="majorHAnsi" w:hAnsiTheme="majorHAnsi"/>
                <w:sz w:val="18"/>
                <w:szCs w:val="18"/>
              </w:rPr>
              <w:t xml:space="preserve"> but they have little effect or influence;</w:t>
            </w:r>
          </w:p>
          <w:p w14:paraId="704A6CD3"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2 -- There are </w:t>
            </w:r>
            <w:proofErr w:type="gramStart"/>
            <w:r w:rsidRPr="00F437B6">
              <w:rPr>
                <w:rFonts w:asciiTheme="majorHAnsi" w:hAnsiTheme="majorHAnsi"/>
                <w:sz w:val="18"/>
                <w:szCs w:val="18"/>
              </w:rPr>
              <w:t>a number of</w:t>
            </w:r>
            <w:proofErr w:type="gramEnd"/>
            <w:r w:rsidRPr="00F437B6">
              <w:rPr>
                <w:rFonts w:asciiTheme="majorHAnsi" w:hAnsiTheme="majorHAnsi"/>
                <w:sz w:val="18"/>
                <w:szCs w:val="18"/>
              </w:rPr>
              <w:t xml:space="preserve"> protected area champions that drive the protected area agenda, but more is needed;</w:t>
            </w:r>
          </w:p>
          <w:p w14:paraId="723DC2A6"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There are an adequate number of able "champions" and "leaders" effectively driving forwards a protected area agenda</w:t>
            </w:r>
          </w:p>
        </w:tc>
        <w:tc>
          <w:tcPr>
            <w:tcW w:w="0" w:type="auto"/>
          </w:tcPr>
          <w:p w14:paraId="46615F01"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20867737" w14:textId="4DDDDCE2" w:rsidR="007568D0" w:rsidRPr="009A591B" w:rsidRDefault="007568D0" w:rsidP="009A591B">
            <w:pPr>
              <w:jc w:val="left"/>
              <w:rPr>
                <w:sz w:val="18"/>
                <w:szCs w:val="18"/>
              </w:rPr>
            </w:pPr>
            <w:r w:rsidRPr="009A591B">
              <w:rPr>
                <w:sz w:val="18"/>
                <w:szCs w:val="18"/>
              </w:rPr>
              <w:t xml:space="preserve">PAs have been championed by MINAMB and MINPESMAR for some </w:t>
            </w:r>
            <w:proofErr w:type="gramStart"/>
            <w:r w:rsidRPr="009A591B">
              <w:rPr>
                <w:sz w:val="18"/>
                <w:szCs w:val="18"/>
              </w:rPr>
              <w:t>time</w:t>
            </w:r>
            <w:proofErr w:type="gramEnd"/>
            <w:r w:rsidRPr="009A591B">
              <w:rPr>
                <w:sz w:val="18"/>
                <w:szCs w:val="18"/>
              </w:rPr>
              <w:t xml:space="preserve"> but this has not led to creation of a</w:t>
            </w:r>
            <w:r w:rsidR="00287D55">
              <w:rPr>
                <w:sz w:val="18"/>
                <w:szCs w:val="18"/>
              </w:rPr>
              <w:t>n</w:t>
            </w:r>
            <w:r w:rsidRPr="009A591B">
              <w:rPr>
                <w:sz w:val="18"/>
                <w:szCs w:val="18"/>
              </w:rPr>
              <w:t xml:space="preserve"> </w:t>
            </w:r>
            <w:r w:rsidR="00287D55">
              <w:rPr>
                <w:sz w:val="18"/>
                <w:szCs w:val="18"/>
              </w:rPr>
              <w:t>M</w:t>
            </w:r>
            <w:r w:rsidRPr="009A591B">
              <w:rPr>
                <w:sz w:val="18"/>
                <w:szCs w:val="18"/>
              </w:rPr>
              <w:t>PA</w:t>
            </w:r>
          </w:p>
        </w:tc>
      </w:tr>
      <w:tr w:rsidR="007568D0" w:rsidRPr="00E241E2" w14:paraId="2E22931B" w14:textId="77777777" w:rsidTr="00503D9B">
        <w:trPr>
          <w:trHeight w:val="20"/>
        </w:trPr>
        <w:tc>
          <w:tcPr>
            <w:tcW w:w="0" w:type="auto"/>
          </w:tcPr>
          <w:p w14:paraId="2A18C633" w14:textId="77777777" w:rsidR="007568D0" w:rsidRPr="00F437B6" w:rsidRDefault="007568D0" w:rsidP="00F437B6">
            <w:pPr>
              <w:jc w:val="left"/>
              <w:rPr>
                <w:rFonts w:asciiTheme="majorHAnsi" w:hAnsiTheme="majorHAnsi"/>
                <w:sz w:val="18"/>
                <w:szCs w:val="18"/>
              </w:rPr>
            </w:pPr>
          </w:p>
        </w:tc>
        <w:tc>
          <w:tcPr>
            <w:tcW w:w="0" w:type="auto"/>
          </w:tcPr>
          <w:p w14:paraId="13784B2D"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Systemic</w:t>
            </w:r>
          </w:p>
        </w:tc>
        <w:tc>
          <w:tcPr>
            <w:tcW w:w="1864" w:type="dxa"/>
          </w:tcPr>
          <w:p w14:paraId="08E8BD1E"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There is a strong and clear legal mandate </w:t>
            </w:r>
            <w:r w:rsidRPr="00F437B6">
              <w:rPr>
                <w:rFonts w:asciiTheme="majorHAnsi" w:hAnsiTheme="majorHAnsi"/>
                <w:sz w:val="18"/>
                <w:szCs w:val="18"/>
              </w:rPr>
              <w:lastRenderedPageBreak/>
              <w:t>for the establishment and management of protected areas</w:t>
            </w:r>
          </w:p>
        </w:tc>
        <w:tc>
          <w:tcPr>
            <w:tcW w:w="6574" w:type="dxa"/>
          </w:tcPr>
          <w:p w14:paraId="63ABCB1D"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lastRenderedPageBreak/>
              <w:t>0 -- There is no legal framework for protected areas;</w:t>
            </w:r>
          </w:p>
          <w:p w14:paraId="509BFF9C"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lastRenderedPageBreak/>
              <w:t xml:space="preserve">1 -- There is a partial legal framework for protected </w:t>
            </w:r>
            <w:proofErr w:type="gramStart"/>
            <w:r w:rsidRPr="00F437B6">
              <w:rPr>
                <w:rFonts w:asciiTheme="majorHAnsi" w:hAnsiTheme="majorHAnsi"/>
                <w:sz w:val="18"/>
                <w:szCs w:val="18"/>
              </w:rPr>
              <w:t>areas</w:t>
            </w:r>
            <w:proofErr w:type="gramEnd"/>
            <w:r w:rsidRPr="00F437B6">
              <w:rPr>
                <w:rFonts w:asciiTheme="majorHAnsi" w:hAnsiTheme="majorHAnsi"/>
                <w:sz w:val="18"/>
                <w:szCs w:val="18"/>
              </w:rPr>
              <w:t xml:space="preserve"> but it has many inadequacies;</w:t>
            </w:r>
          </w:p>
          <w:p w14:paraId="0BA9E8F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2 – There is a reasonable legal framework for protected </w:t>
            </w:r>
            <w:proofErr w:type="gramStart"/>
            <w:r w:rsidRPr="00F437B6">
              <w:rPr>
                <w:rFonts w:asciiTheme="majorHAnsi" w:hAnsiTheme="majorHAnsi"/>
                <w:sz w:val="18"/>
                <w:szCs w:val="18"/>
              </w:rPr>
              <w:t>areas</w:t>
            </w:r>
            <w:proofErr w:type="gramEnd"/>
            <w:r w:rsidRPr="00F437B6">
              <w:rPr>
                <w:rFonts w:asciiTheme="majorHAnsi" w:hAnsiTheme="majorHAnsi"/>
                <w:sz w:val="18"/>
                <w:szCs w:val="18"/>
              </w:rPr>
              <w:t xml:space="preserve"> but it has a few weaknesses and gaps;</w:t>
            </w:r>
          </w:p>
          <w:p w14:paraId="105B887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There is a strong and clear legal mandate for the establishment and management of protected areas</w:t>
            </w:r>
          </w:p>
        </w:tc>
        <w:tc>
          <w:tcPr>
            <w:tcW w:w="0" w:type="auto"/>
          </w:tcPr>
          <w:p w14:paraId="228F7901"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lastRenderedPageBreak/>
              <w:t>1</w:t>
            </w:r>
          </w:p>
        </w:tc>
        <w:tc>
          <w:tcPr>
            <w:tcW w:w="0" w:type="auto"/>
          </w:tcPr>
          <w:p w14:paraId="7521D62E" w14:textId="35E3A2FA" w:rsidR="007568D0" w:rsidRPr="009A591B" w:rsidRDefault="007568D0" w:rsidP="009A591B">
            <w:pPr>
              <w:jc w:val="left"/>
              <w:rPr>
                <w:sz w:val="18"/>
                <w:szCs w:val="18"/>
              </w:rPr>
            </w:pPr>
            <w:r w:rsidRPr="009A591B">
              <w:rPr>
                <w:sz w:val="18"/>
                <w:szCs w:val="18"/>
              </w:rPr>
              <w:t xml:space="preserve">There is legislation </w:t>
            </w:r>
            <w:r w:rsidRPr="009A591B">
              <w:rPr>
                <w:sz w:val="18"/>
                <w:szCs w:val="18"/>
              </w:rPr>
              <w:lastRenderedPageBreak/>
              <w:t>permitting the creation of MPAs but providing little information about responsibilities and procedures</w:t>
            </w:r>
          </w:p>
        </w:tc>
      </w:tr>
      <w:tr w:rsidR="007568D0" w:rsidRPr="00E241E2" w14:paraId="72F3E472" w14:textId="77777777" w:rsidTr="00503D9B">
        <w:trPr>
          <w:trHeight w:val="20"/>
        </w:trPr>
        <w:tc>
          <w:tcPr>
            <w:tcW w:w="0" w:type="auto"/>
            <w:tcBorders>
              <w:bottom w:val="single" w:sz="4" w:space="0" w:color="auto"/>
            </w:tcBorders>
          </w:tcPr>
          <w:p w14:paraId="7F7237F7" w14:textId="77777777" w:rsidR="007568D0" w:rsidRPr="00F437B6" w:rsidRDefault="007568D0" w:rsidP="00F437B6">
            <w:pPr>
              <w:jc w:val="left"/>
              <w:rPr>
                <w:rFonts w:asciiTheme="majorHAnsi" w:hAnsiTheme="majorHAnsi"/>
                <w:sz w:val="18"/>
                <w:szCs w:val="18"/>
              </w:rPr>
            </w:pPr>
          </w:p>
        </w:tc>
        <w:tc>
          <w:tcPr>
            <w:tcW w:w="0" w:type="auto"/>
            <w:tcBorders>
              <w:bottom w:val="single" w:sz="4" w:space="0" w:color="auto"/>
            </w:tcBorders>
          </w:tcPr>
          <w:p w14:paraId="5BD9F1AB"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Institutional</w:t>
            </w:r>
          </w:p>
        </w:tc>
        <w:tc>
          <w:tcPr>
            <w:tcW w:w="1864" w:type="dxa"/>
            <w:tcBorders>
              <w:bottom w:val="single" w:sz="4" w:space="0" w:color="auto"/>
            </w:tcBorders>
          </w:tcPr>
          <w:p w14:paraId="53191F89"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There is an institution responsible for protected areas able to strategize and plan (this is 2 issues - needs separating, 1 Systemic, 2 institutional)</w:t>
            </w:r>
          </w:p>
        </w:tc>
        <w:tc>
          <w:tcPr>
            <w:tcW w:w="6574" w:type="dxa"/>
            <w:tcBorders>
              <w:bottom w:val="single" w:sz="4" w:space="0" w:color="auto"/>
            </w:tcBorders>
          </w:tcPr>
          <w:p w14:paraId="05DBB2A0"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0 -- Protected area institutions have no plans or strategies;</w:t>
            </w:r>
          </w:p>
          <w:p w14:paraId="58604E29"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Protected area institutions do have strategies and plans, but these are old and no longer up to date or were prepared in a totally top-down fashion;</w:t>
            </w:r>
          </w:p>
          <w:p w14:paraId="01A350EB"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Protected area institutions have some sort of mechanism to update their strategies and plans, but this is irregular or is done in a largely top-down fashion without proper consultation;</w:t>
            </w:r>
          </w:p>
          <w:p w14:paraId="7163E890" w14:textId="1C474460"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Protected area institutions have relevant, prepared</w:t>
            </w:r>
            <w:r>
              <w:rPr>
                <w:rFonts w:asciiTheme="majorHAnsi" w:hAnsiTheme="majorHAnsi"/>
                <w:sz w:val="18"/>
                <w:szCs w:val="18"/>
              </w:rPr>
              <w:t xml:space="preserve"> in a participator manner</w:t>
            </w:r>
            <w:r w:rsidRPr="00F437B6">
              <w:rPr>
                <w:rFonts w:asciiTheme="majorHAnsi" w:hAnsiTheme="majorHAnsi"/>
                <w:sz w:val="18"/>
                <w:szCs w:val="18"/>
              </w:rPr>
              <w:t>, regularly updated strategies and plans</w:t>
            </w:r>
          </w:p>
        </w:tc>
        <w:tc>
          <w:tcPr>
            <w:tcW w:w="0" w:type="auto"/>
            <w:tcBorders>
              <w:bottom w:val="single" w:sz="4" w:space="0" w:color="auto"/>
            </w:tcBorders>
          </w:tcPr>
          <w:p w14:paraId="20DDC810"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2</w:t>
            </w:r>
          </w:p>
        </w:tc>
        <w:tc>
          <w:tcPr>
            <w:tcW w:w="0" w:type="auto"/>
            <w:tcBorders>
              <w:bottom w:val="single" w:sz="4" w:space="0" w:color="auto"/>
            </w:tcBorders>
          </w:tcPr>
          <w:p w14:paraId="7750D478" w14:textId="7AB84435" w:rsidR="007568D0" w:rsidRPr="009A591B" w:rsidRDefault="007568D0" w:rsidP="009A591B">
            <w:pPr>
              <w:jc w:val="left"/>
              <w:rPr>
                <w:sz w:val="18"/>
                <w:szCs w:val="18"/>
              </w:rPr>
            </w:pPr>
            <w:r w:rsidRPr="007568D0">
              <w:rPr>
                <w:sz w:val="18"/>
                <w:szCs w:val="18"/>
              </w:rPr>
              <w:t>Most PA</w:t>
            </w:r>
            <w:r w:rsidRPr="009A591B">
              <w:rPr>
                <w:sz w:val="18"/>
                <w:szCs w:val="18"/>
              </w:rPr>
              <w:t>s in Angola have no plans, although some new plans are now being developed</w:t>
            </w:r>
          </w:p>
        </w:tc>
      </w:tr>
      <w:tr w:rsidR="007568D0" w:rsidRPr="00E241E2" w14:paraId="5616C5C5" w14:textId="77777777" w:rsidTr="00503D9B">
        <w:trPr>
          <w:trHeight w:val="20"/>
        </w:trPr>
        <w:tc>
          <w:tcPr>
            <w:tcW w:w="13176" w:type="dxa"/>
            <w:gridSpan w:val="6"/>
            <w:shd w:val="clear" w:color="auto" w:fill="EAF1DD"/>
          </w:tcPr>
          <w:p w14:paraId="118FD623"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2. Capacity to implement policies, legislation, strategies and programs</w:t>
            </w:r>
          </w:p>
        </w:tc>
      </w:tr>
      <w:tr w:rsidR="007568D0" w:rsidRPr="00E241E2" w14:paraId="3B72769C" w14:textId="77777777" w:rsidTr="00503D9B">
        <w:trPr>
          <w:trHeight w:val="20"/>
        </w:trPr>
        <w:tc>
          <w:tcPr>
            <w:tcW w:w="0" w:type="auto"/>
          </w:tcPr>
          <w:p w14:paraId="42ADF43A" w14:textId="77777777" w:rsidR="007568D0" w:rsidRPr="00F437B6" w:rsidRDefault="007568D0" w:rsidP="00F437B6">
            <w:pPr>
              <w:jc w:val="left"/>
              <w:rPr>
                <w:rFonts w:asciiTheme="majorHAnsi" w:hAnsiTheme="majorHAnsi"/>
                <w:sz w:val="18"/>
                <w:szCs w:val="18"/>
              </w:rPr>
            </w:pPr>
          </w:p>
        </w:tc>
        <w:tc>
          <w:tcPr>
            <w:tcW w:w="0" w:type="auto"/>
          </w:tcPr>
          <w:p w14:paraId="267F30DC"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Systemic</w:t>
            </w:r>
          </w:p>
        </w:tc>
        <w:tc>
          <w:tcPr>
            <w:tcW w:w="1864" w:type="dxa"/>
          </w:tcPr>
          <w:p w14:paraId="78822EF3"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There are adequate skills for protected area planning and management</w:t>
            </w:r>
          </w:p>
        </w:tc>
        <w:tc>
          <w:tcPr>
            <w:tcW w:w="6574" w:type="dxa"/>
          </w:tcPr>
          <w:p w14:paraId="355027F9"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0 -- There is a general lack of planning and management skills;</w:t>
            </w:r>
          </w:p>
          <w:p w14:paraId="5F1A537F"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Some skills exist but in largely insufficient quantities to guarantee effective planning and management;</w:t>
            </w:r>
          </w:p>
          <w:p w14:paraId="10021963"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Necessary skills for effective protected area management and planning do exist but are stretched and not easily available;</w:t>
            </w:r>
          </w:p>
          <w:p w14:paraId="3B94B42C"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Adequate quantities of the full range of skills necessary for effective protected area planning and management are easily available</w:t>
            </w:r>
          </w:p>
        </w:tc>
        <w:tc>
          <w:tcPr>
            <w:tcW w:w="0" w:type="auto"/>
          </w:tcPr>
          <w:p w14:paraId="52D0C138"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2D9154E4" w14:textId="6DE74B1C" w:rsidR="007568D0" w:rsidRPr="009A591B" w:rsidRDefault="007568D0" w:rsidP="009A591B">
            <w:pPr>
              <w:jc w:val="left"/>
              <w:rPr>
                <w:sz w:val="18"/>
                <w:szCs w:val="18"/>
              </w:rPr>
            </w:pPr>
            <w:r w:rsidRPr="009A591B">
              <w:rPr>
                <w:sz w:val="18"/>
                <w:szCs w:val="18"/>
              </w:rPr>
              <w:t>PA planning is mostly done in an opportunistic way</w:t>
            </w:r>
          </w:p>
        </w:tc>
      </w:tr>
      <w:tr w:rsidR="007568D0" w:rsidRPr="00E241E2" w14:paraId="7829B6DC" w14:textId="77777777" w:rsidTr="00503D9B">
        <w:trPr>
          <w:trHeight w:val="20"/>
        </w:trPr>
        <w:tc>
          <w:tcPr>
            <w:tcW w:w="0" w:type="auto"/>
          </w:tcPr>
          <w:p w14:paraId="313D18F6" w14:textId="77777777" w:rsidR="007568D0" w:rsidRPr="00F437B6" w:rsidRDefault="007568D0" w:rsidP="00F437B6">
            <w:pPr>
              <w:jc w:val="left"/>
              <w:rPr>
                <w:rFonts w:asciiTheme="majorHAnsi" w:hAnsiTheme="majorHAnsi"/>
                <w:sz w:val="18"/>
                <w:szCs w:val="18"/>
              </w:rPr>
            </w:pPr>
          </w:p>
        </w:tc>
        <w:tc>
          <w:tcPr>
            <w:tcW w:w="0" w:type="auto"/>
          </w:tcPr>
          <w:p w14:paraId="0FF36A7D"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Systemic</w:t>
            </w:r>
          </w:p>
        </w:tc>
        <w:tc>
          <w:tcPr>
            <w:tcW w:w="1864" w:type="dxa"/>
          </w:tcPr>
          <w:p w14:paraId="0848FE14"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There are protected area systems</w:t>
            </w:r>
          </w:p>
        </w:tc>
        <w:tc>
          <w:tcPr>
            <w:tcW w:w="6574" w:type="dxa"/>
          </w:tcPr>
          <w:p w14:paraId="7347EF5F"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0 -- No or very few protected </w:t>
            </w:r>
            <w:proofErr w:type="gramStart"/>
            <w:r w:rsidRPr="00F437B6">
              <w:rPr>
                <w:rFonts w:asciiTheme="majorHAnsi" w:hAnsiTheme="majorHAnsi"/>
                <w:sz w:val="18"/>
                <w:szCs w:val="18"/>
              </w:rPr>
              <w:t>area</w:t>
            </w:r>
            <w:proofErr w:type="gramEnd"/>
            <w:r w:rsidRPr="00F437B6">
              <w:rPr>
                <w:rFonts w:asciiTheme="majorHAnsi" w:hAnsiTheme="majorHAnsi"/>
                <w:sz w:val="18"/>
                <w:szCs w:val="18"/>
              </w:rPr>
              <w:t xml:space="preserve"> exist and they cover only a small portion of the habitats and ecosystems; </w:t>
            </w:r>
          </w:p>
          <w:p w14:paraId="29B712DD"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Protected area system is patchy both in number and geographical coverage and has many gaps in terms of representativeness;</w:t>
            </w:r>
          </w:p>
          <w:p w14:paraId="6F5B6BCB"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Protected area system is covering a reasonably representative sample of the major habitats and ecosystems, but still presents some gaps and not all elements are of viable size;</w:t>
            </w:r>
          </w:p>
          <w:p w14:paraId="21433DD7"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3 -- The protected areas </w:t>
            </w:r>
            <w:proofErr w:type="gramStart"/>
            <w:r w:rsidRPr="00F437B6">
              <w:rPr>
                <w:rFonts w:asciiTheme="majorHAnsi" w:hAnsiTheme="majorHAnsi"/>
                <w:sz w:val="18"/>
                <w:szCs w:val="18"/>
              </w:rPr>
              <w:t>includes</w:t>
            </w:r>
            <w:proofErr w:type="gramEnd"/>
            <w:r w:rsidRPr="00F437B6">
              <w:rPr>
                <w:rFonts w:asciiTheme="majorHAnsi" w:hAnsiTheme="majorHAnsi"/>
                <w:sz w:val="18"/>
                <w:szCs w:val="18"/>
              </w:rPr>
              <w:t xml:space="preserve"> viable representative examples of all the major habitats and ecosystems of appropriate geographical scale</w:t>
            </w:r>
          </w:p>
        </w:tc>
        <w:tc>
          <w:tcPr>
            <w:tcW w:w="0" w:type="auto"/>
          </w:tcPr>
          <w:p w14:paraId="2BA81495"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6A2A69CC" w14:textId="3DCCDBA0" w:rsidR="007568D0" w:rsidRPr="009A591B" w:rsidRDefault="007568D0" w:rsidP="009A591B">
            <w:pPr>
              <w:jc w:val="left"/>
              <w:rPr>
                <w:sz w:val="18"/>
                <w:szCs w:val="18"/>
              </w:rPr>
            </w:pPr>
            <w:r w:rsidRPr="009A591B">
              <w:rPr>
                <w:sz w:val="18"/>
                <w:szCs w:val="18"/>
              </w:rPr>
              <w:t>There are no MPAs yet while terrestrial P</w:t>
            </w:r>
            <w:r w:rsidR="00287D55">
              <w:rPr>
                <w:sz w:val="18"/>
                <w:szCs w:val="18"/>
              </w:rPr>
              <w:t>A</w:t>
            </w:r>
            <w:r w:rsidRPr="009A591B">
              <w:rPr>
                <w:sz w:val="18"/>
                <w:szCs w:val="18"/>
              </w:rPr>
              <w:t>s only represent part of Angola’s biomes</w:t>
            </w:r>
          </w:p>
        </w:tc>
      </w:tr>
      <w:tr w:rsidR="007568D0" w:rsidRPr="00E241E2" w14:paraId="2CBCD8E8" w14:textId="77777777" w:rsidTr="00503D9B">
        <w:trPr>
          <w:trHeight w:val="20"/>
        </w:trPr>
        <w:tc>
          <w:tcPr>
            <w:tcW w:w="0" w:type="auto"/>
          </w:tcPr>
          <w:p w14:paraId="73590A82" w14:textId="77777777" w:rsidR="007568D0" w:rsidRPr="00F437B6" w:rsidRDefault="007568D0" w:rsidP="00F437B6">
            <w:pPr>
              <w:jc w:val="left"/>
              <w:rPr>
                <w:rFonts w:asciiTheme="majorHAnsi" w:hAnsiTheme="majorHAnsi"/>
                <w:sz w:val="18"/>
                <w:szCs w:val="18"/>
              </w:rPr>
            </w:pPr>
          </w:p>
        </w:tc>
        <w:tc>
          <w:tcPr>
            <w:tcW w:w="0" w:type="auto"/>
          </w:tcPr>
          <w:p w14:paraId="39F50F58"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Systemic</w:t>
            </w:r>
          </w:p>
        </w:tc>
        <w:tc>
          <w:tcPr>
            <w:tcW w:w="1864" w:type="dxa"/>
          </w:tcPr>
          <w:p w14:paraId="095A6F06"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There is a fully transparent oversight </w:t>
            </w:r>
            <w:r w:rsidRPr="00F437B6">
              <w:rPr>
                <w:rFonts w:asciiTheme="majorHAnsi" w:hAnsiTheme="majorHAnsi"/>
                <w:sz w:val="18"/>
                <w:szCs w:val="18"/>
              </w:rPr>
              <w:lastRenderedPageBreak/>
              <w:t>authority for the protected areas institutions</w:t>
            </w:r>
          </w:p>
        </w:tc>
        <w:tc>
          <w:tcPr>
            <w:tcW w:w="6574" w:type="dxa"/>
          </w:tcPr>
          <w:p w14:paraId="6D61FAA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lastRenderedPageBreak/>
              <w:t xml:space="preserve">0 -- There is no oversight at </w:t>
            </w:r>
            <w:proofErr w:type="gramStart"/>
            <w:r w:rsidRPr="00F437B6">
              <w:rPr>
                <w:rFonts w:asciiTheme="majorHAnsi" w:hAnsiTheme="majorHAnsi"/>
                <w:sz w:val="18"/>
                <w:szCs w:val="18"/>
              </w:rPr>
              <w:t>all of</w:t>
            </w:r>
            <w:proofErr w:type="gramEnd"/>
            <w:r w:rsidRPr="00F437B6">
              <w:rPr>
                <w:rFonts w:asciiTheme="majorHAnsi" w:hAnsiTheme="majorHAnsi"/>
                <w:sz w:val="18"/>
                <w:szCs w:val="18"/>
              </w:rPr>
              <w:t xml:space="preserve"> protected area institutions; </w:t>
            </w:r>
          </w:p>
          <w:p w14:paraId="62DA4284"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lastRenderedPageBreak/>
              <w:t xml:space="preserve">1 -- There is some oversight, but only indirectly and in </w:t>
            </w:r>
            <w:proofErr w:type="gramStart"/>
            <w:r w:rsidRPr="00F437B6">
              <w:rPr>
                <w:rFonts w:asciiTheme="majorHAnsi" w:hAnsiTheme="majorHAnsi"/>
                <w:sz w:val="18"/>
                <w:szCs w:val="18"/>
              </w:rPr>
              <w:t>an</w:t>
            </w:r>
            <w:proofErr w:type="gramEnd"/>
            <w:r w:rsidRPr="00F437B6">
              <w:rPr>
                <w:rFonts w:asciiTheme="majorHAnsi" w:hAnsiTheme="majorHAnsi"/>
                <w:sz w:val="18"/>
                <w:szCs w:val="18"/>
              </w:rPr>
              <w:t xml:space="preserve"> non-transparent manner;</w:t>
            </w:r>
          </w:p>
          <w:p w14:paraId="6A36BE68" w14:textId="6B5EDFFA"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There is a reasonable oversight mechanism in place providing for regular review but lacks in transparency (e.g. is not independent, or is internalized);</w:t>
            </w:r>
          </w:p>
          <w:p w14:paraId="513390AB"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There is a fully transparent oversight authority for the protected areas institutions</w:t>
            </w:r>
          </w:p>
        </w:tc>
        <w:tc>
          <w:tcPr>
            <w:tcW w:w="0" w:type="auto"/>
          </w:tcPr>
          <w:p w14:paraId="4241D7BF"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lastRenderedPageBreak/>
              <w:t>1</w:t>
            </w:r>
          </w:p>
        </w:tc>
        <w:tc>
          <w:tcPr>
            <w:tcW w:w="0" w:type="auto"/>
          </w:tcPr>
          <w:p w14:paraId="72FE9C3E" w14:textId="003ADC24" w:rsidR="007568D0" w:rsidRPr="009A591B" w:rsidRDefault="007568D0" w:rsidP="009A591B">
            <w:pPr>
              <w:jc w:val="left"/>
              <w:rPr>
                <w:sz w:val="18"/>
                <w:szCs w:val="18"/>
              </w:rPr>
            </w:pPr>
            <w:r w:rsidRPr="009A591B">
              <w:rPr>
                <w:sz w:val="18"/>
                <w:szCs w:val="18"/>
              </w:rPr>
              <w:t xml:space="preserve">PA oversight does take place </w:t>
            </w:r>
            <w:r w:rsidRPr="009A591B">
              <w:rPr>
                <w:sz w:val="18"/>
                <w:szCs w:val="18"/>
              </w:rPr>
              <w:lastRenderedPageBreak/>
              <w:t>but is not transparent or independent</w:t>
            </w:r>
          </w:p>
        </w:tc>
      </w:tr>
      <w:tr w:rsidR="007568D0" w:rsidRPr="00E241E2" w14:paraId="3ACE7728" w14:textId="77777777" w:rsidTr="00503D9B">
        <w:trPr>
          <w:trHeight w:val="20"/>
        </w:trPr>
        <w:tc>
          <w:tcPr>
            <w:tcW w:w="0" w:type="auto"/>
          </w:tcPr>
          <w:p w14:paraId="63DA02C9" w14:textId="77777777" w:rsidR="007568D0" w:rsidRPr="00F437B6" w:rsidRDefault="007568D0" w:rsidP="00F437B6">
            <w:pPr>
              <w:jc w:val="left"/>
              <w:rPr>
                <w:rFonts w:asciiTheme="majorHAnsi" w:hAnsiTheme="majorHAnsi"/>
                <w:sz w:val="18"/>
                <w:szCs w:val="18"/>
              </w:rPr>
            </w:pPr>
          </w:p>
        </w:tc>
        <w:tc>
          <w:tcPr>
            <w:tcW w:w="0" w:type="auto"/>
          </w:tcPr>
          <w:p w14:paraId="3DA9D64D"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Institutional</w:t>
            </w:r>
          </w:p>
        </w:tc>
        <w:tc>
          <w:tcPr>
            <w:tcW w:w="1864" w:type="dxa"/>
          </w:tcPr>
          <w:p w14:paraId="378F166C"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Protected area institutions are effectively led</w:t>
            </w:r>
          </w:p>
        </w:tc>
        <w:tc>
          <w:tcPr>
            <w:tcW w:w="6574" w:type="dxa"/>
          </w:tcPr>
          <w:p w14:paraId="075C0DE5"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0 -- Protected area institutions have a total lack of leadership; </w:t>
            </w:r>
          </w:p>
          <w:p w14:paraId="718DC9CE"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Protected area institutions exist but leadership is weak and provides little guidance;</w:t>
            </w:r>
          </w:p>
          <w:p w14:paraId="6783C5D7"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Some protected area institutions have reasonably strong leadership but there is still need for improvement;</w:t>
            </w:r>
          </w:p>
          <w:p w14:paraId="4549B96C"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Protected area institutions are effectively led</w:t>
            </w:r>
          </w:p>
        </w:tc>
        <w:tc>
          <w:tcPr>
            <w:tcW w:w="0" w:type="auto"/>
          </w:tcPr>
          <w:p w14:paraId="385B48CA"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2</w:t>
            </w:r>
          </w:p>
        </w:tc>
        <w:tc>
          <w:tcPr>
            <w:tcW w:w="0" w:type="auto"/>
          </w:tcPr>
          <w:p w14:paraId="21043E15" w14:textId="7DA1EE4E" w:rsidR="007568D0" w:rsidRPr="009A591B" w:rsidRDefault="007568D0" w:rsidP="009A591B">
            <w:pPr>
              <w:jc w:val="left"/>
              <w:rPr>
                <w:sz w:val="18"/>
                <w:szCs w:val="18"/>
              </w:rPr>
            </w:pPr>
            <w:r w:rsidRPr="009A591B">
              <w:rPr>
                <w:sz w:val="18"/>
                <w:szCs w:val="18"/>
              </w:rPr>
              <w:t>Capacity for PA management is insufficient</w:t>
            </w:r>
            <w:r w:rsidR="00287D55">
              <w:rPr>
                <w:sz w:val="18"/>
                <w:szCs w:val="18"/>
              </w:rPr>
              <w:t>, and absent for MPAs</w:t>
            </w:r>
          </w:p>
        </w:tc>
      </w:tr>
      <w:tr w:rsidR="007568D0" w:rsidRPr="00E241E2" w14:paraId="4F5BEF13" w14:textId="77777777" w:rsidTr="00503D9B">
        <w:trPr>
          <w:trHeight w:val="20"/>
        </w:trPr>
        <w:tc>
          <w:tcPr>
            <w:tcW w:w="0" w:type="auto"/>
          </w:tcPr>
          <w:p w14:paraId="1DBE16F8" w14:textId="77777777" w:rsidR="007568D0" w:rsidRPr="00F437B6" w:rsidRDefault="007568D0" w:rsidP="00F437B6">
            <w:pPr>
              <w:jc w:val="left"/>
              <w:rPr>
                <w:rFonts w:asciiTheme="majorHAnsi" w:hAnsiTheme="majorHAnsi"/>
                <w:sz w:val="18"/>
                <w:szCs w:val="18"/>
              </w:rPr>
            </w:pPr>
          </w:p>
        </w:tc>
        <w:tc>
          <w:tcPr>
            <w:tcW w:w="0" w:type="auto"/>
          </w:tcPr>
          <w:p w14:paraId="2083EEF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Institutional</w:t>
            </w:r>
          </w:p>
        </w:tc>
        <w:tc>
          <w:tcPr>
            <w:tcW w:w="1864" w:type="dxa"/>
          </w:tcPr>
          <w:p w14:paraId="0073C038" w14:textId="66223DE7" w:rsidR="007568D0" w:rsidRPr="00F437B6" w:rsidRDefault="007568D0" w:rsidP="002C24E0">
            <w:pPr>
              <w:jc w:val="left"/>
              <w:rPr>
                <w:rFonts w:asciiTheme="majorHAnsi" w:hAnsiTheme="majorHAnsi"/>
                <w:sz w:val="18"/>
                <w:szCs w:val="18"/>
              </w:rPr>
            </w:pPr>
            <w:r w:rsidRPr="00F437B6">
              <w:rPr>
                <w:rFonts w:asciiTheme="majorHAnsi" w:hAnsiTheme="majorHAnsi"/>
                <w:sz w:val="18"/>
                <w:szCs w:val="18"/>
              </w:rPr>
              <w:t xml:space="preserve">Protected areas have regularly updated, </w:t>
            </w:r>
            <w:r>
              <w:rPr>
                <w:rFonts w:asciiTheme="majorHAnsi" w:hAnsiTheme="majorHAnsi"/>
                <w:sz w:val="18"/>
                <w:szCs w:val="18"/>
              </w:rPr>
              <w:t>p</w:t>
            </w:r>
            <w:r w:rsidRPr="00F437B6">
              <w:rPr>
                <w:rFonts w:asciiTheme="majorHAnsi" w:hAnsiTheme="majorHAnsi"/>
                <w:sz w:val="18"/>
                <w:szCs w:val="18"/>
              </w:rPr>
              <w:t>repared</w:t>
            </w:r>
            <w:r>
              <w:rPr>
                <w:rFonts w:asciiTheme="majorHAnsi" w:hAnsiTheme="majorHAnsi"/>
                <w:sz w:val="18"/>
                <w:szCs w:val="18"/>
              </w:rPr>
              <w:t xml:space="preserve"> in a participatory manner,</w:t>
            </w:r>
            <w:r w:rsidRPr="00F437B6" w:rsidDel="002C24E0">
              <w:rPr>
                <w:rFonts w:asciiTheme="majorHAnsi" w:hAnsiTheme="majorHAnsi"/>
                <w:sz w:val="18"/>
                <w:szCs w:val="18"/>
              </w:rPr>
              <w:t xml:space="preserve"> </w:t>
            </w:r>
            <w:r w:rsidRPr="00F437B6">
              <w:rPr>
                <w:rFonts w:asciiTheme="majorHAnsi" w:hAnsiTheme="majorHAnsi"/>
                <w:sz w:val="18"/>
                <w:szCs w:val="18"/>
              </w:rPr>
              <w:t>comprehensive management plans</w:t>
            </w:r>
          </w:p>
        </w:tc>
        <w:tc>
          <w:tcPr>
            <w:tcW w:w="6574" w:type="dxa"/>
          </w:tcPr>
          <w:p w14:paraId="73A1DE30"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0 -- Protected areas have no management plans;</w:t>
            </w:r>
          </w:p>
          <w:p w14:paraId="23D5B9F9" w14:textId="4AADC672"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1 -- Some protected areas have up-to-date management </w:t>
            </w:r>
            <w:proofErr w:type="gramStart"/>
            <w:r w:rsidRPr="00F437B6">
              <w:rPr>
                <w:rFonts w:asciiTheme="majorHAnsi" w:hAnsiTheme="majorHAnsi"/>
                <w:sz w:val="18"/>
                <w:szCs w:val="18"/>
              </w:rPr>
              <w:t>plans</w:t>
            </w:r>
            <w:proofErr w:type="gramEnd"/>
            <w:r w:rsidRPr="00F437B6">
              <w:rPr>
                <w:rFonts w:asciiTheme="majorHAnsi" w:hAnsiTheme="majorHAnsi"/>
                <w:sz w:val="18"/>
                <w:szCs w:val="18"/>
              </w:rPr>
              <w:t xml:space="preserve"> but they are typically not comprehensive and were not </w:t>
            </w:r>
            <w:r>
              <w:rPr>
                <w:rFonts w:asciiTheme="majorHAnsi" w:hAnsiTheme="majorHAnsi"/>
                <w:sz w:val="18"/>
                <w:szCs w:val="18"/>
              </w:rPr>
              <w:t>p</w:t>
            </w:r>
            <w:r w:rsidRPr="00F437B6">
              <w:rPr>
                <w:rFonts w:asciiTheme="majorHAnsi" w:hAnsiTheme="majorHAnsi"/>
                <w:sz w:val="18"/>
                <w:szCs w:val="18"/>
              </w:rPr>
              <w:t>repared</w:t>
            </w:r>
            <w:r>
              <w:rPr>
                <w:rFonts w:asciiTheme="majorHAnsi" w:hAnsiTheme="majorHAnsi"/>
                <w:sz w:val="18"/>
                <w:szCs w:val="18"/>
              </w:rPr>
              <w:t xml:space="preserve"> in a participatory manner</w:t>
            </w:r>
            <w:r w:rsidRPr="00F437B6">
              <w:rPr>
                <w:rFonts w:asciiTheme="majorHAnsi" w:hAnsiTheme="majorHAnsi"/>
                <w:sz w:val="18"/>
                <w:szCs w:val="18"/>
              </w:rPr>
              <w:t>;</w:t>
            </w:r>
          </w:p>
          <w:p w14:paraId="594C3F13" w14:textId="07A2E31A"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2 -- Most Protected Areas have management plans though some are old, not </w:t>
            </w:r>
            <w:r>
              <w:rPr>
                <w:rFonts w:asciiTheme="majorHAnsi" w:hAnsiTheme="majorHAnsi"/>
                <w:sz w:val="18"/>
                <w:szCs w:val="18"/>
              </w:rPr>
              <w:t>p</w:t>
            </w:r>
            <w:r w:rsidRPr="00F437B6">
              <w:rPr>
                <w:rFonts w:asciiTheme="majorHAnsi" w:hAnsiTheme="majorHAnsi"/>
                <w:sz w:val="18"/>
                <w:szCs w:val="18"/>
              </w:rPr>
              <w:t>repared</w:t>
            </w:r>
            <w:r>
              <w:rPr>
                <w:rFonts w:asciiTheme="majorHAnsi" w:hAnsiTheme="majorHAnsi"/>
                <w:sz w:val="18"/>
                <w:szCs w:val="18"/>
              </w:rPr>
              <w:t xml:space="preserve"> in a participatory manner</w:t>
            </w:r>
            <w:r w:rsidRPr="00F437B6" w:rsidDel="002C24E0">
              <w:rPr>
                <w:rFonts w:asciiTheme="majorHAnsi" w:hAnsiTheme="majorHAnsi"/>
                <w:sz w:val="18"/>
                <w:szCs w:val="18"/>
              </w:rPr>
              <w:t xml:space="preserve"> </w:t>
            </w:r>
            <w:r w:rsidRPr="00F437B6">
              <w:rPr>
                <w:rFonts w:asciiTheme="majorHAnsi" w:hAnsiTheme="majorHAnsi"/>
                <w:sz w:val="18"/>
                <w:szCs w:val="18"/>
              </w:rPr>
              <w:t>or are less than comprehensive;</w:t>
            </w:r>
          </w:p>
          <w:p w14:paraId="5D1CAFE4" w14:textId="0EEF0E33"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3 -- Every protected area has a regularly updated, </w:t>
            </w:r>
            <w:r>
              <w:rPr>
                <w:rFonts w:asciiTheme="majorHAnsi" w:hAnsiTheme="majorHAnsi"/>
                <w:sz w:val="18"/>
                <w:szCs w:val="18"/>
              </w:rPr>
              <w:t>p</w:t>
            </w:r>
            <w:r w:rsidRPr="00F437B6">
              <w:rPr>
                <w:rFonts w:asciiTheme="majorHAnsi" w:hAnsiTheme="majorHAnsi"/>
                <w:sz w:val="18"/>
                <w:szCs w:val="18"/>
              </w:rPr>
              <w:t>repared</w:t>
            </w:r>
            <w:r>
              <w:rPr>
                <w:rFonts w:asciiTheme="majorHAnsi" w:hAnsiTheme="majorHAnsi"/>
                <w:sz w:val="18"/>
                <w:szCs w:val="18"/>
              </w:rPr>
              <w:t xml:space="preserve"> in a participatory manner and a </w:t>
            </w:r>
            <w:r w:rsidRPr="00F437B6">
              <w:rPr>
                <w:rFonts w:asciiTheme="majorHAnsi" w:hAnsiTheme="majorHAnsi"/>
                <w:sz w:val="18"/>
                <w:szCs w:val="18"/>
              </w:rPr>
              <w:t>comprehensive management plan</w:t>
            </w:r>
          </w:p>
        </w:tc>
        <w:tc>
          <w:tcPr>
            <w:tcW w:w="0" w:type="auto"/>
          </w:tcPr>
          <w:p w14:paraId="30949E90"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5093C0E5" w14:textId="5DEC737F" w:rsidR="007568D0" w:rsidRPr="009A591B" w:rsidRDefault="007568D0" w:rsidP="009A591B">
            <w:pPr>
              <w:jc w:val="left"/>
              <w:rPr>
                <w:sz w:val="18"/>
                <w:szCs w:val="18"/>
              </w:rPr>
            </w:pPr>
            <w:r w:rsidRPr="007568D0">
              <w:rPr>
                <w:sz w:val="18"/>
                <w:szCs w:val="18"/>
              </w:rPr>
              <w:t>Most PA</w:t>
            </w:r>
            <w:r w:rsidRPr="009A591B">
              <w:rPr>
                <w:sz w:val="18"/>
                <w:szCs w:val="18"/>
              </w:rPr>
              <w:t>s have no recent management plans</w:t>
            </w:r>
          </w:p>
        </w:tc>
      </w:tr>
      <w:tr w:rsidR="007568D0" w:rsidRPr="00E241E2" w14:paraId="020B29BB" w14:textId="77777777" w:rsidTr="00503D9B">
        <w:trPr>
          <w:trHeight w:val="20"/>
        </w:trPr>
        <w:tc>
          <w:tcPr>
            <w:tcW w:w="0" w:type="auto"/>
          </w:tcPr>
          <w:p w14:paraId="14EF9C99" w14:textId="77777777" w:rsidR="007568D0" w:rsidRPr="00F437B6" w:rsidRDefault="007568D0" w:rsidP="00F437B6">
            <w:pPr>
              <w:jc w:val="left"/>
              <w:rPr>
                <w:rFonts w:asciiTheme="majorHAnsi" w:hAnsiTheme="majorHAnsi"/>
                <w:sz w:val="18"/>
                <w:szCs w:val="18"/>
              </w:rPr>
            </w:pPr>
          </w:p>
        </w:tc>
        <w:tc>
          <w:tcPr>
            <w:tcW w:w="0" w:type="auto"/>
          </w:tcPr>
          <w:p w14:paraId="47575440"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Institutional</w:t>
            </w:r>
          </w:p>
        </w:tc>
        <w:tc>
          <w:tcPr>
            <w:tcW w:w="1864" w:type="dxa"/>
          </w:tcPr>
          <w:p w14:paraId="7C47FDB4"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Human resources are well qualified and motivated</w:t>
            </w:r>
          </w:p>
        </w:tc>
        <w:tc>
          <w:tcPr>
            <w:tcW w:w="6574" w:type="dxa"/>
          </w:tcPr>
          <w:p w14:paraId="70DCD627"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0 -- Human resources are poorly qualified and unmotivated; </w:t>
            </w:r>
          </w:p>
          <w:p w14:paraId="6310886F"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Human resources qualification is spotty, with some well qualified, but many only poorly and in general unmotivated;</w:t>
            </w:r>
          </w:p>
          <w:p w14:paraId="0C4EE451"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2 -- HR in general reasonably qualified, but many </w:t>
            </w:r>
            <w:proofErr w:type="gramStart"/>
            <w:r w:rsidRPr="00F437B6">
              <w:rPr>
                <w:rFonts w:asciiTheme="majorHAnsi" w:hAnsiTheme="majorHAnsi"/>
                <w:sz w:val="18"/>
                <w:szCs w:val="18"/>
              </w:rPr>
              <w:t>lack</w:t>
            </w:r>
            <w:proofErr w:type="gramEnd"/>
            <w:r w:rsidRPr="00F437B6">
              <w:rPr>
                <w:rFonts w:asciiTheme="majorHAnsi" w:hAnsiTheme="majorHAnsi"/>
                <w:sz w:val="18"/>
                <w:szCs w:val="18"/>
              </w:rPr>
              <w:t xml:space="preserve"> in motivation, or those that are motivated are not sufficiently qualified;</w:t>
            </w:r>
          </w:p>
          <w:p w14:paraId="4999B0AC"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Human resources are well qualified and motivated.</w:t>
            </w:r>
          </w:p>
        </w:tc>
        <w:tc>
          <w:tcPr>
            <w:tcW w:w="0" w:type="auto"/>
          </w:tcPr>
          <w:p w14:paraId="281B87A2"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432F20D3" w14:textId="69FCD31B" w:rsidR="007568D0" w:rsidRPr="009A591B" w:rsidRDefault="007568D0" w:rsidP="009A591B">
            <w:pPr>
              <w:jc w:val="left"/>
              <w:rPr>
                <w:sz w:val="18"/>
                <w:szCs w:val="18"/>
              </w:rPr>
            </w:pPr>
            <w:r w:rsidRPr="009A591B">
              <w:rPr>
                <w:sz w:val="18"/>
                <w:szCs w:val="18"/>
              </w:rPr>
              <w:t>PA personnel lacks capacity and some lack motivation</w:t>
            </w:r>
          </w:p>
        </w:tc>
      </w:tr>
      <w:tr w:rsidR="007568D0" w:rsidRPr="00E241E2" w14:paraId="510290DA" w14:textId="77777777" w:rsidTr="00503D9B">
        <w:trPr>
          <w:trHeight w:val="20"/>
        </w:trPr>
        <w:tc>
          <w:tcPr>
            <w:tcW w:w="0" w:type="auto"/>
          </w:tcPr>
          <w:p w14:paraId="014C8DB4" w14:textId="77777777" w:rsidR="007568D0" w:rsidRPr="00F437B6" w:rsidRDefault="007568D0" w:rsidP="00F437B6">
            <w:pPr>
              <w:jc w:val="left"/>
              <w:rPr>
                <w:rFonts w:asciiTheme="majorHAnsi" w:hAnsiTheme="majorHAnsi"/>
                <w:sz w:val="18"/>
                <w:szCs w:val="18"/>
              </w:rPr>
            </w:pPr>
          </w:p>
        </w:tc>
        <w:tc>
          <w:tcPr>
            <w:tcW w:w="0" w:type="auto"/>
          </w:tcPr>
          <w:p w14:paraId="70E4F0A8"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Institutional</w:t>
            </w:r>
          </w:p>
        </w:tc>
        <w:tc>
          <w:tcPr>
            <w:tcW w:w="1864" w:type="dxa"/>
          </w:tcPr>
          <w:p w14:paraId="19F14BB2"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Management plans are implemented in a timely manner effectively achieving their objectives</w:t>
            </w:r>
          </w:p>
        </w:tc>
        <w:tc>
          <w:tcPr>
            <w:tcW w:w="6574" w:type="dxa"/>
          </w:tcPr>
          <w:p w14:paraId="58F1BD43"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0 -- There is very little implementation of management plans; </w:t>
            </w:r>
          </w:p>
          <w:p w14:paraId="4CF685C3"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1 -- Management plans are poorly </w:t>
            </w:r>
            <w:proofErr w:type="gramStart"/>
            <w:r w:rsidRPr="00F437B6">
              <w:rPr>
                <w:rFonts w:asciiTheme="majorHAnsi" w:hAnsiTheme="majorHAnsi"/>
                <w:sz w:val="18"/>
                <w:szCs w:val="18"/>
              </w:rPr>
              <w:t>implemented</w:t>
            </w:r>
            <w:proofErr w:type="gramEnd"/>
            <w:r w:rsidRPr="00F437B6">
              <w:rPr>
                <w:rFonts w:asciiTheme="majorHAnsi" w:hAnsiTheme="majorHAnsi"/>
                <w:sz w:val="18"/>
                <w:szCs w:val="18"/>
              </w:rPr>
              <w:t xml:space="preserve"> and their objectives are rarely met;</w:t>
            </w:r>
          </w:p>
          <w:p w14:paraId="28765C30"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2 -- Management plans are usually implemented in a timely manner, though delays typically </w:t>
            </w:r>
            <w:proofErr w:type="gramStart"/>
            <w:r w:rsidRPr="00F437B6">
              <w:rPr>
                <w:rFonts w:asciiTheme="majorHAnsi" w:hAnsiTheme="majorHAnsi"/>
                <w:sz w:val="18"/>
                <w:szCs w:val="18"/>
              </w:rPr>
              <w:t>occur</w:t>
            </w:r>
            <w:proofErr w:type="gramEnd"/>
            <w:r w:rsidRPr="00F437B6">
              <w:rPr>
                <w:rFonts w:asciiTheme="majorHAnsi" w:hAnsiTheme="majorHAnsi"/>
                <w:sz w:val="18"/>
                <w:szCs w:val="18"/>
              </w:rPr>
              <w:t xml:space="preserve"> and some objectives are not met;</w:t>
            </w:r>
          </w:p>
          <w:p w14:paraId="5FBB68D0"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Management plans are implemented in a timely manner effectively achieving their objectives</w:t>
            </w:r>
          </w:p>
        </w:tc>
        <w:tc>
          <w:tcPr>
            <w:tcW w:w="0" w:type="auto"/>
          </w:tcPr>
          <w:p w14:paraId="33B0E96D"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24F7C9B9" w14:textId="5F03433F" w:rsidR="007568D0" w:rsidRPr="009A591B" w:rsidRDefault="007568D0" w:rsidP="009A591B">
            <w:pPr>
              <w:jc w:val="left"/>
              <w:rPr>
                <w:sz w:val="18"/>
                <w:szCs w:val="18"/>
              </w:rPr>
            </w:pPr>
            <w:r w:rsidRPr="007568D0">
              <w:rPr>
                <w:sz w:val="18"/>
                <w:szCs w:val="18"/>
              </w:rPr>
              <w:t>Many PA</w:t>
            </w:r>
            <w:r w:rsidRPr="009A591B">
              <w:rPr>
                <w:sz w:val="18"/>
                <w:szCs w:val="18"/>
              </w:rPr>
              <w:t xml:space="preserve">s have no management </w:t>
            </w:r>
            <w:proofErr w:type="gramStart"/>
            <w:r w:rsidRPr="009A591B">
              <w:rPr>
                <w:sz w:val="18"/>
                <w:szCs w:val="18"/>
              </w:rPr>
              <w:t>plans</w:t>
            </w:r>
            <w:proofErr w:type="gramEnd"/>
            <w:r w:rsidRPr="009A591B">
              <w:rPr>
                <w:sz w:val="18"/>
                <w:szCs w:val="18"/>
              </w:rPr>
              <w:t xml:space="preserve"> or these are not effectively implemented</w:t>
            </w:r>
          </w:p>
        </w:tc>
      </w:tr>
      <w:tr w:rsidR="007568D0" w:rsidRPr="00E241E2" w14:paraId="00985658" w14:textId="77777777" w:rsidTr="00503D9B">
        <w:trPr>
          <w:trHeight w:val="20"/>
        </w:trPr>
        <w:tc>
          <w:tcPr>
            <w:tcW w:w="0" w:type="auto"/>
          </w:tcPr>
          <w:p w14:paraId="6A7BE272" w14:textId="77777777" w:rsidR="007568D0" w:rsidRPr="00F437B6" w:rsidRDefault="007568D0" w:rsidP="00F437B6">
            <w:pPr>
              <w:jc w:val="left"/>
              <w:rPr>
                <w:rFonts w:asciiTheme="majorHAnsi" w:hAnsiTheme="majorHAnsi"/>
                <w:sz w:val="18"/>
                <w:szCs w:val="18"/>
              </w:rPr>
            </w:pPr>
          </w:p>
        </w:tc>
        <w:tc>
          <w:tcPr>
            <w:tcW w:w="0" w:type="auto"/>
          </w:tcPr>
          <w:p w14:paraId="2DAB14CB"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Institutional</w:t>
            </w:r>
          </w:p>
        </w:tc>
        <w:tc>
          <w:tcPr>
            <w:tcW w:w="1864" w:type="dxa"/>
          </w:tcPr>
          <w:p w14:paraId="1749805F"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Protected area institutions </w:t>
            </w:r>
            <w:proofErr w:type="gramStart"/>
            <w:r w:rsidRPr="00F437B6">
              <w:rPr>
                <w:rFonts w:asciiTheme="majorHAnsi" w:hAnsiTheme="majorHAnsi"/>
                <w:sz w:val="18"/>
                <w:szCs w:val="18"/>
              </w:rPr>
              <w:t>are able to</w:t>
            </w:r>
            <w:proofErr w:type="gramEnd"/>
            <w:r w:rsidRPr="00F437B6">
              <w:rPr>
                <w:rFonts w:asciiTheme="majorHAnsi" w:hAnsiTheme="majorHAnsi"/>
                <w:sz w:val="18"/>
                <w:szCs w:val="18"/>
              </w:rPr>
              <w:t xml:space="preserve"> adequately </w:t>
            </w:r>
            <w:r w:rsidRPr="00F437B6">
              <w:rPr>
                <w:rFonts w:asciiTheme="majorHAnsi" w:hAnsiTheme="majorHAnsi"/>
                <w:sz w:val="18"/>
                <w:szCs w:val="18"/>
              </w:rPr>
              <w:lastRenderedPageBreak/>
              <w:t>mobilize sufficient quantity of funding, human and material resources to effectively implement their mandate</w:t>
            </w:r>
          </w:p>
        </w:tc>
        <w:tc>
          <w:tcPr>
            <w:tcW w:w="6574" w:type="dxa"/>
          </w:tcPr>
          <w:p w14:paraId="79CE8111" w14:textId="357F2FF0"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lastRenderedPageBreak/>
              <w:t xml:space="preserve">0 -- Protected area institutions typically are severely underfunded and have no capacity to mobilize </w:t>
            </w:r>
            <w:proofErr w:type="gramStart"/>
            <w:r w:rsidRPr="00F437B6">
              <w:rPr>
                <w:rFonts w:asciiTheme="majorHAnsi" w:hAnsiTheme="majorHAnsi"/>
                <w:sz w:val="18"/>
                <w:szCs w:val="18"/>
              </w:rPr>
              <w:t>sufficient</w:t>
            </w:r>
            <w:proofErr w:type="gramEnd"/>
            <w:r w:rsidRPr="00F437B6">
              <w:rPr>
                <w:rFonts w:asciiTheme="majorHAnsi" w:hAnsiTheme="majorHAnsi"/>
                <w:sz w:val="18"/>
                <w:szCs w:val="18"/>
              </w:rPr>
              <w:t xml:space="preserve"> resources;</w:t>
            </w:r>
          </w:p>
          <w:p w14:paraId="023A711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lastRenderedPageBreak/>
              <w:t xml:space="preserve">1 -- Protected area institutions have some funding and </w:t>
            </w:r>
            <w:proofErr w:type="gramStart"/>
            <w:r w:rsidRPr="00F437B6">
              <w:rPr>
                <w:rFonts w:asciiTheme="majorHAnsi" w:hAnsiTheme="majorHAnsi"/>
                <w:sz w:val="18"/>
                <w:szCs w:val="18"/>
              </w:rPr>
              <w:t>are able to</w:t>
            </w:r>
            <w:proofErr w:type="gramEnd"/>
            <w:r w:rsidRPr="00F437B6">
              <w:rPr>
                <w:rFonts w:asciiTheme="majorHAnsi" w:hAnsiTheme="majorHAnsi"/>
                <w:sz w:val="18"/>
                <w:szCs w:val="18"/>
              </w:rPr>
              <w:t xml:space="preserve"> mobilize some human and material resources but not enough to effectively implement their mandate;</w:t>
            </w:r>
          </w:p>
          <w:p w14:paraId="171192BE"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2 -- Protected area institutions have reasonable capacity to </w:t>
            </w:r>
            <w:proofErr w:type="gramStart"/>
            <w:r w:rsidRPr="00F437B6">
              <w:rPr>
                <w:rFonts w:asciiTheme="majorHAnsi" w:hAnsiTheme="majorHAnsi"/>
                <w:sz w:val="18"/>
                <w:szCs w:val="18"/>
              </w:rPr>
              <w:t>mobilize  funding</w:t>
            </w:r>
            <w:proofErr w:type="gramEnd"/>
            <w:r w:rsidRPr="00F437B6">
              <w:rPr>
                <w:rFonts w:asciiTheme="majorHAnsi" w:hAnsiTheme="majorHAnsi"/>
                <w:sz w:val="18"/>
                <w:szCs w:val="18"/>
              </w:rPr>
              <w:t xml:space="preserve"> or other resources but not always in sufficient quantities for fully effective implementation of their mandate;</w:t>
            </w:r>
          </w:p>
          <w:p w14:paraId="18374185"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3 -- Protected area institutions </w:t>
            </w:r>
            <w:proofErr w:type="gramStart"/>
            <w:r w:rsidRPr="00F437B6">
              <w:rPr>
                <w:rFonts w:asciiTheme="majorHAnsi" w:hAnsiTheme="majorHAnsi"/>
                <w:sz w:val="18"/>
                <w:szCs w:val="18"/>
              </w:rPr>
              <w:t>are able to</w:t>
            </w:r>
            <w:proofErr w:type="gramEnd"/>
            <w:r w:rsidRPr="00F437B6">
              <w:rPr>
                <w:rFonts w:asciiTheme="majorHAnsi" w:hAnsiTheme="majorHAnsi"/>
                <w:sz w:val="18"/>
                <w:szCs w:val="18"/>
              </w:rPr>
              <w:t xml:space="preserve"> adequately mobilize sufficient quantity of funding, human and material resources to effectively implement their mandate</w:t>
            </w:r>
          </w:p>
        </w:tc>
        <w:tc>
          <w:tcPr>
            <w:tcW w:w="0" w:type="auto"/>
          </w:tcPr>
          <w:p w14:paraId="1AD9422B"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lastRenderedPageBreak/>
              <w:t>1</w:t>
            </w:r>
          </w:p>
        </w:tc>
        <w:tc>
          <w:tcPr>
            <w:tcW w:w="0" w:type="auto"/>
          </w:tcPr>
          <w:p w14:paraId="1BCC1D9A" w14:textId="43C505E4" w:rsidR="007568D0" w:rsidRPr="009A591B" w:rsidRDefault="007568D0" w:rsidP="009A591B">
            <w:pPr>
              <w:jc w:val="left"/>
              <w:rPr>
                <w:sz w:val="18"/>
                <w:szCs w:val="18"/>
              </w:rPr>
            </w:pPr>
            <w:r w:rsidRPr="007568D0">
              <w:rPr>
                <w:sz w:val="18"/>
                <w:szCs w:val="18"/>
              </w:rPr>
              <w:t>Funding for PA</w:t>
            </w:r>
            <w:r w:rsidRPr="009A591B">
              <w:rPr>
                <w:sz w:val="18"/>
                <w:szCs w:val="18"/>
              </w:rPr>
              <w:t>s is insufficient</w:t>
            </w:r>
          </w:p>
        </w:tc>
      </w:tr>
      <w:tr w:rsidR="007568D0" w:rsidRPr="00E241E2" w14:paraId="63D948D9" w14:textId="77777777" w:rsidTr="00503D9B">
        <w:trPr>
          <w:trHeight w:val="20"/>
        </w:trPr>
        <w:tc>
          <w:tcPr>
            <w:tcW w:w="0" w:type="auto"/>
          </w:tcPr>
          <w:p w14:paraId="6F3526B0" w14:textId="77777777" w:rsidR="007568D0" w:rsidRPr="00F437B6" w:rsidRDefault="007568D0" w:rsidP="00F437B6">
            <w:pPr>
              <w:jc w:val="left"/>
              <w:rPr>
                <w:rFonts w:asciiTheme="majorHAnsi" w:hAnsiTheme="majorHAnsi"/>
                <w:sz w:val="18"/>
                <w:szCs w:val="18"/>
              </w:rPr>
            </w:pPr>
          </w:p>
        </w:tc>
        <w:tc>
          <w:tcPr>
            <w:tcW w:w="0" w:type="auto"/>
          </w:tcPr>
          <w:p w14:paraId="651A1B08"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Institutional</w:t>
            </w:r>
          </w:p>
        </w:tc>
        <w:tc>
          <w:tcPr>
            <w:tcW w:w="1864" w:type="dxa"/>
          </w:tcPr>
          <w:p w14:paraId="358BF945"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Protected area institutions are effectively managed, efficiently deploying their human, financial and other resources to the best effect</w:t>
            </w:r>
          </w:p>
        </w:tc>
        <w:tc>
          <w:tcPr>
            <w:tcW w:w="6574" w:type="dxa"/>
          </w:tcPr>
          <w:p w14:paraId="55E68D1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0 -- While the protected area institution exists it has no management;</w:t>
            </w:r>
          </w:p>
          <w:p w14:paraId="08C011C3"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Institutional management is largely ineffective and does not deploy efficiently the resources at its disposal;</w:t>
            </w:r>
          </w:p>
          <w:p w14:paraId="4B762E38"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The institution is reasonably managed, but not always in a fully effective manner and at times does not deploy its resources in the most efficient way;</w:t>
            </w:r>
          </w:p>
          <w:p w14:paraId="0FD80605"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The protected area institution is effectively managed, efficiently deploying its human, financial and other resources to the best effect</w:t>
            </w:r>
          </w:p>
        </w:tc>
        <w:tc>
          <w:tcPr>
            <w:tcW w:w="0" w:type="auto"/>
          </w:tcPr>
          <w:p w14:paraId="6D6BA1F7"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2</w:t>
            </w:r>
          </w:p>
        </w:tc>
        <w:tc>
          <w:tcPr>
            <w:tcW w:w="0" w:type="auto"/>
          </w:tcPr>
          <w:p w14:paraId="55316AC1" w14:textId="35B1E73E" w:rsidR="007568D0" w:rsidRPr="009A591B" w:rsidRDefault="007568D0" w:rsidP="009A591B">
            <w:pPr>
              <w:jc w:val="left"/>
              <w:rPr>
                <w:sz w:val="18"/>
                <w:szCs w:val="18"/>
              </w:rPr>
            </w:pPr>
            <w:r w:rsidRPr="009A591B">
              <w:rPr>
                <w:sz w:val="18"/>
                <w:szCs w:val="18"/>
              </w:rPr>
              <w:t>Additional capacity building is needed</w:t>
            </w:r>
          </w:p>
        </w:tc>
      </w:tr>
      <w:tr w:rsidR="007568D0" w:rsidRPr="00E241E2" w14:paraId="53BCD8E5" w14:textId="77777777" w:rsidTr="00503D9B">
        <w:trPr>
          <w:trHeight w:val="20"/>
        </w:trPr>
        <w:tc>
          <w:tcPr>
            <w:tcW w:w="0" w:type="auto"/>
          </w:tcPr>
          <w:p w14:paraId="21CCABC3" w14:textId="77777777" w:rsidR="007568D0" w:rsidRPr="00F437B6" w:rsidRDefault="007568D0" w:rsidP="00F437B6">
            <w:pPr>
              <w:jc w:val="left"/>
              <w:rPr>
                <w:rFonts w:asciiTheme="majorHAnsi" w:hAnsiTheme="majorHAnsi"/>
                <w:sz w:val="18"/>
                <w:szCs w:val="18"/>
              </w:rPr>
            </w:pPr>
          </w:p>
        </w:tc>
        <w:tc>
          <w:tcPr>
            <w:tcW w:w="0" w:type="auto"/>
          </w:tcPr>
          <w:p w14:paraId="43E62624"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Institutional</w:t>
            </w:r>
          </w:p>
        </w:tc>
        <w:tc>
          <w:tcPr>
            <w:tcW w:w="1864" w:type="dxa"/>
          </w:tcPr>
          <w:p w14:paraId="6F5205CC"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Protected area institutions are highly transparent, fully audited, and publicly accountable</w:t>
            </w:r>
          </w:p>
        </w:tc>
        <w:tc>
          <w:tcPr>
            <w:tcW w:w="6574" w:type="dxa"/>
          </w:tcPr>
          <w:p w14:paraId="38B55154"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0 -- Protected area institutions totally non-transparent, not being held accountable and not audited;</w:t>
            </w:r>
          </w:p>
          <w:p w14:paraId="1EFDE4D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Protected area institutions are not transparent but are occasionally audited without being held publicly accountable;</w:t>
            </w:r>
          </w:p>
          <w:p w14:paraId="0D4130CD"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2 -- Protected area institutions are regularly audited and there is a fair degree of public </w:t>
            </w:r>
            <w:proofErr w:type="gramStart"/>
            <w:r w:rsidRPr="00F437B6">
              <w:rPr>
                <w:rFonts w:asciiTheme="majorHAnsi" w:hAnsiTheme="majorHAnsi"/>
                <w:sz w:val="18"/>
                <w:szCs w:val="18"/>
              </w:rPr>
              <w:t>accountability</w:t>
            </w:r>
            <w:proofErr w:type="gramEnd"/>
            <w:r w:rsidRPr="00F437B6">
              <w:rPr>
                <w:rFonts w:asciiTheme="majorHAnsi" w:hAnsiTheme="majorHAnsi"/>
                <w:sz w:val="18"/>
                <w:szCs w:val="18"/>
              </w:rPr>
              <w:t xml:space="preserve"> but the system is not fully transparent;</w:t>
            </w:r>
          </w:p>
          <w:p w14:paraId="18F9E564"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The Protected area institutions are highly transparent, fully audited, and publicly accountable</w:t>
            </w:r>
          </w:p>
        </w:tc>
        <w:tc>
          <w:tcPr>
            <w:tcW w:w="0" w:type="auto"/>
          </w:tcPr>
          <w:p w14:paraId="45E1FAA7"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0959C3E5" w14:textId="0500FB23" w:rsidR="007568D0" w:rsidRPr="009A591B" w:rsidRDefault="007568D0" w:rsidP="009A591B">
            <w:pPr>
              <w:jc w:val="left"/>
              <w:rPr>
                <w:sz w:val="18"/>
                <w:szCs w:val="18"/>
              </w:rPr>
            </w:pPr>
            <w:r w:rsidRPr="009A591B">
              <w:rPr>
                <w:sz w:val="18"/>
                <w:szCs w:val="18"/>
              </w:rPr>
              <w:t>No independent auditing takes place</w:t>
            </w:r>
          </w:p>
        </w:tc>
      </w:tr>
      <w:tr w:rsidR="007568D0" w:rsidRPr="00E241E2" w14:paraId="79B8D7D1" w14:textId="77777777" w:rsidTr="00503D9B">
        <w:trPr>
          <w:trHeight w:val="20"/>
        </w:trPr>
        <w:tc>
          <w:tcPr>
            <w:tcW w:w="0" w:type="auto"/>
          </w:tcPr>
          <w:p w14:paraId="0ED9A595" w14:textId="77777777" w:rsidR="007568D0" w:rsidRPr="00F437B6" w:rsidRDefault="007568D0" w:rsidP="00F437B6">
            <w:pPr>
              <w:jc w:val="left"/>
              <w:rPr>
                <w:rFonts w:asciiTheme="majorHAnsi" w:hAnsiTheme="majorHAnsi"/>
                <w:sz w:val="18"/>
                <w:szCs w:val="18"/>
              </w:rPr>
            </w:pPr>
          </w:p>
        </w:tc>
        <w:tc>
          <w:tcPr>
            <w:tcW w:w="0" w:type="auto"/>
          </w:tcPr>
          <w:p w14:paraId="4EB1F72E"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Institutional</w:t>
            </w:r>
          </w:p>
        </w:tc>
        <w:tc>
          <w:tcPr>
            <w:tcW w:w="1864" w:type="dxa"/>
          </w:tcPr>
          <w:p w14:paraId="1C648671"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There are legally designated protected area institutions with the authority to carry out their mandate</w:t>
            </w:r>
          </w:p>
        </w:tc>
        <w:tc>
          <w:tcPr>
            <w:tcW w:w="6574" w:type="dxa"/>
          </w:tcPr>
          <w:p w14:paraId="578651A6"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0 -- There is no lead institution or agency with a clear mandate or responsibility for protected areas;</w:t>
            </w:r>
          </w:p>
          <w:p w14:paraId="56F73AC6"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1 -- There are one or more institutions or agencies dealing with protected </w:t>
            </w:r>
            <w:proofErr w:type="gramStart"/>
            <w:r w:rsidRPr="00F437B6">
              <w:rPr>
                <w:rFonts w:asciiTheme="majorHAnsi" w:hAnsiTheme="majorHAnsi"/>
                <w:sz w:val="18"/>
                <w:szCs w:val="18"/>
              </w:rPr>
              <w:t>areas</w:t>
            </w:r>
            <w:proofErr w:type="gramEnd"/>
            <w:r w:rsidRPr="00F437B6">
              <w:rPr>
                <w:rFonts w:asciiTheme="majorHAnsi" w:hAnsiTheme="majorHAnsi"/>
                <w:sz w:val="18"/>
                <w:szCs w:val="18"/>
              </w:rPr>
              <w:t xml:space="preserve"> but roles and responsibilities are unclear and there are gaps and overlaps in the arrangements;</w:t>
            </w:r>
          </w:p>
          <w:p w14:paraId="6596A63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2 -- There are one or more institutions or agencies dealing with protected areas, the responsibilities of each are </w:t>
            </w:r>
            <w:proofErr w:type="gramStart"/>
            <w:r w:rsidRPr="00F437B6">
              <w:rPr>
                <w:rFonts w:asciiTheme="majorHAnsi" w:hAnsiTheme="majorHAnsi"/>
                <w:sz w:val="18"/>
                <w:szCs w:val="18"/>
              </w:rPr>
              <w:t>fairly clearly</w:t>
            </w:r>
            <w:proofErr w:type="gramEnd"/>
            <w:r w:rsidRPr="00F437B6">
              <w:rPr>
                <w:rFonts w:asciiTheme="majorHAnsi" w:hAnsiTheme="majorHAnsi"/>
                <w:sz w:val="18"/>
                <w:szCs w:val="18"/>
              </w:rPr>
              <w:t xml:space="preserve"> defined, but there are still some gaps and overlaps;</w:t>
            </w:r>
          </w:p>
          <w:p w14:paraId="5F73F947"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Protected Area institutions have clear legal and institutional mandates and the necessary authority to carry this out</w:t>
            </w:r>
          </w:p>
        </w:tc>
        <w:tc>
          <w:tcPr>
            <w:tcW w:w="0" w:type="auto"/>
          </w:tcPr>
          <w:p w14:paraId="7F2EFC72"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2</w:t>
            </w:r>
          </w:p>
        </w:tc>
        <w:tc>
          <w:tcPr>
            <w:tcW w:w="0" w:type="auto"/>
          </w:tcPr>
          <w:p w14:paraId="48979195" w14:textId="77DD1EFE" w:rsidR="007568D0" w:rsidRPr="009A591B" w:rsidRDefault="007568D0" w:rsidP="009A591B">
            <w:pPr>
              <w:jc w:val="left"/>
              <w:rPr>
                <w:sz w:val="18"/>
                <w:szCs w:val="18"/>
              </w:rPr>
            </w:pPr>
            <w:r w:rsidRPr="007568D0">
              <w:rPr>
                <w:sz w:val="18"/>
                <w:szCs w:val="18"/>
              </w:rPr>
              <w:t>INBAC is responsible for PA</w:t>
            </w:r>
            <w:r w:rsidRPr="009A591B">
              <w:rPr>
                <w:sz w:val="18"/>
                <w:szCs w:val="18"/>
              </w:rPr>
              <w:t>s but there is overlap with Ministry of Fisheries in the marine area</w:t>
            </w:r>
          </w:p>
        </w:tc>
      </w:tr>
      <w:tr w:rsidR="007568D0" w:rsidRPr="00E241E2" w14:paraId="726904A4" w14:textId="77777777" w:rsidTr="00503D9B">
        <w:trPr>
          <w:trHeight w:val="20"/>
        </w:trPr>
        <w:tc>
          <w:tcPr>
            <w:tcW w:w="0" w:type="auto"/>
          </w:tcPr>
          <w:p w14:paraId="433C7333" w14:textId="77777777" w:rsidR="007568D0" w:rsidRPr="00F437B6" w:rsidRDefault="007568D0" w:rsidP="00F437B6">
            <w:pPr>
              <w:jc w:val="left"/>
              <w:rPr>
                <w:rFonts w:asciiTheme="majorHAnsi" w:hAnsiTheme="majorHAnsi"/>
                <w:sz w:val="18"/>
                <w:szCs w:val="18"/>
              </w:rPr>
            </w:pPr>
          </w:p>
        </w:tc>
        <w:tc>
          <w:tcPr>
            <w:tcW w:w="0" w:type="auto"/>
          </w:tcPr>
          <w:p w14:paraId="011C3230"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Institutional</w:t>
            </w:r>
          </w:p>
        </w:tc>
        <w:tc>
          <w:tcPr>
            <w:tcW w:w="1864" w:type="dxa"/>
          </w:tcPr>
          <w:p w14:paraId="31BE19EE"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Protected areas are effectively protected</w:t>
            </w:r>
          </w:p>
        </w:tc>
        <w:tc>
          <w:tcPr>
            <w:tcW w:w="6574" w:type="dxa"/>
          </w:tcPr>
          <w:p w14:paraId="64F585AB"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0 -- No enforcement of regulations is taking place; </w:t>
            </w:r>
          </w:p>
          <w:p w14:paraId="3A15DE08"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Some enforcement of regulations but largely ineffective and external threats remain active;</w:t>
            </w:r>
          </w:p>
          <w:p w14:paraId="73F3A016"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Protected area regulations are regularly enforced but are not fully effective and external threats are reduced but not eliminated;</w:t>
            </w:r>
          </w:p>
          <w:p w14:paraId="64515B42"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3 -- Protected Area regulations are highly effectively </w:t>
            </w:r>
            <w:proofErr w:type="gramStart"/>
            <w:r w:rsidRPr="00F437B6">
              <w:rPr>
                <w:rFonts w:asciiTheme="majorHAnsi" w:hAnsiTheme="majorHAnsi"/>
                <w:sz w:val="18"/>
                <w:szCs w:val="18"/>
              </w:rPr>
              <w:t>enforced</w:t>
            </w:r>
            <w:proofErr w:type="gramEnd"/>
            <w:r w:rsidRPr="00F437B6">
              <w:rPr>
                <w:rFonts w:asciiTheme="majorHAnsi" w:hAnsiTheme="majorHAnsi"/>
                <w:sz w:val="18"/>
                <w:szCs w:val="18"/>
              </w:rPr>
              <w:t xml:space="preserve"> and all external threats are negated</w:t>
            </w:r>
          </w:p>
        </w:tc>
        <w:tc>
          <w:tcPr>
            <w:tcW w:w="0" w:type="auto"/>
          </w:tcPr>
          <w:p w14:paraId="2026E924"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0FCACEB7" w14:textId="0520976B" w:rsidR="007568D0" w:rsidRPr="009A591B" w:rsidRDefault="007568D0" w:rsidP="009A591B">
            <w:pPr>
              <w:jc w:val="left"/>
              <w:rPr>
                <w:sz w:val="18"/>
                <w:szCs w:val="18"/>
              </w:rPr>
            </w:pPr>
            <w:r w:rsidRPr="009A591B">
              <w:rPr>
                <w:sz w:val="18"/>
                <w:szCs w:val="18"/>
              </w:rPr>
              <w:t>Protection is insufficient in most areas</w:t>
            </w:r>
          </w:p>
        </w:tc>
      </w:tr>
      <w:tr w:rsidR="007568D0" w:rsidRPr="00E241E2" w14:paraId="28367FE8" w14:textId="77777777" w:rsidTr="00503D9B">
        <w:trPr>
          <w:trHeight w:val="20"/>
        </w:trPr>
        <w:tc>
          <w:tcPr>
            <w:tcW w:w="0" w:type="auto"/>
          </w:tcPr>
          <w:p w14:paraId="41E3F054" w14:textId="77777777" w:rsidR="007568D0" w:rsidRPr="00F437B6" w:rsidRDefault="007568D0" w:rsidP="00F437B6">
            <w:pPr>
              <w:jc w:val="left"/>
              <w:rPr>
                <w:rFonts w:asciiTheme="majorHAnsi" w:hAnsiTheme="majorHAnsi"/>
                <w:sz w:val="18"/>
                <w:szCs w:val="18"/>
              </w:rPr>
            </w:pPr>
          </w:p>
        </w:tc>
        <w:tc>
          <w:tcPr>
            <w:tcW w:w="0" w:type="auto"/>
          </w:tcPr>
          <w:p w14:paraId="60879DF5"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Individual</w:t>
            </w:r>
          </w:p>
        </w:tc>
        <w:tc>
          <w:tcPr>
            <w:tcW w:w="1864" w:type="dxa"/>
          </w:tcPr>
          <w:p w14:paraId="4DC398DE"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Individuals </w:t>
            </w:r>
            <w:proofErr w:type="gramStart"/>
            <w:r w:rsidRPr="00F437B6">
              <w:rPr>
                <w:rFonts w:asciiTheme="majorHAnsi" w:hAnsiTheme="majorHAnsi"/>
                <w:sz w:val="18"/>
                <w:szCs w:val="18"/>
              </w:rPr>
              <w:t>are able to</w:t>
            </w:r>
            <w:proofErr w:type="gramEnd"/>
            <w:r w:rsidRPr="00F437B6">
              <w:rPr>
                <w:rFonts w:asciiTheme="majorHAnsi" w:hAnsiTheme="majorHAnsi"/>
                <w:sz w:val="18"/>
                <w:szCs w:val="18"/>
              </w:rPr>
              <w:t xml:space="preserve"> advance and develop professionally</w:t>
            </w:r>
          </w:p>
        </w:tc>
        <w:tc>
          <w:tcPr>
            <w:tcW w:w="6574" w:type="dxa"/>
          </w:tcPr>
          <w:p w14:paraId="63CC66D2"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0 -- No career tracks are </w:t>
            </w:r>
            <w:proofErr w:type="gramStart"/>
            <w:r w:rsidRPr="00F437B6">
              <w:rPr>
                <w:rFonts w:asciiTheme="majorHAnsi" w:hAnsiTheme="majorHAnsi"/>
                <w:sz w:val="18"/>
                <w:szCs w:val="18"/>
              </w:rPr>
              <w:t>developed</w:t>
            </w:r>
            <w:proofErr w:type="gramEnd"/>
            <w:r w:rsidRPr="00F437B6">
              <w:rPr>
                <w:rFonts w:asciiTheme="majorHAnsi" w:hAnsiTheme="majorHAnsi"/>
                <w:sz w:val="18"/>
                <w:szCs w:val="18"/>
              </w:rPr>
              <w:t xml:space="preserve"> and no training opportunities are provided;</w:t>
            </w:r>
          </w:p>
          <w:p w14:paraId="33916EE4"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Career tracks are weak and training possibilities are few and not managed transparently;</w:t>
            </w:r>
          </w:p>
          <w:p w14:paraId="6D57EA2E"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Clear career tracks developed and training available; HR management however has inadequate performance measurement system;</w:t>
            </w:r>
          </w:p>
          <w:p w14:paraId="60BFE03E"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3 -- Individuals </w:t>
            </w:r>
            <w:proofErr w:type="gramStart"/>
            <w:r w:rsidRPr="00F437B6">
              <w:rPr>
                <w:rFonts w:asciiTheme="majorHAnsi" w:hAnsiTheme="majorHAnsi"/>
                <w:sz w:val="18"/>
                <w:szCs w:val="18"/>
              </w:rPr>
              <w:t>are able to</w:t>
            </w:r>
            <w:proofErr w:type="gramEnd"/>
            <w:r w:rsidRPr="00F437B6">
              <w:rPr>
                <w:rFonts w:asciiTheme="majorHAnsi" w:hAnsiTheme="majorHAnsi"/>
                <w:sz w:val="18"/>
                <w:szCs w:val="18"/>
              </w:rPr>
              <w:t xml:space="preserve"> advance and develop professionally</w:t>
            </w:r>
          </w:p>
        </w:tc>
        <w:tc>
          <w:tcPr>
            <w:tcW w:w="0" w:type="auto"/>
          </w:tcPr>
          <w:p w14:paraId="3C0A9C57"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7E1C8C12" w14:textId="4AB910A1" w:rsidR="007568D0" w:rsidRPr="009A591B" w:rsidRDefault="007568D0" w:rsidP="009A591B">
            <w:pPr>
              <w:jc w:val="left"/>
              <w:rPr>
                <w:sz w:val="18"/>
                <w:szCs w:val="18"/>
              </w:rPr>
            </w:pPr>
            <w:r w:rsidRPr="009A591B">
              <w:rPr>
                <w:sz w:val="18"/>
                <w:szCs w:val="18"/>
              </w:rPr>
              <w:t>Career tracks are weak and few training opportunities</w:t>
            </w:r>
          </w:p>
        </w:tc>
      </w:tr>
      <w:tr w:rsidR="007568D0" w:rsidRPr="00E241E2" w14:paraId="09772607" w14:textId="77777777" w:rsidTr="00503D9B">
        <w:trPr>
          <w:trHeight w:val="20"/>
        </w:trPr>
        <w:tc>
          <w:tcPr>
            <w:tcW w:w="0" w:type="auto"/>
          </w:tcPr>
          <w:p w14:paraId="4DD5BA60" w14:textId="77777777" w:rsidR="007568D0" w:rsidRPr="00F437B6" w:rsidRDefault="007568D0" w:rsidP="00F437B6">
            <w:pPr>
              <w:jc w:val="left"/>
              <w:rPr>
                <w:rFonts w:asciiTheme="majorHAnsi" w:hAnsiTheme="majorHAnsi"/>
                <w:sz w:val="18"/>
                <w:szCs w:val="18"/>
              </w:rPr>
            </w:pPr>
          </w:p>
        </w:tc>
        <w:tc>
          <w:tcPr>
            <w:tcW w:w="0" w:type="auto"/>
          </w:tcPr>
          <w:p w14:paraId="1B5BDF93"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Individual</w:t>
            </w:r>
          </w:p>
        </w:tc>
        <w:tc>
          <w:tcPr>
            <w:tcW w:w="1864" w:type="dxa"/>
          </w:tcPr>
          <w:p w14:paraId="2E9CD70E"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Individuals are appropriately skilled for their jobs</w:t>
            </w:r>
          </w:p>
        </w:tc>
        <w:tc>
          <w:tcPr>
            <w:tcW w:w="6574" w:type="dxa"/>
          </w:tcPr>
          <w:p w14:paraId="51F306F5"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0 -- Skills of individuals do not match job requirements;</w:t>
            </w:r>
          </w:p>
          <w:p w14:paraId="735EBACB"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Individuals have some or poor skills for their jobs;</w:t>
            </w:r>
          </w:p>
          <w:p w14:paraId="1430FD21"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Individuals are reasonably skilled but could further improve for optimum match with job requirement;</w:t>
            </w:r>
          </w:p>
          <w:p w14:paraId="366B865F"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Individuals are appropriately skilled for their jobs</w:t>
            </w:r>
          </w:p>
        </w:tc>
        <w:tc>
          <w:tcPr>
            <w:tcW w:w="0" w:type="auto"/>
          </w:tcPr>
          <w:p w14:paraId="560ECADE"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1089971E" w14:textId="38BFD75E" w:rsidR="007568D0" w:rsidRPr="009A591B" w:rsidRDefault="007568D0" w:rsidP="009A591B">
            <w:pPr>
              <w:jc w:val="left"/>
              <w:rPr>
                <w:sz w:val="18"/>
                <w:szCs w:val="18"/>
              </w:rPr>
            </w:pPr>
            <w:r w:rsidRPr="009A591B">
              <w:rPr>
                <w:sz w:val="18"/>
                <w:szCs w:val="18"/>
              </w:rPr>
              <w:t xml:space="preserve">Some individuals are </w:t>
            </w:r>
            <w:proofErr w:type="gramStart"/>
            <w:r w:rsidRPr="009A591B">
              <w:rPr>
                <w:sz w:val="18"/>
                <w:szCs w:val="18"/>
              </w:rPr>
              <w:t>skilled</w:t>
            </w:r>
            <w:proofErr w:type="gramEnd"/>
            <w:r w:rsidRPr="009A591B">
              <w:rPr>
                <w:sz w:val="18"/>
                <w:szCs w:val="18"/>
              </w:rPr>
              <w:t xml:space="preserve"> but many are not</w:t>
            </w:r>
          </w:p>
        </w:tc>
      </w:tr>
      <w:tr w:rsidR="007568D0" w:rsidRPr="00E241E2" w14:paraId="206DB420" w14:textId="77777777" w:rsidTr="00503D9B">
        <w:trPr>
          <w:trHeight w:val="20"/>
        </w:trPr>
        <w:tc>
          <w:tcPr>
            <w:tcW w:w="0" w:type="auto"/>
          </w:tcPr>
          <w:p w14:paraId="3AFAA300" w14:textId="77777777" w:rsidR="007568D0" w:rsidRPr="00F437B6" w:rsidRDefault="007568D0" w:rsidP="00F437B6">
            <w:pPr>
              <w:jc w:val="left"/>
              <w:rPr>
                <w:rFonts w:asciiTheme="majorHAnsi" w:hAnsiTheme="majorHAnsi"/>
                <w:sz w:val="18"/>
                <w:szCs w:val="18"/>
              </w:rPr>
            </w:pPr>
          </w:p>
        </w:tc>
        <w:tc>
          <w:tcPr>
            <w:tcW w:w="0" w:type="auto"/>
          </w:tcPr>
          <w:p w14:paraId="3C4C0347"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Individual</w:t>
            </w:r>
          </w:p>
        </w:tc>
        <w:tc>
          <w:tcPr>
            <w:tcW w:w="1864" w:type="dxa"/>
          </w:tcPr>
          <w:p w14:paraId="4B26912F"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Individuals are highly motivated</w:t>
            </w:r>
          </w:p>
        </w:tc>
        <w:tc>
          <w:tcPr>
            <w:tcW w:w="6574" w:type="dxa"/>
          </w:tcPr>
          <w:p w14:paraId="219CA279"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0 -- No motivation at all;</w:t>
            </w:r>
          </w:p>
          <w:p w14:paraId="1111D31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Motivation uneven, some are but most are not;</w:t>
            </w:r>
          </w:p>
          <w:p w14:paraId="73DC496F"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Many individuals are motivated but not all;</w:t>
            </w:r>
          </w:p>
          <w:p w14:paraId="64FA21FB"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Individuals are highly motivated</w:t>
            </w:r>
          </w:p>
        </w:tc>
        <w:tc>
          <w:tcPr>
            <w:tcW w:w="0" w:type="auto"/>
          </w:tcPr>
          <w:p w14:paraId="6AF6815C"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0DCD84D6" w14:textId="32B5F3B0" w:rsidR="007568D0" w:rsidRPr="009A591B" w:rsidRDefault="007568D0" w:rsidP="009A591B">
            <w:pPr>
              <w:jc w:val="left"/>
              <w:rPr>
                <w:sz w:val="18"/>
                <w:szCs w:val="18"/>
              </w:rPr>
            </w:pPr>
            <w:r w:rsidRPr="009A591B">
              <w:rPr>
                <w:sz w:val="18"/>
                <w:szCs w:val="18"/>
              </w:rPr>
              <w:t>Motivation is uneven</w:t>
            </w:r>
          </w:p>
        </w:tc>
      </w:tr>
      <w:tr w:rsidR="007568D0" w:rsidRPr="00E241E2" w14:paraId="05CA7C09" w14:textId="77777777" w:rsidTr="00503D9B">
        <w:trPr>
          <w:trHeight w:val="360"/>
        </w:trPr>
        <w:tc>
          <w:tcPr>
            <w:tcW w:w="0" w:type="auto"/>
            <w:vMerge w:val="restart"/>
          </w:tcPr>
          <w:p w14:paraId="2BA3F3D0" w14:textId="77777777" w:rsidR="007568D0" w:rsidRPr="00F437B6" w:rsidRDefault="007568D0" w:rsidP="00F437B6">
            <w:pPr>
              <w:jc w:val="left"/>
              <w:rPr>
                <w:rFonts w:asciiTheme="majorHAnsi" w:hAnsiTheme="majorHAnsi"/>
                <w:sz w:val="18"/>
                <w:szCs w:val="18"/>
              </w:rPr>
            </w:pPr>
          </w:p>
        </w:tc>
        <w:tc>
          <w:tcPr>
            <w:tcW w:w="0" w:type="auto"/>
            <w:vMerge w:val="restart"/>
          </w:tcPr>
          <w:p w14:paraId="4BCD3147"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Individual</w:t>
            </w:r>
          </w:p>
          <w:p w14:paraId="19E84BE9" w14:textId="77777777" w:rsidR="007568D0" w:rsidRPr="00F437B6" w:rsidRDefault="007568D0" w:rsidP="00F437B6">
            <w:pPr>
              <w:jc w:val="left"/>
              <w:rPr>
                <w:rFonts w:asciiTheme="majorHAnsi" w:hAnsiTheme="majorHAnsi"/>
                <w:sz w:val="18"/>
                <w:szCs w:val="18"/>
              </w:rPr>
            </w:pPr>
          </w:p>
        </w:tc>
        <w:tc>
          <w:tcPr>
            <w:tcW w:w="1864" w:type="dxa"/>
            <w:vMerge w:val="restart"/>
          </w:tcPr>
          <w:p w14:paraId="7FB4D852"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There are appropriate systems of training, mentoring, and learning in place to maintain a continuous flow of new staff</w:t>
            </w:r>
          </w:p>
          <w:p w14:paraId="57DBC836" w14:textId="77777777" w:rsidR="007568D0" w:rsidRPr="00F437B6" w:rsidRDefault="007568D0" w:rsidP="00F437B6">
            <w:pPr>
              <w:jc w:val="left"/>
              <w:rPr>
                <w:rFonts w:asciiTheme="majorHAnsi" w:hAnsiTheme="majorHAnsi"/>
                <w:sz w:val="18"/>
                <w:szCs w:val="18"/>
              </w:rPr>
            </w:pPr>
          </w:p>
        </w:tc>
        <w:tc>
          <w:tcPr>
            <w:tcW w:w="6574" w:type="dxa"/>
            <w:vMerge w:val="restart"/>
          </w:tcPr>
          <w:p w14:paraId="259C945D"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0 -- No mechanisms exist; </w:t>
            </w:r>
          </w:p>
          <w:p w14:paraId="02F477F9"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Some mechanisms exist but unable to develop enough and unable to provide the full range of skills needed;</w:t>
            </w:r>
          </w:p>
          <w:p w14:paraId="77AB4A2B"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Mechanisms generally exist to develop skilled professionals, but either not enough of them or unable to cover the full range of skills required;</w:t>
            </w:r>
          </w:p>
          <w:p w14:paraId="0149551B"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There are mechanisms for developing adequate numbers of the full range of highly skilled protected area professionals</w:t>
            </w:r>
          </w:p>
        </w:tc>
        <w:tc>
          <w:tcPr>
            <w:tcW w:w="0" w:type="auto"/>
            <w:vMerge w:val="restart"/>
          </w:tcPr>
          <w:p w14:paraId="75528C33"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vMerge w:val="restart"/>
          </w:tcPr>
          <w:p w14:paraId="7AD984D9" w14:textId="095265CE" w:rsidR="007568D0" w:rsidRPr="009A591B" w:rsidRDefault="007568D0" w:rsidP="009A591B">
            <w:pPr>
              <w:jc w:val="left"/>
              <w:rPr>
                <w:sz w:val="18"/>
                <w:szCs w:val="18"/>
              </w:rPr>
            </w:pPr>
            <w:r w:rsidRPr="009A591B">
              <w:rPr>
                <w:sz w:val="18"/>
                <w:szCs w:val="18"/>
              </w:rPr>
              <w:t>Training mechanisms are insufficient</w:t>
            </w:r>
          </w:p>
        </w:tc>
      </w:tr>
      <w:tr w:rsidR="007568D0" w:rsidRPr="00E241E2" w14:paraId="79EDA738" w14:textId="77777777" w:rsidTr="00503D9B">
        <w:trPr>
          <w:trHeight w:val="360"/>
        </w:trPr>
        <w:tc>
          <w:tcPr>
            <w:tcW w:w="0" w:type="auto"/>
            <w:vMerge/>
            <w:tcBorders>
              <w:bottom w:val="single" w:sz="4" w:space="0" w:color="auto"/>
            </w:tcBorders>
          </w:tcPr>
          <w:p w14:paraId="44051AD8" w14:textId="77777777" w:rsidR="007568D0" w:rsidRPr="00F437B6" w:rsidRDefault="007568D0" w:rsidP="00F437B6">
            <w:pPr>
              <w:jc w:val="left"/>
              <w:rPr>
                <w:rFonts w:asciiTheme="majorHAnsi" w:hAnsiTheme="majorHAnsi"/>
                <w:sz w:val="18"/>
                <w:szCs w:val="18"/>
              </w:rPr>
            </w:pPr>
          </w:p>
        </w:tc>
        <w:tc>
          <w:tcPr>
            <w:tcW w:w="0" w:type="auto"/>
            <w:vMerge/>
            <w:tcBorders>
              <w:bottom w:val="single" w:sz="4" w:space="0" w:color="auto"/>
            </w:tcBorders>
          </w:tcPr>
          <w:p w14:paraId="12E3A571" w14:textId="77777777" w:rsidR="007568D0" w:rsidRPr="00F437B6" w:rsidRDefault="007568D0" w:rsidP="00F437B6">
            <w:pPr>
              <w:jc w:val="left"/>
              <w:rPr>
                <w:rFonts w:asciiTheme="majorHAnsi" w:hAnsiTheme="majorHAnsi"/>
                <w:sz w:val="18"/>
                <w:szCs w:val="18"/>
              </w:rPr>
            </w:pPr>
          </w:p>
        </w:tc>
        <w:tc>
          <w:tcPr>
            <w:tcW w:w="1864" w:type="dxa"/>
            <w:vMerge/>
            <w:tcBorders>
              <w:bottom w:val="single" w:sz="4" w:space="0" w:color="auto"/>
            </w:tcBorders>
          </w:tcPr>
          <w:p w14:paraId="424E92C7" w14:textId="77777777" w:rsidR="007568D0" w:rsidRPr="00F437B6" w:rsidRDefault="007568D0" w:rsidP="00F437B6">
            <w:pPr>
              <w:jc w:val="left"/>
              <w:rPr>
                <w:rFonts w:asciiTheme="majorHAnsi" w:hAnsiTheme="majorHAnsi"/>
                <w:sz w:val="18"/>
                <w:szCs w:val="18"/>
              </w:rPr>
            </w:pPr>
          </w:p>
        </w:tc>
        <w:tc>
          <w:tcPr>
            <w:tcW w:w="6574" w:type="dxa"/>
            <w:vMerge/>
            <w:tcBorders>
              <w:bottom w:val="single" w:sz="4" w:space="0" w:color="auto"/>
            </w:tcBorders>
          </w:tcPr>
          <w:p w14:paraId="5B61B502" w14:textId="77777777" w:rsidR="007568D0" w:rsidRPr="00F437B6" w:rsidRDefault="007568D0" w:rsidP="00F437B6">
            <w:pPr>
              <w:jc w:val="left"/>
              <w:rPr>
                <w:rFonts w:asciiTheme="majorHAnsi" w:hAnsiTheme="majorHAnsi"/>
                <w:sz w:val="18"/>
                <w:szCs w:val="18"/>
              </w:rPr>
            </w:pPr>
          </w:p>
        </w:tc>
        <w:tc>
          <w:tcPr>
            <w:tcW w:w="0" w:type="auto"/>
            <w:vMerge/>
            <w:tcBorders>
              <w:bottom w:val="single" w:sz="4" w:space="0" w:color="auto"/>
            </w:tcBorders>
          </w:tcPr>
          <w:p w14:paraId="4E69E9F6" w14:textId="77777777" w:rsidR="007568D0" w:rsidRPr="00F437B6" w:rsidRDefault="007568D0" w:rsidP="00F437B6">
            <w:pPr>
              <w:jc w:val="left"/>
              <w:rPr>
                <w:rFonts w:asciiTheme="majorHAnsi" w:hAnsiTheme="majorHAnsi"/>
                <w:b/>
                <w:sz w:val="18"/>
                <w:szCs w:val="18"/>
              </w:rPr>
            </w:pPr>
          </w:p>
        </w:tc>
        <w:tc>
          <w:tcPr>
            <w:tcW w:w="0" w:type="auto"/>
            <w:vMerge/>
            <w:tcBorders>
              <w:bottom w:val="single" w:sz="4" w:space="0" w:color="auto"/>
            </w:tcBorders>
          </w:tcPr>
          <w:p w14:paraId="50417335" w14:textId="77777777" w:rsidR="007568D0" w:rsidRPr="00E241E2" w:rsidRDefault="007568D0" w:rsidP="00503D9B">
            <w:pPr>
              <w:rPr>
                <w:szCs w:val="20"/>
              </w:rPr>
            </w:pPr>
          </w:p>
        </w:tc>
      </w:tr>
      <w:tr w:rsidR="007568D0" w:rsidRPr="00E241E2" w14:paraId="67B09EE2" w14:textId="77777777" w:rsidTr="00503D9B">
        <w:trPr>
          <w:trHeight w:val="20"/>
        </w:trPr>
        <w:tc>
          <w:tcPr>
            <w:tcW w:w="13176" w:type="dxa"/>
            <w:gridSpan w:val="6"/>
            <w:shd w:val="clear" w:color="auto" w:fill="EAF1DD"/>
          </w:tcPr>
          <w:p w14:paraId="2D350FEC"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3. Capacity to engage and build consensus among all stakeholders</w:t>
            </w:r>
          </w:p>
        </w:tc>
      </w:tr>
      <w:tr w:rsidR="007568D0" w:rsidRPr="00E241E2" w14:paraId="5A103A18" w14:textId="77777777" w:rsidTr="00503D9B">
        <w:trPr>
          <w:trHeight w:val="20"/>
        </w:trPr>
        <w:tc>
          <w:tcPr>
            <w:tcW w:w="0" w:type="auto"/>
          </w:tcPr>
          <w:p w14:paraId="7DCC2F3F" w14:textId="77777777" w:rsidR="007568D0" w:rsidRPr="00F437B6" w:rsidRDefault="007568D0" w:rsidP="00F437B6">
            <w:pPr>
              <w:jc w:val="left"/>
              <w:rPr>
                <w:rFonts w:asciiTheme="majorHAnsi" w:hAnsiTheme="majorHAnsi"/>
                <w:sz w:val="18"/>
                <w:szCs w:val="18"/>
              </w:rPr>
            </w:pPr>
          </w:p>
        </w:tc>
        <w:tc>
          <w:tcPr>
            <w:tcW w:w="0" w:type="auto"/>
          </w:tcPr>
          <w:p w14:paraId="1D3D7A5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Systemic</w:t>
            </w:r>
          </w:p>
        </w:tc>
        <w:tc>
          <w:tcPr>
            <w:tcW w:w="1864" w:type="dxa"/>
          </w:tcPr>
          <w:p w14:paraId="5A8B88E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Protected areas have the political commitment they require</w:t>
            </w:r>
          </w:p>
        </w:tc>
        <w:tc>
          <w:tcPr>
            <w:tcW w:w="6574" w:type="dxa"/>
          </w:tcPr>
          <w:p w14:paraId="36105805"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0 -- There is no political will at all, or worse, the prevailing political will runs counter to the interests of protected areas;</w:t>
            </w:r>
          </w:p>
          <w:p w14:paraId="2C0D7795"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Some political will exists, but is not strong enough to make a difference;</w:t>
            </w:r>
          </w:p>
          <w:p w14:paraId="1BB158B6"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Reasonable political will exists, but is not always strong enough to fully support protected areas;</w:t>
            </w:r>
          </w:p>
          <w:p w14:paraId="7DA4FFD3"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There are very high levels of political will to support protected areas</w:t>
            </w:r>
          </w:p>
        </w:tc>
        <w:tc>
          <w:tcPr>
            <w:tcW w:w="0" w:type="auto"/>
          </w:tcPr>
          <w:p w14:paraId="3DF74D52"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2</w:t>
            </w:r>
          </w:p>
        </w:tc>
        <w:tc>
          <w:tcPr>
            <w:tcW w:w="0" w:type="auto"/>
          </w:tcPr>
          <w:p w14:paraId="535E0C71" w14:textId="041B51A4" w:rsidR="007568D0" w:rsidRPr="009A591B" w:rsidRDefault="007568D0" w:rsidP="009A591B">
            <w:pPr>
              <w:jc w:val="left"/>
              <w:rPr>
                <w:sz w:val="18"/>
                <w:szCs w:val="18"/>
              </w:rPr>
            </w:pPr>
            <w:r w:rsidRPr="009A591B">
              <w:rPr>
                <w:sz w:val="18"/>
                <w:szCs w:val="18"/>
              </w:rPr>
              <w:t>Political will is there but often not strong enough against conflicting interests of resource uses</w:t>
            </w:r>
          </w:p>
        </w:tc>
      </w:tr>
      <w:tr w:rsidR="007568D0" w:rsidRPr="00E241E2" w14:paraId="587D2CCB" w14:textId="77777777" w:rsidTr="00503D9B">
        <w:trPr>
          <w:trHeight w:val="20"/>
        </w:trPr>
        <w:tc>
          <w:tcPr>
            <w:tcW w:w="0" w:type="auto"/>
          </w:tcPr>
          <w:p w14:paraId="3B918BE7" w14:textId="77777777" w:rsidR="007568D0" w:rsidRPr="00F437B6" w:rsidRDefault="007568D0" w:rsidP="00F437B6">
            <w:pPr>
              <w:jc w:val="left"/>
              <w:rPr>
                <w:rFonts w:asciiTheme="majorHAnsi" w:hAnsiTheme="majorHAnsi"/>
                <w:sz w:val="18"/>
                <w:szCs w:val="18"/>
              </w:rPr>
            </w:pPr>
          </w:p>
        </w:tc>
        <w:tc>
          <w:tcPr>
            <w:tcW w:w="0" w:type="auto"/>
          </w:tcPr>
          <w:p w14:paraId="59B0E6F2"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Systemic</w:t>
            </w:r>
          </w:p>
        </w:tc>
        <w:tc>
          <w:tcPr>
            <w:tcW w:w="1864" w:type="dxa"/>
          </w:tcPr>
          <w:p w14:paraId="7298BD6F"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Protected areas have the public support they require</w:t>
            </w:r>
          </w:p>
        </w:tc>
        <w:tc>
          <w:tcPr>
            <w:tcW w:w="6574" w:type="dxa"/>
          </w:tcPr>
          <w:p w14:paraId="68A83E43"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0 -- The public has little interest in protected areas and there is no significant lobby for protected areas;</w:t>
            </w:r>
          </w:p>
          <w:p w14:paraId="196982C2"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There is limited support for protected areas;</w:t>
            </w:r>
          </w:p>
          <w:p w14:paraId="7FCA0DF6"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2 -- There is </w:t>
            </w:r>
            <w:proofErr w:type="gramStart"/>
            <w:r w:rsidRPr="00F437B6">
              <w:rPr>
                <w:rFonts w:asciiTheme="majorHAnsi" w:hAnsiTheme="majorHAnsi"/>
                <w:sz w:val="18"/>
                <w:szCs w:val="18"/>
              </w:rPr>
              <w:t>general public</w:t>
            </w:r>
            <w:proofErr w:type="gramEnd"/>
            <w:r w:rsidRPr="00F437B6">
              <w:rPr>
                <w:rFonts w:asciiTheme="majorHAnsi" w:hAnsiTheme="majorHAnsi"/>
                <w:sz w:val="18"/>
                <w:szCs w:val="18"/>
              </w:rPr>
              <w:t xml:space="preserve"> support for protected areas and there are various lobby groups such as environmental NGO's strongly pushing them;</w:t>
            </w:r>
          </w:p>
          <w:p w14:paraId="05868D22"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There is tremendous public support in the country for protected areas</w:t>
            </w:r>
          </w:p>
        </w:tc>
        <w:tc>
          <w:tcPr>
            <w:tcW w:w="0" w:type="auto"/>
          </w:tcPr>
          <w:p w14:paraId="15E10115"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73F35127" w14:textId="77125B8B" w:rsidR="007568D0" w:rsidRPr="009A591B" w:rsidRDefault="007568D0" w:rsidP="009A591B">
            <w:pPr>
              <w:jc w:val="left"/>
              <w:rPr>
                <w:sz w:val="18"/>
                <w:szCs w:val="18"/>
              </w:rPr>
            </w:pPr>
            <w:r w:rsidRPr="009A591B">
              <w:rPr>
                <w:sz w:val="18"/>
                <w:szCs w:val="18"/>
              </w:rPr>
              <w:t xml:space="preserve">Public support is insufficient, including because most people do not know the </w:t>
            </w:r>
            <w:r w:rsidR="00287D55">
              <w:rPr>
                <w:sz w:val="18"/>
                <w:szCs w:val="18"/>
              </w:rPr>
              <w:t xml:space="preserve">value of </w:t>
            </w:r>
            <w:r w:rsidRPr="009A591B">
              <w:rPr>
                <w:sz w:val="18"/>
                <w:szCs w:val="18"/>
              </w:rPr>
              <w:t>P</w:t>
            </w:r>
            <w:r w:rsidR="00287D55">
              <w:rPr>
                <w:sz w:val="18"/>
                <w:szCs w:val="18"/>
              </w:rPr>
              <w:t>A</w:t>
            </w:r>
            <w:r w:rsidRPr="009A591B">
              <w:rPr>
                <w:sz w:val="18"/>
                <w:szCs w:val="18"/>
              </w:rPr>
              <w:t>s</w:t>
            </w:r>
            <w:r w:rsidR="00287D55">
              <w:rPr>
                <w:sz w:val="18"/>
                <w:szCs w:val="18"/>
              </w:rPr>
              <w:t xml:space="preserve"> and conservation</w:t>
            </w:r>
          </w:p>
        </w:tc>
      </w:tr>
      <w:tr w:rsidR="007568D0" w:rsidRPr="00E241E2" w14:paraId="02A0F81A" w14:textId="77777777" w:rsidTr="00503D9B">
        <w:trPr>
          <w:trHeight w:val="20"/>
        </w:trPr>
        <w:tc>
          <w:tcPr>
            <w:tcW w:w="0" w:type="auto"/>
          </w:tcPr>
          <w:p w14:paraId="552C49AD" w14:textId="77777777" w:rsidR="007568D0" w:rsidRPr="00F437B6" w:rsidRDefault="007568D0" w:rsidP="00F437B6">
            <w:pPr>
              <w:jc w:val="left"/>
              <w:rPr>
                <w:rFonts w:asciiTheme="majorHAnsi" w:hAnsiTheme="majorHAnsi"/>
                <w:sz w:val="18"/>
                <w:szCs w:val="18"/>
              </w:rPr>
            </w:pPr>
          </w:p>
        </w:tc>
        <w:tc>
          <w:tcPr>
            <w:tcW w:w="0" w:type="auto"/>
          </w:tcPr>
          <w:p w14:paraId="1F135B33"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Institutional</w:t>
            </w:r>
          </w:p>
        </w:tc>
        <w:tc>
          <w:tcPr>
            <w:tcW w:w="1864" w:type="dxa"/>
          </w:tcPr>
          <w:p w14:paraId="449E75D7"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Protected area institutions are mission oriented</w:t>
            </w:r>
          </w:p>
        </w:tc>
        <w:tc>
          <w:tcPr>
            <w:tcW w:w="6574" w:type="dxa"/>
          </w:tcPr>
          <w:p w14:paraId="0E1B896F"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0 -- Institutional mission not defined; </w:t>
            </w:r>
          </w:p>
          <w:p w14:paraId="51741002"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Institutional mission poorly defined and generally not known and internalized at all levels;</w:t>
            </w:r>
          </w:p>
          <w:p w14:paraId="6C970EC4"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Institutional mission well defined and internalized but not fully embraced;</w:t>
            </w:r>
          </w:p>
          <w:p w14:paraId="7A1E6092"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Institutional missions are fully internalized and embraced</w:t>
            </w:r>
          </w:p>
        </w:tc>
        <w:tc>
          <w:tcPr>
            <w:tcW w:w="0" w:type="auto"/>
          </w:tcPr>
          <w:p w14:paraId="7A6BCC7A"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149065E0" w14:textId="515B062A" w:rsidR="007568D0" w:rsidRPr="009A591B" w:rsidRDefault="007568D0" w:rsidP="009A591B">
            <w:pPr>
              <w:jc w:val="left"/>
              <w:rPr>
                <w:sz w:val="18"/>
                <w:szCs w:val="18"/>
              </w:rPr>
            </w:pPr>
            <w:r w:rsidRPr="009A591B">
              <w:rPr>
                <w:sz w:val="18"/>
                <w:szCs w:val="18"/>
              </w:rPr>
              <w:t>INBAC’s strategy and mission has only recently been defined and is not fully internalized yet</w:t>
            </w:r>
          </w:p>
        </w:tc>
      </w:tr>
      <w:tr w:rsidR="007568D0" w:rsidRPr="00E241E2" w14:paraId="2BE7B433" w14:textId="77777777" w:rsidTr="00503D9B">
        <w:trPr>
          <w:trHeight w:val="20"/>
        </w:trPr>
        <w:tc>
          <w:tcPr>
            <w:tcW w:w="0" w:type="auto"/>
          </w:tcPr>
          <w:p w14:paraId="745AB9FC" w14:textId="77777777" w:rsidR="007568D0" w:rsidRPr="00F437B6" w:rsidRDefault="007568D0" w:rsidP="00F437B6">
            <w:pPr>
              <w:jc w:val="left"/>
              <w:rPr>
                <w:rFonts w:asciiTheme="majorHAnsi" w:hAnsiTheme="majorHAnsi"/>
                <w:sz w:val="18"/>
                <w:szCs w:val="18"/>
              </w:rPr>
            </w:pPr>
          </w:p>
        </w:tc>
        <w:tc>
          <w:tcPr>
            <w:tcW w:w="0" w:type="auto"/>
          </w:tcPr>
          <w:p w14:paraId="579DEFC2"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Institutional</w:t>
            </w:r>
          </w:p>
        </w:tc>
        <w:tc>
          <w:tcPr>
            <w:tcW w:w="1864" w:type="dxa"/>
          </w:tcPr>
          <w:p w14:paraId="6103D5F1"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Protected area institutions can establish the partnerships needed to achieve their objectives</w:t>
            </w:r>
          </w:p>
        </w:tc>
        <w:tc>
          <w:tcPr>
            <w:tcW w:w="6574" w:type="dxa"/>
          </w:tcPr>
          <w:p w14:paraId="6B33710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0 -- Protected area institutions operate in isolation;</w:t>
            </w:r>
          </w:p>
          <w:p w14:paraId="2F847B74"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Some partnerships in place but significant gaps and existing partnerships achieve little;</w:t>
            </w:r>
          </w:p>
          <w:p w14:paraId="0880DD7F"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Many partnerships in place with a wide range of agencies, NGOs etc, but there are some gaps, partnerships are not always effective and do not always enable efficient achievement of objectives;</w:t>
            </w:r>
          </w:p>
          <w:p w14:paraId="52BE0822"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Protected area institutions establish effective partnerships with other agencies and institutions, including provincial and local governments, NGO's and the private sector to enable achievement of objectives in an efficient and effective manner</w:t>
            </w:r>
          </w:p>
        </w:tc>
        <w:tc>
          <w:tcPr>
            <w:tcW w:w="0" w:type="auto"/>
          </w:tcPr>
          <w:p w14:paraId="5F4AE6A1"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577E8601" w14:textId="6D0921A7" w:rsidR="007568D0" w:rsidRPr="009A591B" w:rsidRDefault="007568D0" w:rsidP="009A591B">
            <w:pPr>
              <w:jc w:val="left"/>
              <w:rPr>
                <w:sz w:val="18"/>
                <w:szCs w:val="18"/>
              </w:rPr>
            </w:pPr>
            <w:r w:rsidRPr="009A591B">
              <w:rPr>
                <w:sz w:val="18"/>
                <w:szCs w:val="18"/>
              </w:rPr>
              <w:t>There are</w:t>
            </w:r>
            <w:r w:rsidRPr="007568D0">
              <w:rPr>
                <w:sz w:val="18"/>
                <w:szCs w:val="18"/>
              </w:rPr>
              <w:t xml:space="preserve"> some partnerships for select PA</w:t>
            </w:r>
            <w:r w:rsidRPr="009A591B">
              <w:rPr>
                <w:sz w:val="18"/>
                <w:szCs w:val="18"/>
              </w:rPr>
              <w:t>s but do not cover all PAs</w:t>
            </w:r>
          </w:p>
        </w:tc>
      </w:tr>
      <w:tr w:rsidR="007568D0" w:rsidRPr="00E241E2" w14:paraId="6384C5D4" w14:textId="77777777" w:rsidTr="00503D9B">
        <w:trPr>
          <w:trHeight w:val="20"/>
        </w:trPr>
        <w:tc>
          <w:tcPr>
            <w:tcW w:w="0" w:type="auto"/>
            <w:tcBorders>
              <w:bottom w:val="single" w:sz="4" w:space="0" w:color="auto"/>
            </w:tcBorders>
          </w:tcPr>
          <w:p w14:paraId="72F8C837" w14:textId="77777777" w:rsidR="007568D0" w:rsidRPr="00F437B6" w:rsidRDefault="007568D0" w:rsidP="00F437B6">
            <w:pPr>
              <w:jc w:val="left"/>
              <w:rPr>
                <w:rFonts w:asciiTheme="majorHAnsi" w:hAnsiTheme="majorHAnsi"/>
                <w:sz w:val="18"/>
                <w:szCs w:val="18"/>
              </w:rPr>
            </w:pPr>
          </w:p>
        </w:tc>
        <w:tc>
          <w:tcPr>
            <w:tcW w:w="0" w:type="auto"/>
            <w:tcBorders>
              <w:bottom w:val="single" w:sz="4" w:space="0" w:color="auto"/>
            </w:tcBorders>
          </w:tcPr>
          <w:p w14:paraId="4D25CEF4"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Individual</w:t>
            </w:r>
          </w:p>
        </w:tc>
        <w:tc>
          <w:tcPr>
            <w:tcW w:w="1864" w:type="dxa"/>
            <w:tcBorders>
              <w:bottom w:val="single" w:sz="4" w:space="0" w:color="auto"/>
            </w:tcBorders>
          </w:tcPr>
          <w:p w14:paraId="3E8152E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Individuals carry appropriate values, integrity and attitudes</w:t>
            </w:r>
          </w:p>
        </w:tc>
        <w:tc>
          <w:tcPr>
            <w:tcW w:w="6574" w:type="dxa"/>
            <w:tcBorders>
              <w:bottom w:val="single" w:sz="4" w:space="0" w:color="auto"/>
            </w:tcBorders>
          </w:tcPr>
          <w:p w14:paraId="0256A08C"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0 -- Individuals carry negative attitude;</w:t>
            </w:r>
          </w:p>
          <w:p w14:paraId="5059BD8D"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Some individuals have notion of appropriate attitudes and display integrity, but most don't;</w:t>
            </w:r>
          </w:p>
          <w:p w14:paraId="1DC9A7E3"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Many individuals carry appropriate values and integrity, but not all;</w:t>
            </w:r>
          </w:p>
          <w:p w14:paraId="5C3A7BE4"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lastRenderedPageBreak/>
              <w:t>3 -- Individuals carry appropriate values, integrity and attitudes</w:t>
            </w:r>
          </w:p>
        </w:tc>
        <w:tc>
          <w:tcPr>
            <w:tcW w:w="0" w:type="auto"/>
            <w:tcBorders>
              <w:bottom w:val="single" w:sz="4" w:space="0" w:color="auto"/>
            </w:tcBorders>
          </w:tcPr>
          <w:p w14:paraId="4AAFBE28"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lastRenderedPageBreak/>
              <w:t>2</w:t>
            </w:r>
          </w:p>
        </w:tc>
        <w:tc>
          <w:tcPr>
            <w:tcW w:w="0" w:type="auto"/>
            <w:tcBorders>
              <w:bottom w:val="single" w:sz="4" w:space="0" w:color="auto"/>
            </w:tcBorders>
          </w:tcPr>
          <w:p w14:paraId="531EE6B0" w14:textId="3D27AA57" w:rsidR="007568D0" w:rsidRPr="009A591B" w:rsidRDefault="007568D0" w:rsidP="009A591B">
            <w:pPr>
              <w:jc w:val="left"/>
              <w:rPr>
                <w:sz w:val="18"/>
                <w:szCs w:val="18"/>
              </w:rPr>
            </w:pPr>
            <w:r w:rsidRPr="009A591B">
              <w:rPr>
                <w:sz w:val="18"/>
                <w:szCs w:val="18"/>
              </w:rPr>
              <w:t>Most individuals carry appropriate values but there are exceptions</w:t>
            </w:r>
          </w:p>
        </w:tc>
      </w:tr>
      <w:tr w:rsidR="007568D0" w:rsidRPr="00E241E2" w14:paraId="3DE591F7" w14:textId="77777777" w:rsidTr="00503D9B">
        <w:trPr>
          <w:trHeight w:val="20"/>
        </w:trPr>
        <w:tc>
          <w:tcPr>
            <w:tcW w:w="13176" w:type="dxa"/>
            <w:gridSpan w:val="6"/>
            <w:shd w:val="clear" w:color="auto" w:fill="EAF1DD"/>
          </w:tcPr>
          <w:p w14:paraId="77A63253"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4. Capacity to mobilize information and knowledge</w:t>
            </w:r>
          </w:p>
        </w:tc>
      </w:tr>
      <w:tr w:rsidR="007568D0" w:rsidRPr="00E241E2" w14:paraId="61C0D6F2" w14:textId="77777777" w:rsidTr="00503D9B">
        <w:trPr>
          <w:trHeight w:val="20"/>
        </w:trPr>
        <w:tc>
          <w:tcPr>
            <w:tcW w:w="0" w:type="auto"/>
          </w:tcPr>
          <w:p w14:paraId="2B1D754B" w14:textId="77777777" w:rsidR="007568D0" w:rsidRPr="00F437B6" w:rsidRDefault="007568D0" w:rsidP="00F437B6">
            <w:pPr>
              <w:jc w:val="left"/>
              <w:rPr>
                <w:rFonts w:asciiTheme="majorHAnsi" w:hAnsiTheme="majorHAnsi"/>
                <w:sz w:val="18"/>
                <w:szCs w:val="18"/>
              </w:rPr>
            </w:pPr>
          </w:p>
        </w:tc>
        <w:tc>
          <w:tcPr>
            <w:tcW w:w="0" w:type="auto"/>
          </w:tcPr>
          <w:p w14:paraId="24297971"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Systemic</w:t>
            </w:r>
          </w:p>
        </w:tc>
        <w:tc>
          <w:tcPr>
            <w:tcW w:w="1864" w:type="dxa"/>
          </w:tcPr>
          <w:p w14:paraId="6624AA8E"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Protected area institutions have the information they need to develop and monitor strategies and action plans for the management of the protected area system</w:t>
            </w:r>
          </w:p>
        </w:tc>
        <w:tc>
          <w:tcPr>
            <w:tcW w:w="6574" w:type="dxa"/>
          </w:tcPr>
          <w:p w14:paraId="27B006DE"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0 -- Information is virtually lacking; </w:t>
            </w:r>
          </w:p>
          <w:p w14:paraId="2704411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Some information exists, but is of poor quality, is of limited usefulness, or is very difficult to access;</w:t>
            </w:r>
          </w:p>
          <w:p w14:paraId="69423CBD"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Much information is easily available and mostly of good quality, but there remain some gaps in quality, coverage and availability;</w:t>
            </w:r>
          </w:p>
          <w:p w14:paraId="2D2104A4"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Protected area institutions have the information they need to develop and monitor strategies and action plans for the management of the protected area system</w:t>
            </w:r>
          </w:p>
        </w:tc>
        <w:tc>
          <w:tcPr>
            <w:tcW w:w="0" w:type="auto"/>
          </w:tcPr>
          <w:p w14:paraId="66BBC338"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4C3D2BA9" w14:textId="1F98A3B3" w:rsidR="007568D0" w:rsidRPr="00287D55" w:rsidRDefault="007568D0" w:rsidP="00287D55">
            <w:pPr>
              <w:jc w:val="left"/>
              <w:rPr>
                <w:sz w:val="18"/>
                <w:szCs w:val="18"/>
              </w:rPr>
            </w:pPr>
            <w:r w:rsidRPr="00287D55">
              <w:rPr>
                <w:sz w:val="18"/>
                <w:szCs w:val="18"/>
              </w:rPr>
              <w:t>Information for most PAs is insufficient</w:t>
            </w:r>
            <w:r w:rsidR="00287D55">
              <w:rPr>
                <w:sz w:val="18"/>
                <w:szCs w:val="18"/>
              </w:rPr>
              <w:t>, and lacking for the marine environment</w:t>
            </w:r>
          </w:p>
        </w:tc>
      </w:tr>
      <w:tr w:rsidR="007568D0" w:rsidRPr="00E241E2" w14:paraId="0DCFE2E6" w14:textId="77777777" w:rsidTr="00503D9B">
        <w:trPr>
          <w:trHeight w:val="20"/>
        </w:trPr>
        <w:tc>
          <w:tcPr>
            <w:tcW w:w="0" w:type="auto"/>
          </w:tcPr>
          <w:p w14:paraId="3E02F8FA" w14:textId="77777777" w:rsidR="007568D0" w:rsidRPr="00F437B6" w:rsidRDefault="007568D0" w:rsidP="00F437B6">
            <w:pPr>
              <w:jc w:val="left"/>
              <w:rPr>
                <w:rFonts w:asciiTheme="majorHAnsi" w:hAnsiTheme="majorHAnsi"/>
                <w:sz w:val="18"/>
                <w:szCs w:val="18"/>
              </w:rPr>
            </w:pPr>
          </w:p>
        </w:tc>
        <w:tc>
          <w:tcPr>
            <w:tcW w:w="0" w:type="auto"/>
          </w:tcPr>
          <w:p w14:paraId="13165A5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Institutional</w:t>
            </w:r>
          </w:p>
        </w:tc>
        <w:tc>
          <w:tcPr>
            <w:tcW w:w="1864" w:type="dxa"/>
          </w:tcPr>
          <w:p w14:paraId="5B94E5C4"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Protected area institutions have the information needed to do their work</w:t>
            </w:r>
          </w:p>
        </w:tc>
        <w:tc>
          <w:tcPr>
            <w:tcW w:w="6574" w:type="dxa"/>
          </w:tcPr>
          <w:p w14:paraId="7A3F7D72"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0 -- Information is virtually lacking;</w:t>
            </w:r>
          </w:p>
          <w:p w14:paraId="70BC782B"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Some information exists, but is of poor quality and of limited usefulness and difficult to access;</w:t>
            </w:r>
          </w:p>
          <w:p w14:paraId="095B1045"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Much information is readily available, mostly of good quality, but there remain some gaps both in quality and quantity;</w:t>
            </w:r>
          </w:p>
          <w:p w14:paraId="058BEA48"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Adequate quantities of high quality up to date information for protected area planning, management and monitoring is widely and easily available</w:t>
            </w:r>
          </w:p>
        </w:tc>
        <w:tc>
          <w:tcPr>
            <w:tcW w:w="0" w:type="auto"/>
          </w:tcPr>
          <w:p w14:paraId="63A77D02"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2B73A00D" w14:textId="700F3253" w:rsidR="007568D0" w:rsidRPr="009A591B" w:rsidRDefault="007568D0" w:rsidP="009A591B">
            <w:pPr>
              <w:jc w:val="left"/>
              <w:rPr>
                <w:sz w:val="18"/>
                <w:szCs w:val="18"/>
              </w:rPr>
            </w:pPr>
            <w:r w:rsidRPr="007568D0">
              <w:rPr>
                <w:sz w:val="18"/>
                <w:szCs w:val="18"/>
              </w:rPr>
              <w:t>Information on PA</w:t>
            </w:r>
            <w:r w:rsidRPr="009A591B">
              <w:rPr>
                <w:sz w:val="18"/>
                <w:szCs w:val="18"/>
              </w:rPr>
              <w:t>s is often insufficient</w:t>
            </w:r>
          </w:p>
        </w:tc>
      </w:tr>
      <w:tr w:rsidR="007568D0" w:rsidRPr="00E241E2" w14:paraId="042CE86A" w14:textId="77777777" w:rsidTr="00503D9B">
        <w:trPr>
          <w:trHeight w:val="20"/>
        </w:trPr>
        <w:tc>
          <w:tcPr>
            <w:tcW w:w="0" w:type="auto"/>
            <w:tcBorders>
              <w:bottom w:val="single" w:sz="4" w:space="0" w:color="auto"/>
            </w:tcBorders>
          </w:tcPr>
          <w:p w14:paraId="7B4052AA" w14:textId="77777777" w:rsidR="007568D0" w:rsidRPr="00F437B6" w:rsidRDefault="007568D0" w:rsidP="00F437B6">
            <w:pPr>
              <w:jc w:val="left"/>
              <w:rPr>
                <w:rFonts w:asciiTheme="majorHAnsi" w:hAnsiTheme="majorHAnsi"/>
                <w:sz w:val="18"/>
                <w:szCs w:val="18"/>
              </w:rPr>
            </w:pPr>
          </w:p>
        </w:tc>
        <w:tc>
          <w:tcPr>
            <w:tcW w:w="0" w:type="auto"/>
            <w:tcBorders>
              <w:bottom w:val="single" w:sz="4" w:space="0" w:color="auto"/>
            </w:tcBorders>
          </w:tcPr>
          <w:p w14:paraId="6DB03E0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Individual</w:t>
            </w:r>
          </w:p>
        </w:tc>
        <w:tc>
          <w:tcPr>
            <w:tcW w:w="1864" w:type="dxa"/>
            <w:tcBorders>
              <w:bottom w:val="single" w:sz="4" w:space="0" w:color="auto"/>
            </w:tcBorders>
          </w:tcPr>
          <w:p w14:paraId="1D48F042"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Individuals working with protected areas work effectively together as a team</w:t>
            </w:r>
          </w:p>
        </w:tc>
        <w:tc>
          <w:tcPr>
            <w:tcW w:w="6574" w:type="dxa"/>
            <w:tcBorders>
              <w:bottom w:val="single" w:sz="4" w:space="0" w:color="auto"/>
            </w:tcBorders>
          </w:tcPr>
          <w:p w14:paraId="1235D9BD"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0 -- Individuals work in isolation and don't interact; </w:t>
            </w:r>
          </w:p>
          <w:p w14:paraId="36EEDF42"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Individuals interact in limited way and sometimes in teams but this is rarely effective and functional;</w:t>
            </w:r>
          </w:p>
          <w:p w14:paraId="04F7B847"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Individuals interact regularly and form teams, but this is not always fully effective or functional;</w:t>
            </w:r>
          </w:p>
          <w:p w14:paraId="2E653258"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Individuals interact effectively and form functional teams</w:t>
            </w:r>
          </w:p>
        </w:tc>
        <w:tc>
          <w:tcPr>
            <w:tcW w:w="0" w:type="auto"/>
            <w:tcBorders>
              <w:bottom w:val="single" w:sz="4" w:space="0" w:color="auto"/>
            </w:tcBorders>
          </w:tcPr>
          <w:p w14:paraId="7B49166F"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Borders>
              <w:bottom w:val="single" w:sz="4" w:space="0" w:color="auto"/>
            </w:tcBorders>
          </w:tcPr>
          <w:p w14:paraId="3DEE9091" w14:textId="155C302B" w:rsidR="007568D0" w:rsidRPr="009A591B" w:rsidRDefault="007568D0" w:rsidP="009A591B">
            <w:pPr>
              <w:jc w:val="left"/>
              <w:rPr>
                <w:sz w:val="18"/>
                <w:szCs w:val="18"/>
              </w:rPr>
            </w:pPr>
            <w:r w:rsidRPr="009A591B">
              <w:rPr>
                <w:sz w:val="18"/>
                <w:szCs w:val="18"/>
              </w:rPr>
              <w:t>Team building needs to be reinforced</w:t>
            </w:r>
          </w:p>
        </w:tc>
      </w:tr>
      <w:tr w:rsidR="007568D0" w:rsidRPr="00E241E2" w14:paraId="3A92EED4" w14:textId="77777777" w:rsidTr="00503D9B">
        <w:trPr>
          <w:trHeight w:val="20"/>
        </w:trPr>
        <w:tc>
          <w:tcPr>
            <w:tcW w:w="13176" w:type="dxa"/>
            <w:gridSpan w:val="6"/>
            <w:shd w:val="clear" w:color="auto" w:fill="EAF1DD"/>
          </w:tcPr>
          <w:p w14:paraId="49DCE6E6"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5. Capacity to monitor, evaluate, report and learn</w:t>
            </w:r>
          </w:p>
        </w:tc>
      </w:tr>
      <w:tr w:rsidR="007568D0" w:rsidRPr="00E241E2" w14:paraId="2F376987" w14:textId="77777777" w:rsidTr="00503D9B">
        <w:trPr>
          <w:trHeight w:val="20"/>
        </w:trPr>
        <w:tc>
          <w:tcPr>
            <w:tcW w:w="0" w:type="auto"/>
          </w:tcPr>
          <w:p w14:paraId="31E11CB9" w14:textId="77777777" w:rsidR="007568D0" w:rsidRPr="00F437B6" w:rsidRDefault="007568D0" w:rsidP="00F437B6">
            <w:pPr>
              <w:jc w:val="left"/>
              <w:rPr>
                <w:rFonts w:asciiTheme="majorHAnsi" w:hAnsiTheme="majorHAnsi"/>
                <w:sz w:val="18"/>
                <w:szCs w:val="18"/>
              </w:rPr>
            </w:pPr>
          </w:p>
        </w:tc>
        <w:tc>
          <w:tcPr>
            <w:tcW w:w="0" w:type="auto"/>
          </w:tcPr>
          <w:p w14:paraId="2417B9A7"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Systemic</w:t>
            </w:r>
          </w:p>
        </w:tc>
        <w:tc>
          <w:tcPr>
            <w:tcW w:w="1864" w:type="dxa"/>
          </w:tcPr>
          <w:p w14:paraId="3D3A0A58"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Protected area policy is continually reviewed and updated</w:t>
            </w:r>
          </w:p>
        </w:tc>
        <w:tc>
          <w:tcPr>
            <w:tcW w:w="6574" w:type="dxa"/>
          </w:tcPr>
          <w:p w14:paraId="76ABA12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0 -- There is no </w:t>
            </w:r>
            <w:proofErr w:type="gramStart"/>
            <w:r w:rsidRPr="00F437B6">
              <w:rPr>
                <w:rFonts w:asciiTheme="majorHAnsi" w:hAnsiTheme="majorHAnsi"/>
                <w:sz w:val="18"/>
                <w:szCs w:val="18"/>
              </w:rPr>
              <w:t>policy</w:t>
            </w:r>
            <w:proofErr w:type="gramEnd"/>
            <w:r w:rsidRPr="00F437B6">
              <w:rPr>
                <w:rFonts w:asciiTheme="majorHAnsi" w:hAnsiTheme="majorHAnsi"/>
                <w:sz w:val="18"/>
                <w:szCs w:val="18"/>
              </w:rPr>
              <w:t xml:space="preserve"> or it is old and not reviewed regularly; </w:t>
            </w:r>
          </w:p>
          <w:p w14:paraId="3152C83D"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Policy is only reviewed at irregular intervals;</w:t>
            </w:r>
          </w:p>
          <w:p w14:paraId="4FD888ED"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Policy is reviewed regularly but not annually;</w:t>
            </w:r>
          </w:p>
          <w:p w14:paraId="4109D1DA"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National protected areas policy is reviewed annually</w:t>
            </w:r>
          </w:p>
        </w:tc>
        <w:tc>
          <w:tcPr>
            <w:tcW w:w="0" w:type="auto"/>
          </w:tcPr>
          <w:p w14:paraId="30C4654C"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796EEAEC" w14:textId="7DB377CC" w:rsidR="007568D0" w:rsidRPr="00287D55" w:rsidRDefault="007568D0" w:rsidP="00287D55">
            <w:pPr>
              <w:jc w:val="left"/>
              <w:rPr>
                <w:sz w:val="18"/>
                <w:szCs w:val="18"/>
              </w:rPr>
            </w:pPr>
            <w:r w:rsidRPr="00287D55">
              <w:rPr>
                <w:sz w:val="18"/>
                <w:szCs w:val="18"/>
              </w:rPr>
              <w:t>PA policy is currently being reviewed but not clear if this leads to any changes</w:t>
            </w:r>
          </w:p>
        </w:tc>
      </w:tr>
      <w:tr w:rsidR="007568D0" w:rsidRPr="00E241E2" w14:paraId="3BF7419A" w14:textId="77777777" w:rsidTr="00503D9B">
        <w:trPr>
          <w:trHeight w:val="20"/>
        </w:trPr>
        <w:tc>
          <w:tcPr>
            <w:tcW w:w="0" w:type="auto"/>
          </w:tcPr>
          <w:p w14:paraId="7BD83B61" w14:textId="77777777" w:rsidR="007568D0" w:rsidRPr="00F437B6" w:rsidRDefault="007568D0" w:rsidP="00F437B6">
            <w:pPr>
              <w:jc w:val="left"/>
              <w:rPr>
                <w:rFonts w:asciiTheme="majorHAnsi" w:hAnsiTheme="majorHAnsi"/>
                <w:sz w:val="18"/>
                <w:szCs w:val="18"/>
              </w:rPr>
            </w:pPr>
          </w:p>
        </w:tc>
        <w:tc>
          <w:tcPr>
            <w:tcW w:w="0" w:type="auto"/>
          </w:tcPr>
          <w:p w14:paraId="316AE230"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Systemic</w:t>
            </w:r>
          </w:p>
        </w:tc>
        <w:tc>
          <w:tcPr>
            <w:tcW w:w="1864" w:type="dxa"/>
          </w:tcPr>
          <w:p w14:paraId="6C741F48"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Society monitors the state of protected areas</w:t>
            </w:r>
          </w:p>
        </w:tc>
        <w:tc>
          <w:tcPr>
            <w:tcW w:w="6574" w:type="dxa"/>
          </w:tcPr>
          <w:p w14:paraId="3DE0F0D0"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0 -- There is no dialogue at all; </w:t>
            </w:r>
          </w:p>
          <w:p w14:paraId="79832583"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There is some dialogue going on, but not in the wider public and restricted to specialized circles;</w:t>
            </w:r>
          </w:p>
          <w:p w14:paraId="37431D82"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lastRenderedPageBreak/>
              <w:t xml:space="preserve">2 -- There is a reasonably open public dialogue going </w:t>
            </w:r>
            <w:proofErr w:type="gramStart"/>
            <w:r w:rsidRPr="00F437B6">
              <w:rPr>
                <w:rFonts w:asciiTheme="majorHAnsi" w:hAnsiTheme="majorHAnsi"/>
                <w:sz w:val="18"/>
                <w:szCs w:val="18"/>
              </w:rPr>
              <w:t>on</w:t>
            </w:r>
            <w:proofErr w:type="gramEnd"/>
            <w:r w:rsidRPr="00F437B6">
              <w:rPr>
                <w:rFonts w:asciiTheme="majorHAnsi" w:hAnsiTheme="majorHAnsi"/>
                <w:sz w:val="18"/>
                <w:szCs w:val="18"/>
              </w:rPr>
              <w:t xml:space="preserve"> but certain issues remain taboo;</w:t>
            </w:r>
          </w:p>
          <w:p w14:paraId="24CFD514"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There is an open and transparent public dialogue about the state of the protected areas</w:t>
            </w:r>
          </w:p>
        </w:tc>
        <w:tc>
          <w:tcPr>
            <w:tcW w:w="0" w:type="auto"/>
          </w:tcPr>
          <w:p w14:paraId="542E135E"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lastRenderedPageBreak/>
              <w:t>1</w:t>
            </w:r>
          </w:p>
        </w:tc>
        <w:tc>
          <w:tcPr>
            <w:tcW w:w="0" w:type="auto"/>
          </w:tcPr>
          <w:p w14:paraId="06A9D259" w14:textId="00DC790C" w:rsidR="007568D0" w:rsidRPr="00287D55" w:rsidRDefault="007568D0" w:rsidP="00287D55">
            <w:pPr>
              <w:jc w:val="left"/>
              <w:rPr>
                <w:sz w:val="18"/>
                <w:szCs w:val="18"/>
              </w:rPr>
            </w:pPr>
            <w:r w:rsidRPr="00287D55">
              <w:rPr>
                <w:sz w:val="18"/>
                <w:szCs w:val="18"/>
              </w:rPr>
              <w:t>Society is little involved with P</w:t>
            </w:r>
            <w:r w:rsidR="009A591B">
              <w:rPr>
                <w:sz w:val="18"/>
                <w:szCs w:val="18"/>
              </w:rPr>
              <w:t>A</w:t>
            </w:r>
            <w:r w:rsidRPr="00287D55">
              <w:rPr>
                <w:sz w:val="18"/>
                <w:szCs w:val="18"/>
              </w:rPr>
              <w:t>s</w:t>
            </w:r>
          </w:p>
        </w:tc>
      </w:tr>
      <w:tr w:rsidR="007568D0" w:rsidRPr="00E241E2" w14:paraId="3FCCAB3F" w14:textId="77777777" w:rsidTr="00503D9B">
        <w:trPr>
          <w:trHeight w:val="20"/>
        </w:trPr>
        <w:tc>
          <w:tcPr>
            <w:tcW w:w="0" w:type="auto"/>
          </w:tcPr>
          <w:p w14:paraId="179C7D4D" w14:textId="77777777" w:rsidR="007568D0" w:rsidRPr="00F437B6" w:rsidRDefault="007568D0" w:rsidP="00F437B6">
            <w:pPr>
              <w:jc w:val="left"/>
              <w:rPr>
                <w:rFonts w:asciiTheme="majorHAnsi" w:hAnsiTheme="majorHAnsi"/>
                <w:sz w:val="18"/>
                <w:szCs w:val="18"/>
              </w:rPr>
            </w:pPr>
          </w:p>
        </w:tc>
        <w:tc>
          <w:tcPr>
            <w:tcW w:w="0" w:type="auto"/>
          </w:tcPr>
          <w:p w14:paraId="697FA9F8"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Institutional</w:t>
            </w:r>
          </w:p>
        </w:tc>
        <w:tc>
          <w:tcPr>
            <w:tcW w:w="1864" w:type="dxa"/>
          </w:tcPr>
          <w:p w14:paraId="61A8755E"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Institutions are highly adaptive, responding effectively and immediately to change</w:t>
            </w:r>
          </w:p>
        </w:tc>
        <w:tc>
          <w:tcPr>
            <w:tcW w:w="6574" w:type="dxa"/>
          </w:tcPr>
          <w:p w14:paraId="16AB9508"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 xml:space="preserve">0 -- Institutions resist change; </w:t>
            </w:r>
          </w:p>
          <w:p w14:paraId="4F810D60"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1 -- Institutions do change but only very slowly;</w:t>
            </w:r>
          </w:p>
          <w:p w14:paraId="24EB01EE"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2 -- Institutions tend to adapt in response to change but not always very effectively or with some delay;</w:t>
            </w:r>
          </w:p>
          <w:p w14:paraId="66B5CA12" w14:textId="77777777" w:rsidR="007568D0" w:rsidRPr="00F437B6" w:rsidRDefault="007568D0" w:rsidP="00F437B6">
            <w:pPr>
              <w:jc w:val="left"/>
              <w:rPr>
                <w:rFonts w:asciiTheme="majorHAnsi" w:hAnsiTheme="majorHAnsi"/>
                <w:sz w:val="18"/>
                <w:szCs w:val="18"/>
              </w:rPr>
            </w:pPr>
            <w:r w:rsidRPr="00F437B6">
              <w:rPr>
                <w:rFonts w:asciiTheme="majorHAnsi" w:hAnsiTheme="majorHAnsi"/>
                <w:sz w:val="18"/>
                <w:szCs w:val="18"/>
              </w:rPr>
              <w:t>3 -- Institutions are highly adaptive, responding effectively and immediately to change</w:t>
            </w:r>
          </w:p>
        </w:tc>
        <w:tc>
          <w:tcPr>
            <w:tcW w:w="0" w:type="auto"/>
          </w:tcPr>
          <w:p w14:paraId="671600BC" w14:textId="77777777" w:rsidR="007568D0" w:rsidRPr="00F437B6" w:rsidRDefault="007568D0" w:rsidP="00F437B6">
            <w:pPr>
              <w:jc w:val="left"/>
              <w:rPr>
                <w:rFonts w:asciiTheme="majorHAnsi" w:hAnsiTheme="majorHAnsi"/>
                <w:b/>
                <w:sz w:val="18"/>
                <w:szCs w:val="18"/>
              </w:rPr>
            </w:pPr>
            <w:r w:rsidRPr="00F437B6">
              <w:rPr>
                <w:rFonts w:asciiTheme="majorHAnsi" w:hAnsiTheme="majorHAnsi"/>
                <w:b/>
                <w:sz w:val="18"/>
                <w:szCs w:val="18"/>
              </w:rPr>
              <w:t>2</w:t>
            </w:r>
          </w:p>
        </w:tc>
        <w:tc>
          <w:tcPr>
            <w:tcW w:w="0" w:type="auto"/>
          </w:tcPr>
          <w:p w14:paraId="52271139" w14:textId="295EDB80" w:rsidR="007568D0" w:rsidRPr="00287D55" w:rsidRDefault="007568D0" w:rsidP="00287D55">
            <w:pPr>
              <w:jc w:val="left"/>
              <w:rPr>
                <w:sz w:val="18"/>
                <w:szCs w:val="18"/>
              </w:rPr>
            </w:pPr>
            <w:r w:rsidRPr="00287D55">
              <w:rPr>
                <w:sz w:val="18"/>
                <w:szCs w:val="18"/>
              </w:rPr>
              <w:t>Institutions mostly adapt to lack of financial resources</w:t>
            </w:r>
          </w:p>
        </w:tc>
      </w:tr>
      <w:tr w:rsidR="009A591B" w:rsidRPr="00E241E2" w14:paraId="4142D99B" w14:textId="77777777" w:rsidTr="00503D9B">
        <w:trPr>
          <w:trHeight w:val="20"/>
        </w:trPr>
        <w:tc>
          <w:tcPr>
            <w:tcW w:w="0" w:type="auto"/>
          </w:tcPr>
          <w:p w14:paraId="29D26D2D" w14:textId="77777777" w:rsidR="009A591B" w:rsidRPr="00F437B6" w:rsidRDefault="009A591B" w:rsidP="00F437B6">
            <w:pPr>
              <w:jc w:val="left"/>
              <w:rPr>
                <w:rFonts w:asciiTheme="majorHAnsi" w:hAnsiTheme="majorHAnsi"/>
                <w:sz w:val="18"/>
                <w:szCs w:val="18"/>
              </w:rPr>
            </w:pPr>
          </w:p>
        </w:tc>
        <w:tc>
          <w:tcPr>
            <w:tcW w:w="0" w:type="auto"/>
          </w:tcPr>
          <w:p w14:paraId="08B3104C" w14:textId="77777777" w:rsidR="009A591B" w:rsidRPr="00F437B6" w:rsidRDefault="009A591B" w:rsidP="00F437B6">
            <w:pPr>
              <w:jc w:val="left"/>
              <w:rPr>
                <w:rFonts w:asciiTheme="majorHAnsi" w:hAnsiTheme="majorHAnsi"/>
                <w:sz w:val="18"/>
                <w:szCs w:val="18"/>
              </w:rPr>
            </w:pPr>
            <w:r w:rsidRPr="00F437B6">
              <w:rPr>
                <w:rFonts w:asciiTheme="majorHAnsi" w:hAnsiTheme="majorHAnsi"/>
                <w:sz w:val="18"/>
                <w:szCs w:val="18"/>
              </w:rPr>
              <w:t>Institutional</w:t>
            </w:r>
          </w:p>
        </w:tc>
        <w:tc>
          <w:tcPr>
            <w:tcW w:w="1864" w:type="dxa"/>
          </w:tcPr>
          <w:p w14:paraId="5884E8E2" w14:textId="77777777" w:rsidR="009A591B" w:rsidRPr="00F437B6" w:rsidRDefault="009A591B" w:rsidP="00F437B6">
            <w:pPr>
              <w:jc w:val="left"/>
              <w:rPr>
                <w:rFonts w:asciiTheme="majorHAnsi" w:hAnsiTheme="majorHAnsi"/>
                <w:sz w:val="18"/>
                <w:szCs w:val="18"/>
              </w:rPr>
            </w:pPr>
            <w:r w:rsidRPr="00F437B6">
              <w:rPr>
                <w:rFonts w:asciiTheme="majorHAnsi" w:hAnsiTheme="majorHAnsi"/>
                <w:sz w:val="18"/>
                <w:szCs w:val="18"/>
              </w:rPr>
              <w:t>Institutions have effective internal mechanisms for monitoring, evaluation, reporting and learning</w:t>
            </w:r>
          </w:p>
        </w:tc>
        <w:tc>
          <w:tcPr>
            <w:tcW w:w="6574" w:type="dxa"/>
          </w:tcPr>
          <w:p w14:paraId="7DE7058F" w14:textId="77777777" w:rsidR="009A591B" w:rsidRPr="00F437B6" w:rsidRDefault="009A591B" w:rsidP="00F437B6">
            <w:pPr>
              <w:jc w:val="left"/>
              <w:rPr>
                <w:rFonts w:asciiTheme="majorHAnsi" w:hAnsiTheme="majorHAnsi"/>
                <w:sz w:val="18"/>
                <w:szCs w:val="18"/>
              </w:rPr>
            </w:pPr>
            <w:r w:rsidRPr="00F437B6">
              <w:rPr>
                <w:rFonts w:asciiTheme="majorHAnsi" w:hAnsiTheme="majorHAnsi"/>
                <w:sz w:val="18"/>
                <w:szCs w:val="18"/>
              </w:rPr>
              <w:t xml:space="preserve">0 -- There are no mechanisms for monitoring, evaluation, reporting or learning; </w:t>
            </w:r>
          </w:p>
          <w:p w14:paraId="22CD2886" w14:textId="77777777" w:rsidR="009A591B" w:rsidRPr="00F437B6" w:rsidRDefault="009A591B" w:rsidP="00F437B6">
            <w:pPr>
              <w:jc w:val="left"/>
              <w:rPr>
                <w:rFonts w:asciiTheme="majorHAnsi" w:hAnsiTheme="majorHAnsi"/>
                <w:sz w:val="18"/>
                <w:szCs w:val="18"/>
              </w:rPr>
            </w:pPr>
            <w:r w:rsidRPr="00F437B6">
              <w:rPr>
                <w:rFonts w:asciiTheme="majorHAnsi" w:hAnsiTheme="majorHAnsi"/>
                <w:sz w:val="18"/>
                <w:szCs w:val="18"/>
              </w:rPr>
              <w:t>1 -- There are some mechanisms for monitoring, evaluation, reporting and learning but they are limited and weak;</w:t>
            </w:r>
          </w:p>
          <w:p w14:paraId="339873F9" w14:textId="77777777" w:rsidR="009A591B" w:rsidRPr="00F437B6" w:rsidRDefault="009A591B" w:rsidP="00F437B6">
            <w:pPr>
              <w:jc w:val="left"/>
              <w:rPr>
                <w:rFonts w:asciiTheme="majorHAnsi" w:hAnsiTheme="majorHAnsi"/>
                <w:sz w:val="18"/>
                <w:szCs w:val="18"/>
              </w:rPr>
            </w:pPr>
            <w:r w:rsidRPr="00F437B6">
              <w:rPr>
                <w:rFonts w:asciiTheme="majorHAnsi" w:hAnsiTheme="majorHAnsi"/>
                <w:sz w:val="18"/>
                <w:szCs w:val="18"/>
              </w:rPr>
              <w:t>2 -- Reasonable mechanisms for monitoring, evaluation, reporting and learning are in place but are not as strong or comprehensive as they could be;</w:t>
            </w:r>
          </w:p>
          <w:p w14:paraId="7AA5E262" w14:textId="77777777" w:rsidR="009A591B" w:rsidRPr="00F437B6" w:rsidRDefault="009A591B" w:rsidP="00F437B6">
            <w:pPr>
              <w:jc w:val="left"/>
              <w:rPr>
                <w:rFonts w:asciiTheme="majorHAnsi" w:hAnsiTheme="majorHAnsi"/>
                <w:sz w:val="18"/>
                <w:szCs w:val="18"/>
              </w:rPr>
            </w:pPr>
            <w:r w:rsidRPr="00F437B6">
              <w:rPr>
                <w:rFonts w:asciiTheme="majorHAnsi" w:hAnsiTheme="majorHAnsi"/>
                <w:sz w:val="18"/>
                <w:szCs w:val="18"/>
              </w:rPr>
              <w:t>3 -- Institutions have effective internal mechanisms for monitoring, evaluation, reporting and learning</w:t>
            </w:r>
          </w:p>
        </w:tc>
        <w:tc>
          <w:tcPr>
            <w:tcW w:w="0" w:type="auto"/>
          </w:tcPr>
          <w:p w14:paraId="48EABC04" w14:textId="77777777" w:rsidR="009A591B" w:rsidRPr="00F437B6" w:rsidRDefault="009A591B"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703BCD60" w14:textId="5C6AC7FD" w:rsidR="009A591B" w:rsidRPr="009A591B" w:rsidRDefault="009A591B" w:rsidP="009A591B">
            <w:pPr>
              <w:jc w:val="left"/>
              <w:rPr>
                <w:sz w:val="18"/>
                <w:szCs w:val="18"/>
              </w:rPr>
            </w:pPr>
            <w:r w:rsidRPr="00287D55">
              <w:rPr>
                <w:sz w:val="18"/>
                <w:szCs w:val="18"/>
              </w:rPr>
              <w:t>M&amp;E mechanisms are weak</w:t>
            </w:r>
          </w:p>
        </w:tc>
      </w:tr>
      <w:tr w:rsidR="009A591B" w:rsidRPr="00E241E2" w14:paraId="49EFAACA" w14:textId="77777777" w:rsidTr="00503D9B">
        <w:trPr>
          <w:trHeight w:val="20"/>
        </w:trPr>
        <w:tc>
          <w:tcPr>
            <w:tcW w:w="0" w:type="auto"/>
          </w:tcPr>
          <w:p w14:paraId="3CA2E15B" w14:textId="77777777" w:rsidR="009A591B" w:rsidRPr="00F437B6" w:rsidRDefault="009A591B" w:rsidP="00F437B6">
            <w:pPr>
              <w:jc w:val="left"/>
              <w:rPr>
                <w:rFonts w:asciiTheme="majorHAnsi" w:hAnsiTheme="majorHAnsi"/>
                <w:sz w:val="18"/>
                <w:szCs w:val="18"/>
              </w:rPr>
            </w:pPr>
          </w:p>
        </w:tc>
        <w:tc>
          <w:tcPr>
            <w:tcW w:w="0" w:type="auto"/>
          </w:tcPr>
          <w:p w14:paraId="4FAC35ED" w14:textId="77777777" w:rsidR="009A591B" w:rsidRPr="00F437B6" w:rsidRDefault="009A591B" w:rsidP="00F437B6">
            <w:pPr>
              <w:jc w:val="left"/>
              <w:rPr>
                <w:rFonts w:asciiTheme="majorHAnsi" w:hAnsiTheme="majorHAnsi"/>
                <w:sz w:val="18"/>
                <w:szCs w:val="18"/>
              </w:rPr>
            </w:pPr>
            <w:r w:rsidRPr="00F437B6">
              <w:rPr>
                <w:rFonts w:asciiTheme="majorHAnsi" w:hAnsiTheme="majorHAnsi"/>
                <w:sz w:val="18"/>
                <w:szCs w:val="18"/>
              </w:rPr>
              <w:t>Individual</w:t>
            </w:r>
          </w:p>
        </w:tc>
        <w:tc>
          <w:tcPr>
            <w:tcW w:w="1864" w:type="dxa"/>
          </w:tcPr>
          <w:p w14:paraId="1C9DA515" w14:textId="77777777" w:rsidR="009A591B" w:rsidRPr="00F437B6" w:rsidRDefault="009A591B" w:rsidP="00F437B6">
            <w:pPr>
              <w:jc w:val="left"/>
              <w:rPr>
                <w:rFonts w:asciiTheme="majorHAnsi" w:hAnsiTheme="majorHAnsi"/>
                <w:sz w:val="18"/>
                <w:szCs w:val="18"/>
              </w:rPr>
            </w:pPr>
            <w:r w:rsidRPr="00F437B6">
              <w:rPr>
                <w:rFonts w:asciiTheme="majorHAnsi" w:hAnsiTheme="majorHAnsi"/>
                <w:sz w:val="18"/>
                <w:szCs w:val="18"/>
              </w:rPr>
              <w:t>Individuals are adaptive and continue to learn</w:t>
            </w:r>
          </w:p>
        </w:tc>
        <w:tc>
          <w:tcPr>
            <w:tcW w:w="6574" w:type="dxa"/>
          </w:tcPr>
          <w:p w14:paraId="66D2E441" w14:textId="77777777" w:rsidR="009A591B" w:rsidRPr="00F437B6" w:rsidRDefault="009A591B" w:rsidP="00F437B6">
            <w:pPr>
              <w:jc w:val="left"/>
              <w:rPr>
                <w:rFonts w:asciiTheme="majorHAnsi" w:hAnsiTheme="majorHAnsi"/>
                <w:sz w:val="18"/>
                <w:szCs w:val="18"/>
              </w:rPr>
            </w:pPr>
            <w:r w:rsidRPr="00F437B6">
              <w:rPr>
                <w:rFonts w:asciiTheme="majorHAnsi" w:hAnsiTheme="majorHAnsi"/>
                <w:sz w:val="18"/>
                <w:szCs w:val="18"/>
              </w:rPr>
              <w:t xml:space="preserve">0 -- There is no measurement of performance or adaptive feedback; </w:t>
            </w:r>
          </w:p>
          <w:p w14:paraId="438B7259" w14:textId="77777777" w:rsidR="009A591B" w:rsidRPr="00F437B6" w:rsidRDefault="009A591B" w:rsidP="00F437B6">
            <w:pPr>
              <w:jc w:val="left"/>
              <w:rPr>
                <w:rFonts w:asciiTheme="majorHAnsi" w:hAnsiTheme="majorHAnsi"/>
                <w:sz w:val="18"/>
                <w:szCs w:val="18"/>
              </w:rPr>
            </w:pPr>
            <w:r w:rsidRPr="00F437B6">
              <w:rPr>
                <w:rFonts w:asciiTheme="majorHAnsi" w:hAnsiTheme="majorHAnsi"/>
                <w:sz w:val="18"/>
                <w:szCs w:val="18"/>
              </w:rPr>
              <w:t>1 -- Performance is irregularly and poorly measured and there is little use of feedback;</w:t>
            </w:r>
          </w:p>
          <w:p w14:paraId="57AE86EA" w14:textId="77777777" w:rsidR="009A591B" w:rsidRPr="00F437B6" w:rsidRDefault="009A591B" w:rsidP="00F437B6">
            <w:pPr>
              <w:jc w:val="left"/>
              <w:rPr>
                <w:rFonts w:asciiTheme="majorHAnsi" w:hAnsiTheme="majorHAnsi"/>
                <w:sz w:val="18"/>
                <w:szCs w:val="18"/>
              </w:rPr>
            </w:pPr>
            <w:r w:rsidRPr="00F437B6">
              <w:rPr>
                <w:rFonts w:asciiTheme="majorHAnsi" w:hAnsiTheme="majorHAnsi"/>
                <w:sz w:val="18"/>
                <w:szCs w:val="18"/>
              </w:rPr>
              <w:t xml:space="preserve">2 -- There is significant measurement of performance and some </w:t>
            </w:r>
            <w:proofErr w:type="gramStart"/>
            <w:r w:rsidRPr="00F437B6">
              <w:rPr>
                <w:rFonts w:asciiTheme="majorHAnsi" w:hAnsiTheme="majorHAnsi"/>
                <w:sz w:val="18"/>
                <w:szCs w:val="18"/>
              </w:rPr>
              <w:t>feedback</w:t>
            </w:r>
            <w:proofErr w:type="gramEnd"/>
            <w:r w:rsidRPr="00F437B6">
              <w:rPr>
                <w:rFonts w:asciiTheme="majorHAnsi" w:hAnsiTheme="majorHAnsi"/>
                <w:sz w:val="18"/>
                <w:szCs w:val="18"/>
              </w:rPr>
              <w:t xml:space="preserve"> but this is not as thorough or comprehensive as it might be; </w:t>
            </w:r>
          </w:p>
          <w:p w14:paraId="5D7A9CE4" w14:textId="77777777" w:rsidR="009A591B" w:rsidRPr="00F437B6" w:rsidRDefault="009A591B" w:rsidP="00F437B6">
            <w:pPr>
              <w:jc w:val="left"/>
              <w:rPr>
                <w:rFonts w:asciiTheme="majorHAnsi" w:hAnsiTheme="majorHAnsi"/>
                <w:sz w:val="18"/>
                <w:szCs w:val="18"/>
              </w:rPr>
            </w:pPr>
            <w:r w:rsidRPr="00F437B6">
              <w:rPr>
                <w:rFonts w:asciiTheme="majorHAnsi" w:hAnsiTheme="majorHAnsi"/>
                <w:sz w:val="18"/>
                <w:szCs w:val="18"/>
              </w:rPr>
              <w:t>3 -- Performance is effectively measured and adaptive feedback utilized</w:t>
            </w:r>
          </w:p>
        </w:tc>
        <w:tc>
          <w:tcPr>
            <w:tcW w:w="0" w:type="auto"/>
          </w:tcPr>
          <w:p w14:paraId="43E1C785" w14:textId="77777777" w:rsidR="009A591B" w:rsidRPr="00F437B6" w:rsidRDefault="009A591B" w:rsidP="00F437B6">
            <w:pPr>
              <w:jc w:val="left"/>
              <w:rPr>
                <w:rFonts w:asciiTheme="majorHAnsi" w:hAnsiTheme="majorHAnsi"/>
                <w:b/>
                <w:sz w:val="18"/>
                <w:szCs w:val="18"/>
              </w:rPr>
            </w:pPr>
            <w:r w:rsidRPr="00F437B6">
              <w:rPr>
                <w:rFonts w:asciiTheme="majorHAnsi" w:hAnsiTheme="majorHAnsi"/>
                <w:b/>
                <w:sz w:val="18"/>
                <w:szCs w:val="18"/>
              </w:rPr>
              <w:t>1</w:t>
            </w:r>
          </w:p>
        </w:tc>
        <w:tc>
          <w:tcPr>
            <w:tcW w:w="0" w:type="auto"/>
          </w:tcPr>
          <w:p w14:paraId="47B01A59" w14:textId="078710B3" w:rsidR="009A591B" w:rsidRPr="009A591B" w:rsidRDefault="009A591B" w:rsidP="009A591B">
            <w:pPr>
              <w:jc w:val="left"/>
              <w:rPr>
                <w:sz w:val="18"/>
                <w:szCs w:val="18"/>
              </w:rPr>
            </w:pPr>
            <w:r w:rsidRPr="00287D55">
              <w:rPr>
                <w:sz w:val="18"/>
                <w:szCs w:val="18"/>
              </w:rPr>
              <w:t>There is little performance measurement</w:t>
            </w:r>
          </w:p>
        </w:tc>
      </w:tr>
    </w:tbl>
    <w:p w14:paraId="0A77D4CA" w14:textId="77777777" w:rsidR="00F437B6" w:rsidRPr="00E241E2" w:rsidRDefault="00F437B6" w:rsidP="00F437B6">
      <w:pPr>
        <w:rPr>
          <w:szCs w:val="20"/>
        </w:rPr>
        <w:sectPr w:rsidR="00F437B6" w:rsidRPr="00E241E2" w:rsidSect="00503D9B">
          <w:pgSz w:w="15840" w:h="12240" w:orient="landscape" w:code="1"/>
          <w:pgMar w:top="1440" w:right="1440" w:bottom="1440" w:left="1440" w:header="720" w:footer="720" w:gutter="0"/>
          <w:paperSrc w:first="15"/>
          <w:cols w:space="720"/>
          <w:docGrid w:linePitch="360"/>
        </w:sectPr>
      </w:pPr>
    </w:p>
    <w:p w14:paraId="3F174674" w14:textId="77777777" w:rsidR="00E126AC" w:rsidRDefault="00E126AC" w:rsidP="002C24E0">
      <w:pPr>
        <w:rPr>
          <w:b/>
        </w:rPr>
      </w:pPr>
    </w:p>
    <w:p w14:paraId="7AF6B91D" w14:textId="77777777" w:rsidR="00E126AC" w:rsidRPr="00E126AC" w:rsidRDefault="00E126AC" w:rsidP="00F437B6">
      <w:pPr>
        <w:jc w:val="right"/>
        <w:rPr>
          <w:b/>
        </w:rPr>
        <w:sectPr w:rsidR="00E126AC" w:rsidRPr="00E126AC" w:rsidSect="00F437B6">
          <w:pgSz w:w="15840" w:h="12240" w:orient="landscape"/>
          <w:pgMar w:top="1440" w:right="1440" w:bottom="1440" w:left="1440" w:header="720" w:footer="720" w:gutter="0"/>
          <w:cols w:space="720"/>
          <w:titlePg/>
          <w:docGrid w:linePitch="360"/>
        </w:sectPr>
      </w:pPr>
    </w:p>
    <w:p w14:paraId="16513FE2" w14:textId="3C61A7BE" w:rsidR="00193359" w:rsidRDefault="00F437B6" w:rsidP="00F437B6">
      <w:pPr>
        <w:pStyle w:val="Heading1"/>
        <w:numPr>
          <w:ilvl w:val="0"/>
          <w:numId w:val="0"/>
        </w:numPr>
        <w:jc w:val="right"/>
        <w:rPr>
          <w:rFonts w:asciiTheme="majorHAnsi" w:hAnsiTheme="majorHAnsi"/>
          <w:sz w:val="20"/>
        </w:rPr>
      </w:pPr>
      <w:r w:rsidRPr="00F437B6">
        <w:rPr>
          <w:rFonts w:asciiTheme="majorHAnsi" w:hAnsiTheme="majorHAnsi"/>
          <w:sz w:val="20"/>
        </w:rPr>
        <w:lastRenderedPageBreak/>
        <w:t>Annex 15</w:t>
      </w:r>
    </w:p>
    <w:p w14:paraId="096CF0AE" w14:textId="77777777" w:rsidR="00F437B6" w:rsidRDefault="00F437B6" w:rsidP="00F437B6"/>
    <w:p w14:paraId="7FFF6A2D" w14:textId="7D3AADA5" w:rsidR="00F437B6" w:rsidRDefault="00F437B6" w:rsidP="009C2D78">
      <w:pPr>
        <w:jc w:val="center"/>
      </w:pPr>
      <w:r w:rsidRPr="00F437B6">
        <w:rPr>
          <w:b/>
          <w:szCs w:val="20"/>
        </w:rPr>
        <w:t>GEF METT Tracking Tool at baseline</w:t>
      </w:r>
    </w:p>
    <w:p w14:paraId="09097BD2" w14:textId="4BDFE21B" w:rsidR="009C2D78" w:rsidRDefault="009C2D78" w:rsidP="00F437B6">
      <w:pPr>
        <w:jc w:val="center"/>
        <w:sectPr w:rsidR="009C2D78" w:rsidSect="00E126AC">
          <w:pgSz w:w="15840" w:h="12240" w:orient="landscape"/>
          <w:pgMar w:top="1440" w:right="1440" w:bottom="1440" w:left="1440" w:header="720" w:footer="720" w:gutter="0"/>
          <w:cols w:space="720"/>
          <w:titlePg/>
          <w:docGrid w:linePitch="360"/>
        </w:sectPr>
      </w:pPr>
      <w:r>
        <w:t>-S</w:t>
      </w:r>
      <w:r w:rsidRPr="009C2D78">
        <w:t>ee separate file-</w:t>
      </w:r>
    </w:p>
    <w:p w14:paraId="3EDFD5FD" w14:textId="11CB95EB" w:rsidR="00F437B6" w:rsidRDefault="00D82A99" w:rsidP="001043CF">
      <w:pPr>
        <w:jc w:val="right"/>
        <w:rPr>
          <w:b/>
        </w:rPr>
      </w:pPr>
      <w:r>
        <w:rPr>
          <w:b/>
        </w:rPr>
        <w:lastRenderedPageBreak/>
        <w:t>Annex 16</w:t>
      </w:r>
    </w:p>
    <w:p w14:paraId="71304BD9" w14:textId="34D0BF59" w:rsidR="00F60C62" w:rsidRPr="00D86A1C" w:rsidRDefault="00F60C62" w:rsidP="00EC2BFE">
      <w:pPr>
        <w:jc w:val="center"/>
        <w:rPr>
          <w:rFonts w:asciiTheme="majorHAnsi" w:hAnsiTheme="majorHAnsi"/>
          <w:b/>
          <w:szCs w:val="20"/>
        </w:rPr>
      </w:pPr>
      <w:r w:rsidRPr="00D86A1C">
        <w:rPr>
          <w:rFonts w:asciiTheme="majorHAnsi" w:hAnsiTheme="majorHAnsi"/>
          <w:b/>
          <w:szCs w:val="20"/>
        </w:rPr>
        <w:t>Stakeholder Engagement Plan</w:t>
      </w:r>
    </w:p>
    <w:p w14:paraId="4738556B" w14:textId="77777777" w:rsidR="000A2EF5" w:rsidRDefault="000A2EF5" w:rsidP="000A2EF5">
      <w:pPr>
        <w:rPr>
          <w:rFonts w:asciiTheme="majorHAnsi" w:hAnsiTheme="majorHAnsi"/>
          <w:b/>
          <w:szCs w:val="20"/>
        </w:rPr>
      </w:pPr>
    </w:p>
    <w:p w14:paraId="1691B235" w14:textId="7DBDF49A" w:rsidR="000A2EF5" w:rsidRPr="00D86A1C" w:rsidRDefault="000A2EF5" w:rsidP="000A2EF5">
      <w:pPr>
        <w:rPr>
          <w:rFonts w:asciiTheme="majorHAnsi" w:hAnsiTheme="majorHAnsi" w:cstheme="minorHAnsi"/>
          <w:b/>
          <w:i/>
          <w:szCs w:val="20"/>
        </w:rPr>
      </w:pPr>
      <w:r w:rsidRPr="00D86A1C">
        <w:rPr>
          <w:rFonts w:asciiTheme="majorHAnsi" w:hAnsiTheme="majorHAnsi" w:cstheme="minorHAnsi"/>
          <w:b/>
          <w:i/>
          <w:szCs w:val="20"/>
        </w:rPr>
        <w:t xml:space="preserve">Information dissemination, consultation, and similar activities that took place during the PPG </w:t>
      </w:r>
    </w:p>
    <w:p w14:paraId="6E6E5997" w14:textId="77777777" w:rsidR="000A2EF5" w:rsidRPr="00D86A1C" w:rsidRDefault="000A2EF5" w:rsidP="000A2EF5">
      <w:pPr>
        <w:rPr>
          <w:rFonts w:asciiTheme="majorHAnsi" w:hAnsiTheme="majorHAnsi" w:cstheme="minorHAnsi"/>
          <w:i/>
          <w:szCs w:val="20"/>
        </w:rPr>
      </w:pPr>
    </w:p>
    <w:p w14:paraId="1A6FFADB" w14:textId="77A27DFF" w:rsidR="000A2EF5" w:rsidRPr="00D86A1C" w:rsidRDefault="000A2EF5" w:rsidP="000A2EF5">
      <w:pPr>
        <w:rPr>
          <w:rFonts w:asciiTheme="majorHAnsi" w:eastAsia="Times New Roman" w:hAnsiTheme="majorHAnsi"/>
          <w:iCs/>
          <w:szCs w:val="20"/>
        </w:rPr>
      </w:pPr>
      <w:r w:rsidRPr="00D86A1C">
        <w:rPr>
          <w:rFonts w:asciiTheme="majorHAnsi" w:eastAsia="Times New Roman" w:hAnsiTheme="majorHAnsi"/>
          <w:iCs/>
          <w:szCs w:val="20"/>
        </w:rPr>
        <w:t xml:space="preserve">This project was developed using transparent, open and fully participatory approach with involvement all groups of relevant stakeholders (government organizations, multilateral and bilateral agencies, NGOs, local communities, and private sector) at national and project area levels. </w:t>
      </w:r>
      <w:r>
        <w:rPr>
          <w:rFonts w:asciiTheme="majorHAnsi" w:eastAsia="Times New Roman" w:hAnsiTheme="majorHAnsi"/>
          <w:iCs/>
          <w:szCs w:val="20"/>
        </w:rPr>
        <w:t xml:space="preserve">Stakeholder </w:t>
      </w:r>
      <w:r w:rsidRPr="00D86A1C">
        <w:rPr>
          <w:rFonts w:asciiTheme="majorHAnsi" w:eastAsia="Times New Roman" w:hAnsiTheme="majorHAnsi"/>
          <w:iCs/>
          <w:szCs w:val="20"/>
        </w:rPr>
        <w:t xml:space="preserve">group consultations were conducted in </w:t>
      </w:r>
      <w:r>
        <w:rPr>
          <w:rFonts w:asciiTheme="majorHAnsi" w:eastAsia="Times New Roman" w:hAnsiTheme="majorHAnsi"/>
          <w:iCs/>
          <w:szCs w:val="20"/>
        </w:rPr>
        <w:t>during the Inception and Validation</w:t>
      </w:r>
      <w:r w:rsidRPr="00D86A1C">
        <w:rPr>
          <w:rFonts w:asciiTheme="majorHAnsi" w:eastAsia="Times New Roman" w:hAnsiTheme="majorHAnsi"/>
          <w:iCs/>
          <w:szCs w:val="20"/>
        </w:rPr>
        <w:t xml:space="preserve"> Workshop</w:t>
      </w:r>
      <w:r>
        <w:rPr>
          <w:rFonts w:asciiTheme="majorHAnsi" w:eastAsia="Times New Roman" w:hAnsiTheme="majorHAnsi"/>
          <w:iCs/>
          <w:szCs w:val="20"/>
        </w:rPr>
        <w:t xml:space="preserve">s in Luanda </w:t>
      </w:r>
      <w:r w:rsidR="00F00E0F">
        <w:rPr>
          <w:rFonts w:asciiTheme="majorHAnsi" w:eastAsia="Times New Roman" w:hAnsiTheme="majorHAnsi"/>
          <w:iCs/>
          <w:szCs w:val="20"/>
        </w:rPr>
        <w:t xml:space="preserve">and additional consultations were undertaken with </w:t>
      </w:r>
      <w:r w:rsidR="00F00E0F" w:rsidRPr="00830703">
        <w:rPr>
          <w:rFonts w:asciiTheme="majorHAnsi" w:eastAsia="Times New Roman" w:hAnsiTheme="majorHAnsi" w:cs="Arial"/>
          <w:lang w:val="en"/>
        </w:rPr>
        <w:t>municipal administration of Tômbwa</w:t>
      </w:r>
      <w:r w:rsidR="00F00E0F">
        <w:rPr>
          <w:rFonts w:asciiTheme="majorHAnsi" w:eastAsia="Times New Roman" w:hAnsiTheme="majorHAnsi" w:cs="Arial"/>
          <w:lang w:val="en"/>
        </w:rPr>
        <w:t>,</w:t>
      </w:r>
      <w:r w:rsidR="00F00E0F" w:rsidRPr="003702A2">
        <w:rPr>
          <w:rFonts w:asciiTheme="majorHAnsi" w:hAnsiTheme="majorHAnsi"/>
          <w:szCs w:val="20"/>
        </w:rPr>
        <w:t xml:space="preserve"> </w:t>
      </w:r>
      <w:r w:rsidR="00F00E0F" w:rsidRPr="00830703">
        <w:rPr>
          <w:rFonts w:asciiTheme="majorHAnsi" w:eastAsia="Times New Roman" w:hAnsiTheme="majorHAnsi" w:cs="Arial"/>
          <w:lang w:val="en"/>
        </w:rPr>
        <w:t xml:space="preserve">the </w:t>
      </w:r>
      <w:r w:rsidR="00F00E0F">
        <w:rPr>
          <w:rFonts w:asciiTheme="majorHAnsi" w:eastAsia="Times New Roman" w:hAnsiTheme="majorHAnsi" w:cs="Arial"/>
          <w:lang w:val="en"/>
        </w:rPr>
        <w:t xml:space="preserve">Namibe Fisheries Academy, Artisanal Fisheries and Aquaculture Institute, Staff of the Iona National Park, Salting and Fishing Center of </w:t>
      </w:r>
      <w:r w:rsidR="00F00E0F" w:rsidRPr="00830703">
        <w:rPr>
          <w:rFonts w:asciiTheme="majorHAnsi" w:eastAsia="Times New Roman" w:hAnsiTheme="majorHAnsi" w:cs="Arial"/>
          <w:lang w:val="en"/>
        </w:rPr>
        <w:t xml:space="preserve">Tômbwa </w:t>
      </w:r>
      <w:r w:rsidR="00F00E0F">
        <w:rPr>
          <w:rFonts w:asciiTheme="majorHAnsi" w:eastAsia="Times New Roman" w:hAnsiTheme="majorHAnsi" w:cs="Arial"/>
          <w:lang w:val="en"/>
        </w:rPr>
        <w:t>and</w:t>
      </w:r>
      <w:r w:rsidR="00F00E0F" w:rsidRPr="00830703">
        <w:rPr>
          <w:rFonts w:asciiTheme="majorHAnsi" w:eastAsia="Times New Roman" w:hAnsiTheme="majorHAnsi" w:cs="Arial"/>
          <w:lang w:val="en"/>
        </w:rPr>
        <w:t xml:space="preserve"> </w:t>
      </w:r>
      <w:r w:rsidR="00F00E0F">
        <w:rPr>
          <w:rFonts w:asciiTheme="majorHAnsi" w:eastAsia="Times New Roman" w:hAnsiTheme="majorHAnsi" w:cs="Arial"/>
          <w:lang w:val="en"/>
        </w:rPr>
        <w:t xml:space="preserve">Tour Operators and Sports Fishermen. Meetings with </w:t>
      </w:r>
      <w:r w:rsidR="00F00E0F" w:rsidRPr="00830703">
        <w:rPr>
          <w:rFonts w:asciiTheme="majorHAnsi" w:eastAsia="Times New Roman" w:hAnsiTheme="majorHAnsi" w:cs="Arial"/>
          <w:lang w:val="en"/>
        </w:rPr>
        <w:t xml:space="preserve">representatives of women's groups processing fish and fishermen </w:t>
      </w:r>
      <w:r w:rsidR="00F00E0F">
        <w:rPr>
          <w:rFonts w:asciiTheme="majorHAnsi" w:eastAsia="Times New Roman" w:hAnsiTheme="majorHAnsi" w:cs="Arial"/>
          <w:lang w:val="en"/>
        </w:rPr>
        <w:t xml:space="preserve">in </w:t>
      </w:r>
      <w:r w:rsidR="00F00E0F" w:rsidRPr="00830703">
        <w:rPr>
          <w:rFonts w:asciiTheme="majorHAnsi" w:eastAsia="Times New Roman" w:hAnsiTheme="majorHAnsi" w:cs="Arial"/>
          <w:lang w:val="en"/>
        </w:rPr>
        <w:t xml:space="preserve">Tômbwa </w:t>
      </w:r>
      <w:r w:rsidR="00F00E0F">
        <w:rPr>
          <w:rFonts w:asciiTheme="majorHAnsi" w:eastAsia="Times New Roman" w:hAnsiTheme="majorHAnsi" w:cs="Arial"/>
          <w:lang w:val="en"/>
        </w:rPr>
        <w:t xml:space="preserve">provided an </w:t>
      </w:r>
      <w:r w:rsidR="00F00E0F" w:rsidRPr="00830703">
        <w:rPr>
          <w:rFonts w:asciiTheme="majorHAnsi" w:eastAsia="Times New Roman" w:hAnsiTheme="majorHAnsi" w:cs="Arial"/>
          <w:lang w:val="en"/>
        </w:rPr>
        <w:t xml:space="preserve">understanding of the </w:t>
      </w:r>
      <w:r w:rsidR="00F00E0F" w:rsidRPr="00830703">
        <w:rPr>
          <w:rFonts w:asciiTheme="majorHAnsi" w:eastAsia="Times New Roman" w:hAnsiTheme="majorHAnsi" w:cs="Arial"/>
          <w:lang w:val="en-GB"/>
        </w:rPr>
        <w:t>current artisanal fishery sector situation under the MPA.</w:t>
      </w:r>
      <w:r w:rsidR="00F00E0F">
        <w:rPr>
          <w:rFonts w:asciiTheme="majorHAnsi" w:eastAsia="Times New Roman" w:hAnsiTheme="majorHAnsi" w:cs="Arial"/>
          <w:lang w:val="en-GB"/>
        </w:rPr>
        <w:t xml:space="preserve">  The </w:t>
      </w:r>
      <w:r w:rsidR="00F00E0F" w:rsidRPr="00F00E0F">
        <w:rPr>
          <w:rFonts w:asciiTheme="majorHAnsi" w:eastAsia="Times New Roman" w:hAnsiTheme="majorHAnsi"/>
          <w:iCs/>
          <w:szCs w:val="20"/>
        </w:rPr>
        <w:t>k</w:t>
      </w:r>
      <w:r w:rsidRPr="00D86A1C">
        <w:rPr>
          <w:rFonts w:asciiTheme="majorHAnsi" w:eastAsia="Times New Roman" w:hAnsiTheme="majorHAnsi"/>
          <w:iCs/>
          <w:szCs w:val="20"/>
        </w:rPr>
        <w:t xml:space="preserve">ey objectives of consultative process were the following:  </w:t>
      </w:r>
    </w:p>
    <w:p w14:paraId="54F766EB" w14:textId="3B83F110" w:rsidR="000A2EF5" w:rsidRPr="00D86A1C" w:rsidRDefault="00F00E0F" w:rsidP="00AA576D">
      <w:pPr>
        <w:numPr>
          <w:ilvl w:val="0"/>
          <w:numId w:val="92"/>
        </w:numPr>
        <w:spacing w:after="0"/>
        <w:ind w:right="-20"/>
        <w:rPr>
          <w:rFonts w:asciiTheme="majorHAnsi" w:eastAsia="Times New Roman" w:hAnsiTheme="majorHAnsi"/>
          <w:iCs/>
          <w:szCs w:val="20"/>
        </w:rPr>
      </w:pPr>
      <w:r w:rsidRPr="00F00E0F">
        <w:rPr>
          <w:rFonts w:asciiTheme="majorHAnsi" w:eastAsia="Times New Roman" w:hAnsiTheme="majorHAnsi"/>
          <w:iCs/>
          <w:szCs w:val="20"/>
        </w:rPr>
        <w:t>T</w:t>
      </w:r>
      <w:r w:rsidR="000A2EF5" w:rsidRPr="00D86A1C">
        <w:rPr>
          <w:rFonts w:asciiTheme="majorHAnsi" w:eastAsia="Times New Roman" w:hAnsiTheme="majorHAnsi"/>
          <w:iCs/>
          <w:szCs w:val="20"/>
        </w:rPr>
        <w:t xml:space="preserve">o inform all group of stakeholders on the project preparation and allow them </w:t>
      </w:r>
      <w:proofErr w:type="gramStart"/>
      <w:r w:rsidR="000A2EF5" w:rsidRPr="00D86A1C">
        <w:rPr>
          <w:rFonts w:asciiTheme="majorHAnsi" w:eastAsia="Times New Roman" w:hAnsiTheme="majorHAnsi"/>
          <w:iCs/>
          <w:szCs w:val="20"/>
        </w:rPr>
        <w:t>participate</w:t>
      </w:r>
      <w:proofErr w:type="gramEnd"/>
      <w:r w:rsidR="000A2EF5" w:rsidRPr="00D86A1C">
        <w:rPr>
          <w:rFonts w:asciiTheme="majorHAnsi" w:eastAsia="Times New Roman" w:hAnsiTheme="majorHAnsi"/>
          <w:iCs/>
          <w:szCs w:val="20"/>
        </w:rPr>
        <w:t xml:space="preserve"> in the project development and share their concerns about the project proposed implementation;</w:t>
      </w:r>
    </w:p>
    <w:p w14:paraId="32342A87" w14:textId="024813A3" w:rsidR="000A2EF5" w:rsidRPr="00D86A1C" w:rsidRDefault="00F00E0F" w:rsidP="00AA576D">
      <w:pPr>
        <w:numPr>
          <w:ilvl w:val="0"/>
          <w:numId w:val="92"/>
        </w:numPr>
        <w:spacing w:after="0"/>
        <w:ind w:right="-20"/>
        <w:rPr>
          <w:rFonts w:asciiTheme="majorHAnsi" w:eastAsia="Times New Roman" w:hAnsiTheme="majorHAnsi"/>
          <w:iCs/>
          <w:szCs w:val="20"/>
        </w:rPr>
      </w:pPr>
      <w:r w:rsidRPr="00F00E0F">
        <w:rPr>
          <w:rFonts w:asciiTheme="majorHAnsi" w:eastAsia="Times New Roman" w:hAnsiTheme="majorHAnsi"/>
          <w:iCs/>
          <w:szCs w:val="20"/>
        </w:rPr>
        <w:t>T</w:t>
      </w:r>
      <w:r w:rsidR="000A2EF5" w:rsidRPr="00D86A1C">
        <w:rPr>
          <w:rFonts w:asciiTheme="majorHAnsi" w:eastAsia="Times New Roman" w:hAnsiTheme="majorHAnsi"/>
          <w:iCs/>
          <w:szCs w:val="20"/>
        </w:rPr>
        <w:t xml:space="preserve">o evaluate current level of key threats </w:t>
      </w:r>
      <w:r>
        <w:rPr>
          <w:rFonts w:asciiTheme="majorHAnsi" w:eastAsia="Times New Roman" w:hAnsiTheme="majorHAnsi"/>
          <w:iCs/>
          <w:szCs w:val="20"/>
        </w:rPr>
        <w:t xml:space="preserve">on marine </w:t>
      </w:r>
      <w:r w:rsidR="000A2EF5" w:rsidRPr="00D86A1C">
        <w:rPr>
          <w:rFonts w:asciiTheme="majorHAnsi" w:eastAsia="Times New Roman" w:hAnsiTheme="majorHAnsi"/>
          <w:iCs/>
          <w:szCs w:val="20"/>
        </w:rPr>
        <w:t xml:space="preserve">biodiversity and </w:t>
      </w:r>
      <w:r>
        <w:rPr>
          <w:rFonts w:asciiTheme="majorHAnsi" w:eastAsia="Times New Roman" w:hAnsiTheme="majorHAnsi"/>
          <w:iCs/>
          <w:szCs w:val="20"/>
        </w:rPr>
        <w:t xml:space="preserve">means of management of such threats; </w:t>
      </w:r>
    </w:p>
    <w:p w14:paraId="165038C4" w14:textId="42B56812" w:rsidR="000A2EF5" w:rsidRPr="00D86A1C" w:rsidRDefault="00F00E0F" w:rsidP="00AA576D">
      <w:pPr>
        <w:numPr>
          <w:ilvl w:val="0"/>
          <w:numId w:val="92"/>
        </w:numPr>
        <w:spacing w:after="0"/>
        <w:ind w:right="-20"/>
        <w:rPr>
          <w:rFonts w:asciiTheme="majorHAnsi" w:eastAsia="Times New Roman" w:hAnsiTheme="majorHAnsi"/>
          <w:iCs/>
          <w:szCs w:val="20"/>
        </w:rPr>
      </w:pPr>
      <w:r w:rsidRPr="00F00E0F">
        <w:rPr>
          <w:rFonts w:asciiTheme="majorHAnsi" w:eastAsia="Times New Roman" w:hAnsiTheme="majorHAnsi"/>
          <w:iCs/>
          <w:szCs w:val="20"/>
        </w:rPr>
        <w:t>T</w:t>
      </w:r>
      <w:r w:rsidR="000A2EF5" w:rsidRPr="00D86A1C">
        <w:rPr>
          <w:rFonts w:asciiTheme="majorHAnsi" w:eastAsia="Times New Roman" w:hAnsiTheme="majorHAnsi"/>
          <w:iCs/>
          <w:szCs w:val="20"/>
        </w:rPr>
        <w:t>o collect information on baseline program</w:t>
      </w:r>
      <w:r>
        <w:rPr>
          <w:rFonts w:asciiTheme="majorHAnsi" w:eastAsia="Times New Roman" w:hAnsiTheme="majorHAnsi"/>
          <w:iCs/>
          <w:szCs w:val="20"/>
        </w:rPr>
        <w:t>s</w:t>
      </w:r>
      <w:r w:rsidR="000A2EF5" w:rsidRPr="00D86A1C">
        <w:rPr>
          <w:rFonts w:asciiTheme="majorHAnsi" w:eastAsia="Times New Roman" w:hAnsiTheme="majorHAnsi"/>
          <w:iCs/>
          <w:szCs w:val="20"/>
        </w:rPr>
        <w:t xml:space="preserve"> and projects related to the project objective;</w:t>
      </w:r>
    </w:p>
    <w:p w14:paraId="1E9E61C4" w14:textId="52B47B8A" w:rsidR="000A2EF5" w:rsidRPr="00D86A1C" w:rsidRDefault="00F00E0F" w:rsidP="00AA576D">
      <w:pPr>
        <w:numPr>
          <w:ilvl w:val="0"/>
          <w:numId w:val="92"/>
        </w:numPr>
        <w:spacing w:after="0"/>
        <w:ind w:right="-20"/>
        <w:rPr>
          <w:rFonts w:asciiTheme="majorHAnsi" w:eastAsia="Times New Roman" w:hAnsiTheme="majorHAnsi"/>
          <w:iCs/>
          <w:szCs w:val="20"/>
        </w:rPr>
      </w:pPr>
      <w:r w:rsidRPr="00F00E0F">
        <w:rPr>
          <w:rFonts w:asciiTheme="majorHAnsi" w:eastAsia="Times New Roman" w:hAnsiTheme="majorHAnsi"/>
          <w:iCs/>
          <w:szCs w:val="20"/>
        </w:rPr>
        <w:t>T</w:t>
      </w:r>
      <w:r w:rsidR="000A2EF5" w:rsidRPr="00D86A1C">
        <w:rPr>
          <w:rFonts w:asciiTheme="majorHAnsi" w:eastAsia="Times New Roman" w:hAnsiTheme="majorHAnsi"/>
          <w:iCs/>
          <w:szCs w:val="20"/>
        </w:rPr>
        <w:t xml:space="preserve">o understand local, cultural and political context in the country and </w:t>
      </w:r>
      <w:r>
        <w:rPr>
          <w:rFonts w:asciiTheme="majorHAnsi" w:eastAsia="Times New Roman" w:hAnsiTheme="majorHAnsi"/>
          <w:iCs/>
          <w:szCs w:val="20"/>
        </w:rPr>
        <w:t xml:space="preserve">proposed </w:t>
      </w:r>
      <w:r w:rsidR="000A2EF5" w:rsidRPr="00D86A1C">
        <w:rPr>
          <w:rFonts w:asciiTheme="majorHAnsi" w:eastAsia="Times New Roman" w:hAnsiTheme="majorHAnsi"/>
          <w:iCs/>
          <w:szCs w:val="20"/>
        </w:rPr>
        <w:t>project area;</w:t>
      </w:r>
    </w:p>
    <w:p w14:paraId="3D195646" w14:textId="4257B483" w:rsidR="000A2EF5" w:rsidRPr="00D86A1C" w:rsidRDefault="00F00E0F" w:rsidP="00AA576D">
      <w:pPr>
        <w:numPr>
          <w:ilvl w:val="0"/>
          <w:numId w:val="92"/>
        </w:numPr>
        <w:spacing w:after="0"/>
        <w:ind w:right="-20"/>
        <w:rPr>
          <w:rFonts w:asciiTheme="majorHAnsi" w:eastAsia="Times New Roman" w:hAnsiTheme="majorHAnsi"/>
          <w:iCs/>
          <w:szCs w:val="20"/>
        </w:rPr>
      </w:pPr>
      <w:r w:rsidRPr="00F00E0F">
        <w:rPr>
          <w:rFonts w:asciiTheme="majorHAnsi" w:eastAsia="Times New Roman" w:hAnsiTheme="majorHAnsi"/>
          <w:iCs/>
          <w:szCs w:val="20"/>
        </w:rPr>
        <w:t>T</w:t>
      </w:r>
      <w:r w:rsidR="000A2EF5" w:rsidRPr="00D86A1C">
        <w:rPr>
          <w:rFonts w:asciiTheme="majorHAnsi" w:eastAsia="Times New Roman" w:hAnsiTheme="majorHAnsi"/>
          <w:iCs/>
          <w:szCs w:val="20"/>
        </w:rPr>
        <w:t xml:space="preserve">o assess current capacity of government agencies and local communities to manage </w:t>
      </w:r>
      <w:r>
        <w:rPr>
          <w:rFonts w:asciiTheme="majorHAnsi" w:eastAsia="Times New Roman" w:hAnsiTheme="majorHAnsi"/>
          <w:iCs/>
          <w:szCs w:val="20"/>
        </w:rPr>
        <w:t>marine protected areas and use these</w:t>
      </w:r>
      <w:r w:rsidR="000A2EF5" w:rsidRPr="00D86A1C">
        <w:rPr>
          <w:rFonts w:asciiTheme="majorHAnsi" w:eastAsia="Times New Roman" w:hAnsiTheme="majorHAnsi"/>
          <w:iCs/>
          <w:szCs w:val="20"/>
        </w:rPr>
        <w:t xml:space="preserve"> resources sustainably;</w:t>
      </w:r>
    </w:p>
    <w:p w14:paraId="100F8C81" w14:textId="7514DF7E" w:rsidR="000A2EF5" w:rsidRPr="00D86A1C" w:rsidRDefault="00F00E0F" w:rsidP="00AA576D">
      <w:pPr>
        <w:numPr>
          <w:ilvl w:val="0"/>
          <w:numId w:val="92"/>
        </w:numPr>
        <w:spacing w:after="0"/>
        <w:ind w:right="-20"/>
        <w:rPr>
          <w:rFonts w:asciiTheme="majorHAnsi" w:eastAsia="Times New Roman" w:hAnsiTheme="majorHAnsi"/>
          <w:iCs/>
          <w:szCs w:val="20"/>
        </w:rPr>
      </w:pPr>
      <w:r w:rsidRPr="00F00E0F">
        <w:rPr>
          <w:rFonts w:asciiTheme="majorHAnsi" w:eastAsia="Times New Roman" w:hAnsiTheme="majorHAnsi"/>
          <w:iCs/>
          <w:szCs w:val="20"/>
        </w:rPr>
        <w:t>T</w:t>
      </w:r>
      <w:r w:rsidR="000A2EF5" w:rsidRPr="00D86A1C">
        <w:rPr>
          <w:rFonts w:asciiTheme="majorHAnsi" w:eastAsia="Times New Roman" w:hAnsiTheme="majorHAnsi"/>
          <w:iCs/>
          <w:szCs w:val="20"/>
        </w:rPr>
        <w:t xml:space="preserve">o develop </w:t>
      </w:r>
      <w:r>
        <w:rPr>
          <w:rFonts w:asciiTheme="majorHAnsi" w:eastAsia="Times New Roman" w:hAnsiTheme="majorHAnsi"/>
          <w:iCs/>
          <w:szCs w:val="20"/>
        </w:rPr>
        <w:t>proposals for financing under the project</w:t>
      </w:r>
      <w:r w:rsidR="000A2EF5" w:rsidRPr="00D86A1C">
        <w:rPr>
          <w:rFonts w:asciiTheme="majorHAnsi" w:eastAsia="Times New Roman" w:hAnsiTheme="majorHAnsi"/>
          <w:iCs/>
          <w:szCs w:val="20"/>
        </w:rPr>
        <w:t xml:space="preserve"> based on national</w:t>
      </w:r>
      <w:r>
        <w:rPr>
          <w:rFonts w:asciiTheme="majorHAnsi" w:eastAsia="Times New Roman" w:hAnsiTheme="majorHAnsi"/>
          <w:iCs/>
          <w:szCs w:val="20"/>
        </w:rPr>
        <w:t xml:space="preserve">, provincial and local </w:t>
      </w:r>
      <w:r w:rsidR="000A2EF5" w:rsidRPr="00D86A1C">
        <w:rPr>
          <w:rFonts w:asciiTheme="majorHAnsi" w:eastAsia="Times New Roman" w:hAnsiTheme="majorHAnsi"/>
          <w:iCs/>
          <w:szCs w:val="20"/>
        </w:rPr>
        <w:t>needs;</w:t>
      </w:r>
    </w:p>
    <w:p w14:paraId="6041F0F7" w14:textId="77777777" w:rsidR="00F00E0F" w:rsidRDefault="00F00E0F" w:rsidP="00AA576D">
      <w:pPr>
        <w:numPr>
          <w:ilvl w:val="0"/>
          <w:numId w:val="92"/>
        </w:numPr>
        <w:spacing w:after="0"/>
        <w:ind w:right="-20"/>
        <w:rPr>
          <w:rFonts w:asciiTheme="majorHAnsi" w:eastAsia="Times New Roman" w:hAnsiTheme="majorHAnsi"/>
          <w:iCs/>
          <w:szCs w:val="20"/>
        </w:rPr>
      </w:pPr>
      <w:r w:rsidRPr="00F00E0F">
        <w:rPr>
          <w:rFonts w:asciiTheme="majorHAnsi" w:eastAsia="Times New Roman" w:hAnsiTheme="majorHAnsi"/>
          <w:iCs/>
          <w:szCs w:val="20"/>
        </w:rPr>
        <w:t>T</w:t>
      </w:r>
      <w:r w:rsidR="000A2EF5" w:rsidRPr="00D86A1C">
        <w:rPr>
          <w:rFonts w:asciiTheme="majorHAnsi" w:eastAsia="Times New Roman" w:hAnsiTheme="majorHAnsi"/>
          <w:iCs/>
          <w:szCs w:val="20"/>
        </w:rPr>
        <w:t xml:space="preserve">o </w:t>
      </w:r>
      <w:r>
        <w:rPr>
          <w:rFonts w:asciiTheme="majorHAnsi" w:eastAsia="Times New Roman" w:hAnsiTheme="majorHAnsi"/>
          <w:iCs/>
          <w:szCs w:val="20"/>
        </w:rPr>
        <w:t xml:space="preserve">assess perceptions of local artisanal fisher folk that are active and around the proposed MPA and </w:t>
      </w:r>
      <w:r w:rsidR="000A2EF5" w:rsidRPr="00D86A1C">
        <w:rPr>
          <w:rFonts w:asciiTheme="majorHAnsi" w:eastAsia="Times New Roman" w:hAnsiTheme="majorHAnsi"/>
          <w:iCs/>
          <w:szCs w:val="20"/>
        </w:rPr>
        <w:t xml:space="preserve">clearly define interventions </w:t>
      </w:r>
      <w:r>
        <w:rPr>
          <w:rFonts w:asciiTheme="majorHAnsi" w:eastAsia="Times New Roman" w:hAnsiTheme="majorHAnsi"/>
          <w:iCs/>
          <w:szCs w:val="20"/>
        </w:rPr>
        <w:t>that would benefit these communities as well as ensure sustainable harvest of marine resources;</w:t>
      </w:r>
    </w:p>
    <w:p w14:paraId="3F8DF8DF" w14:textId="69190E8C" w:rsidR="000A2EF5" w:rsidRPr="00D86A1C" w:rsidRDefault="00F00E0F" w:rsidP="00AA576D">
      <w:pPr>
        <w:numPr>
          <w:ilvl w:val="0"/>
          <w:numId w:val="92"/>
        </w:numPr>
        <w:spacing w:after="0"/>
        <w:ind w:right="-20"/>
        <w:rPr>
          <w:rFonts w:asciiTheme="majorHAnsi" w:eastAsia="Times New Roman" w:hAnsiTheme="majorHAnsi"/>
          <w:iCs/>
          <w:szCs w:val="20"/>
        </w:rPr>
      </w:pPr>
      <w:r>
        <w:rPr>
          <w:rFonts w:asciiTheme="majorHAnsi" w:eastAsia="Times New Roman" w:hAnsiTheme="majorHAnsi"/>
          <w:iCs/>
          <w:szCs w:val="20"/>
        </w:rPr>
        <w:t xml:space="preserve">To assess potential for responsible tourism and opportunities for benefit sharing based on current practices in Iona national park and elsewhere in the country; and </w:t>
      </w:r>
    </w:p>
    <w:p w14:paraId="44914BD8" w14:textId="1557B185" w:rsidR="000A2EF5" w:rsidRPr="00D86A1C" w:rsidRDefault="00F00E0F" w:rsidP="00AA576D">
      <w:pPr>
        <w:numPr>
          <w:ilvl w:val="0"/>
          <w:numId w:val="92"/>
        </w:numPr>
        <w:spacing w:after="0"/>
        <w:ind w:right="-20"/>
        <w:rPr>
          <w:rFonts w:asciiTheme="majorHAnsi" w:eastAsia="Times New Roman" w:hAnsiTheme="majorHAnsi"/>
          <w:iCs/>
          <w:szCs w:val="20"/>
        </w:rPr>
      </w:pPr>
      <w:r w:rsidRPr="00F00E0F">
        <w:rPr>
          <w:rFonts w:asciiTheme="majorHAnsi" w:eastAsia="Times New Roman" w:hAnsiTheme="majorHAnsi"/>
          <w:iCs/>
          <w:szCs w:val="20"/>
        </w:rPr>
        <w:t>T</w:t>
      </w:r>
      <w:r w:rsidR="000A2EF5" w:rsidRPr="00D86A1C">
        <w:rPr>
          <w:rFonts w:asciiTheme="majorHAnsi" w:eastAsia="Times New Roman" w:hAnsiTheme="majorHAnsi"/>
          <w:iCs/>
          <w:szCs w:val="20"/>
        </w:rPr>
        <w:t xml:space="preserve">o identify potential project partnerships (see Partnerships section) and clarify stakeholder roles in the project implementation.  </w:t>
      </w:r>
    </w:p>
    <w:p w14:paraId="1517663A" w14:textId="77777777" w:rsidR="000A2EF5" w:rsidRPr="00D86A1C" w:rsidRDefault="000A2EF5" w:rsidP="000A2EF5">
      <w:pPr>
        <w:spacing w:after="0"/>
        <w:ind w:right="-20"/>
        <w:rPr>
          <w:rFonts w:asciiTheme="majorHAnsi" w:eastAsia="Times New Roman" w:hAnsiTheme="majorHAnsi"/>
          <w:iCs/>
          <w:szCs w:val="20"/>
        </w:rPr>
      </w:pPr>
    </w:p>
    <w:p w14:paraId="3DB980DC" w14:textId="332B8857" w:rsidR="000A2EF5" w:rsidRPr="00D86A1C" w:rsidRDefault="00F00E0F" w:rsidP="000A2EF5">
      <w:pPr>
        <w:spacing w:after="0"/>
        <w:ind w:right="-20"/>
        <w:rPr>
          <w:rFonts w:asciiTheme="majorHAnsi" w:eastAsia="Times New Roman" w:hAnsiTheme="majorHAnsi"/>
          <w:iCs/>
          <w:szCs w:val="20"/>
        </w:rPr>
      </w:pPr>
      <w:r>
        <w:rPr>
          <w:rFonts w:asciiTheme="majorHAnsi" w:eastAsia="Times New Roman" w:hAnsiTheme="majorHAnsi"/>
          <w:iCs/>
          <w:szCs w:val="20"/>
        </w:rPr>
        <w:t xml:space="preserve">Over </w:t>
      </w:r>
      <w:r w:rsidR="00D86A1C">
        <w:rPr>
          <w:rFonts w:eastAsia="Times New Roman"/>
          <w:iCs/>
        </w:rPr>
        <w:t>200</w:t>
      </w:r>
      <w:r w:rsidR="00D86A1C" w:rsidRPr="00C555E9">
        <w:rPr>
          <w:rFonts w:eastAsia="Times New Roman"/>
          <w:iCs/>
        </w:rPr>
        <w:t xml:space="preserve"> stakeholders</w:t>
      </w:r>
      <w:r w:rsidR="00D86A1C">
        <w:rPr>
          <w:rFonts w:eastAsia="Times New Roman"/>
          <w:iCs/>
        </w:rPr>
        <w:t xml:space="preserve"> (refer Annex 18 on Consultations during Project Preparation), including </w:t>
      </w:r>
      <w:proofErr w:type="gramStart"/>
      <w:r w:rsidR="00D86A1C">
        <w:rPr>
          <w:rFonts w:eastAsia="Times New Roman"/>
          <w:iCs/>
        </w:rPr>
        <w:t>a number of</w:t>
      </w:r>
      <w:proofErr w:type="gramEnd"/>
      <w:r w:rsidR="00D86A1C">
        <w:rPr>
          <w:rFonts w:eastAsia="Times New Roman"/>
          <w:iCs/>
        </w:rPr>
        <w:t xml:space="preserve"> artisanal fishermen in Tombwa</w:t>
      </w:r>
      <w:r w:rsidR="00D86A1C" w:rsidRPr="00C555E9">
        <w:rPr>
          <w:rFonts w:eastAsia="Times New Roman"/>
          <w:iCs/>
        </w:rPr>
        <w:t xml:space="preserve"> </w:t>
      </w:r>
      <w:r w:rsidR="00D86A1C">
        <w:rPr>
          <w:rFonts w:eastAsia="Times New Roman"/>
          <w:iCs/>
        </w:rPr>
        <w:t xml:space="preserve">(Refer Annex 6 on Gender Analysis and mainstreaming Action Plan) </w:t>
      </w:r>
      <w:r w:rsidR="00D86A1C" w:rsidRPr="00C555E9">
        <w:rPr>
          <w:rFonts w:eastAsia="Times New Roman"/>
          <w:iCs/>
        </w:rPr>
        <w:t xml:space="preserve">were consulted </w:t>
      </w:r>
      <w:r w:rsidR="00D86A1C">
        <w:rPr>
          <w:rFonts w:asciiTheme="majorHAnsi" w:eastAsia="Times New Roman" w:hAnsiTheme="majorHAnsi"/>
          <w:iCs/>
          <w:szCs w:val="20"/>
        </w:rPr>
        <w:t xml:space="preserve">Meetings in Luanda and Namibe province were attended by a mix of men and women, while meetings in Tombwa were mostly attended by women. </w:t>
      </w:r>
      <w:r w:rsidR="000A2EF5" w:rsidRPr="00D86A1C">
        <w:rPr>
          <w:rFonts w:asciiTheme="majorHAnsi" w:eastAsia="Times New Roman" w:hAnsiTheme="majorHAnsi"/>
          <w:iCs/>
          <w:szCs w:val="20"/>
        </w:rPr>
        <w:t xml:space="preserve">Based on </w:t>
      </w:r>
      <w:r w:rsidR="00D86A1C">
        <w:rPr>
          <w:rFonts w:asciiTheme="majorHAnsi" w:eastAsia="Times New Roman" w:hAnsiTheme="majorHAnsi"/>
          <w:iCs/>
          <w:szCs w:val="20"/>
        </w:rPr>
        <w:t xml:space="preserve">the consultations at Tombwa, the livelihood aspect of the project would largely focus on women to enable them to develop improved methods of fish marketing, storage and processing as well as alternative livelihood activities. </w:t>
      </w:r>
      <w:r w:rsidR="000A2EF5" w:rsidRPr="00D86A1C">
        <w:rPr>
          <w:rFonts w:asciiTheme="majorHAnsi" w:eastAsia="Times New Roman" w:hAnsiTheme="majorHAnsi"/>
          <w:iCs/>
          <w:szCs w:val="20"/>
        </w:rPr>
        <w:t xml:space="preserve"> </w:t>
      </w:r>
    </w:p>
    <w:p w14:paraId="10913DD5" w14:textId="77777777" w:rsidR="000A2EF5" w:rsidRPr="00D86A1C" w:rsidRDefault="000A2EF5" w:rsidP="000A2EF5">
      <w:pPr>
        <w:spacing w:after="0"/>
        <w:ind w:right="-20"/>
        <w:rPr>
          <w:rFonts w:asciiTheme="majorHAnsi" w:eastAsia="Times New Roman" w:hAnsiTheme="majorHAnsi"/>
          <w:iCs/>
          <w:szCs w:val="20"/>
        </w:rPr>
      </w:pPr>
    </w:p>
    <w:p w14:paraId="2EFDD9EA" w14:textId="1101664B" w:rsidR="000A2EF5" w:rsidRPr="00D86A1C" w:rsidRDefault="000A2EF5" w:rsidP="000A2EF5">
      <w:pPr>
        <w:spacing w:after="0"/>
        <w:ind w:right="-20"/>
        <w:rPr>
          <w:rFonts w:asciiTheme="majorHAnsi" w:eastAsia="Times New Roman" w:hAnsiTheme="majorHAnsi"/>
          <w:bCs/>
          <w:iCs/>
          <w:szCs w:val="20"/>
        </w:rPr>
      </w:pPr>
      <w:proofErr w:type="gramStart"/>
      <w:r w:rsidRPr="00D86A1C">
        <w:rPr>
          <w:rFonts w:asciiTheme="majorHAnsi" w:eastAsia="Times New Roman" w:hAnsiTheme="majorHAnsi"/>
          <w:iCs/>
          <w:szCs w:val="20"/>
        </w:rPr>
        <w:t>As a result of</w:t>
      </w:r>
      <w:proofErr w:type="gramEnd"/>
      <w:r w:rsidRPr="00D86A1C">
        <w:rPr>
          <w:rFonts w:asciiTheme="majorHAnsi" w:eastAsia="Times New Roman" w:hAnsiTheme="majorHAnsi"/>
          <w:iCs/>
          <w:szCs w:val="20"/>
        </w:rPr>
        <w:t xml:space="preserve"> Stakeholder Analysis following groups of partners and stakeholders were identified for the project implementation</w:t>
      </w:r>
      <w:r w:rsidR="00D86A1C">
        <w:rPr>
          <w:rFonts w:asciiTheme="majorHAnsi" w:eastAsia="Times New Roman" w:hAnsiTheme="majorHAnsi"/>
          <w:bCs/>
          <w:iCs/>
          <w:szCs w:val="20"/>
        </w:rPr>
        <w:t xml:space="preserve"> and is presented in the table below:</w:t>
      </w:r>
    </w:p>
    <w:p w14:paraId="5B9DAF10" w14:textId="77777777" w:rsidR="000A2EF5" w:rsidRDefault="000A2EF5" w:rsidP="000A2EF5">
      <w:pPr>
        <w:spacing w:after="0"/>
        <w:ind w:right="-20"/>
        <w:rPr>
          <w:rFonts w:eastAsia="Times New Roman"/>
          <w:bCs/>
          <w:iCs/>
        </w:rPr>
      </w:pPr>
    </w:p>
    <w:p w14:paraId="45D4A817" w14:textId="028F0DEB" w:rsidR="00255756" w:rsidRDefault="000A2EF5" w:rsidP="00255756">
      <w:pPr>
        <w:pStyle w:val="Footer"/>
        <w:spacing w:before="120" w:after="120"/>
        <w:jc w:val="left"/>
        <w:rPr>
          <w:rFonts w:asciiTheme="majorHAnsi" w:hAnsiTheme="majorHAnsi"/>
          <w:b/>
          <w:szCs w:val="20"/>
        </w:rPr>
      </w:pPr>
      <w:r>
        <w:rPr>
          <w:b/>
        </w:rPr>
        <w:br w:type="page"/>
      </w:r>
      <w:r w:rsidR="00255756" w:rsidRPr="003702A2">
        <w:rPr>
          <w:rFonts w:asciiTheme="majorHAnsi" w:hAnsiTheme="majorHAnsi"/>
          <w:b/>
          <w:szCs w:val="20"/>
        </w:rPr>
        <w:lastRenderedPageBreak/>
        <w:t xml:space="preserve"> Stakeholder Involvement Plan</w:t>
      </w:r>
    </w:p>
    <w:tbl>
      <w:tblPr>
        <w:tblStyle w:val="TableGrid"/>
        <w:tblW w:w="0" w:type="auto"/>
        <w:tblLook w:val="04A0" w:firstRow="1" w:lastRow="0" w:firstColumn="1" w:lastColumn="0" w:noHBand="0" w:noVBand="1"/>
      </w:tblPr>
      <w:tblGrid>
        <w:gridCol w:w="1709"/>
        <w:gridCol w:w="3651"/>
        <w:gridCol w:w="2289"/>
        <w:gridCol w:w="1701"/>
      </w:tblGrid>
      <w:tr w:rsidR="00B73D74" w14:paraId="28C264BB" w14:textId="77777777" w:rsidTr="00B73D74">
        <w:tc>
          <w:tcPr>
            <w:tcW w:w="1728" w:type="dxa"/>
            <w:shd w:val="clear" w:color="auto" w:fill="D6E3BC" w:themeFill="accent3" w:themeFillTint="66"/>
          </w:tcPr>
          <w:p w14:paraId="35442CFF" w14:textId="062BEBC8" w:rsidR="00B73D74" w:rsidRDefault="00B73D74" w:rsidP="00B73D74">
            <w:pPr>
              <w:pStyle w:val="Footer"/>
              <w:spacing w:after="0"/>
              <w:jc w:val="center"/>
              <w:rPr>
                <w:rFonts w:asciiTheme="majorHAnsi" w:hAnsiTheme="majorHAnsi"/>
                <w:b/>
                <w:szCs w:val="20"/>
              </w:rPr>
            </w:pPr>
            <w:r w:rsidRPr="00936E5D">
              <w:rPr>
                <w:rFonts w:eastAsia="Times New Roman" w:cs="Calibri"/>
                <w:b/>
                <w:color w:val="000000"/>
                <w:sz w:val="18"/>
                <w:szCs w:val="18"/>
              </w:rPr>
              <w:t>Key Stakeholder</w:t>
            </w:r>
          </w:p>
        </w:tc>
        <w:tc>
          <w:tcPr>
            <w:tcW w:w="3780" w:type="dxa"/>
            <w:shd w:val="clear" w:color="auto" w:fill="D6E3BC" w:themeFill="accent3" w:themeFillTint="66"/>
          </w:tcPr>
          <w:p w14:paraId="137F1073" w14:textId="5E01073C" w:rsidR="00B73D74" w:rsidRDefault="00B73D74" w:rsidP="00B73D74">
            <w:pPr>
              <w:pStyle w:val="Footer"/>
              <w:spacing w:after="0"/>
              <w:jc w:val="center"/>
              <w:rPr>
                <w:rFonts w:asciiTheme="majorHAnsi" w:hAnsiTheme="majorHAnsi"/>
                <w:b/>
                <w:szCs w:val="20"/>
              </w:rPr>
            </w:pPr>
            <w:r w:rsidRPr="00936E5D">
              <w:rPr>
                <w:rFonts w:eastAsia="Times New Roman" w:cs="Calibri"/>
                <w:b/>
                <w:color w:val="000000"/>
                <w:sz w:val="18"/>
                <w:szCs w:val="18"/>
              </w:rPr>
              <w:t>Role and responsibilities</w:t>
            </w:r>
          </w:p>
        </w:tc>
        <w:tc>
          <w:tcPr>
            <w:tcW w:w="2340" w:type="dxa"/>
            <w:shd w:val="clear" w:color="auto" w:fill="D6E3BC" w:themeFill="accent3" w:themeFillTint="66"/>
          </w:tcPr>
          <w:p w14:paraId="0CA6CF24" w14:textId="687F6FBF" w:rsidR="00B73D74" w:rsidRDefault="00B73D74" w:rsidP="00B73D74">
            <w:pPr>
              <w:pStyle w:val="Footer"/>
              <w:spacing w:after="0"/>
              <w:jc w:val="center"/>
              <w:rPr>
                <w:rFonts w:asciiTheme="majorHAnsi" w:hAnsiTheme="majorHAnsi"/>
                <w:b/>
                <w:szCs w:val="20"/>
              </w:rPr>
            </w:pPr>
            <w:r w:rsidRPr="00936E5D">
              <w:rPr>
                <w:rFonts w:eastAsia="Times New Roman" w:cs="Calibri"/>
                <w:b/>
                <w:color w:val="000000"/>
                <w:sz w:val="18"/>
                <w:szCs w:val="18"/>
              </w:rPr>
              <w:t>Role in the project and involvement mechanism</w:t>
            </w:r>
          </w:p>
        </w:tc>
        <w:tc>
          <w:tcPr>
            <w:tcW w:w="1728" w:type="dxa"/>
            <w:shd w:val="clear" w:color="auto" w:fill="D6E3BC" w:themeFill="accent3" w:themeFillTint="66"/>
          </w:tcPr>
          <w:p w14:paraId="766556DD" w14:textId="5CAFF590" w:rsidR="00B73D74" w:rsidRPr="007727DE" w:rsidRDefault="007727DE" w:rsidP="00B73D74">
            <w:pPr>
              <w:pStyle w:val="Footer"/>
              <w:spacing w:after="0"/>
              <w:jc w:val="center"/>
              <w:rPr>
                <w:rFonts w:asciiTheme="majorHAnsi" w:hAnsiTheme="majorHAnsi"/>
                <w:b/>
                <w:sz w:val="18"/>
                <w:szCs w:val="18"/>
              </w:rPr>
            </w:pPr>
            <w:r w:rsidRPr="00A83643">
              <w:rPr>
                <w:rFonts w:asciiTheme="majorHAnsi" w:hAnsiTheme="majorHAnsi"/>
                <w:b/>
                <w:sz w:val="18"/>
                <w:szCs w:val="18"/>
              </w:rPr>
              <w:t>Component and Output</w:t>
            </w:r>
          </w:p>
        </w:tc>
      </w:tr>
      <w:tr w:rsidR="007727DE" w14:paraId="11BEF7CF" w14:textId="77777777" w:rsidTr="00D151FF">
        <w:tc>
          <w:tcPr>
            <w:tcW w:w="1728" w:type="dxa"/>
            <w:vAlign w:val="center"/>
          </w:tcPr>
          <w:p w14:paraId="449F2AEE" w14:textId="19A2E0BA" w:rsidR="007727DE" w:rsidRDefault="007727DE" w:rsidP="00B73D74">
            <w:pPr>
              <w:pStyle w:val="Footer"/>
              <w:spacing w:after="0"/>
              <w:jc w:val="left"/>
              <w:rPr>
                <w:rFonts w:asciiTheme="majorHAnsi" w:hAnsiTheme="majorHAnsi"/>
                <w:b/>
                <w:szCs w:val="20"/>
              </w:rPr>
            </w:pPr>
            <w:r w:rsidRPr="008B0742">
              <w:rPr>
                <w:sz w:val="18"/>
                <w:szCs w:val="18"/>
                <w:lang w:val="en-GB" w:eastAsia="de-DE" w:bidi="as-IN"/>
              </w:rPr>
              <w:t>Ministry of Environment</w:t>
            </w:r>
          </w:p>
        </w:tc>
        <w:tc>
          <w:tcPr>
            <w:tcW w:w="3780" w:type="dxa"/>
          </w:tcPr>
          <w:p w14:paraId="293ED3DD" w14:textId="1893EDF4" w:rsidR="007727DE" w:rsidRDefault="007727DE" w:rsidP="00B73D74">
            <w:pPr>
              <w:pStyle w:val="Footer"/>
              <w:spacing w:after="0"/>
              <w:jc w:val="left"/>
              <w:rPr>
                <w:rFonts w:asciiTheme="majorHAnsi" w:hAnsiTheme="majorHAnsi"/>
                <w:b/>
                <w:szCs w:val="20"/>
              </w:rPr>
            </w:pPr>
            <w:r w:rsidRPr="008B0742">
              <w:rPr>
                <w:sz w:val="18"/>
                <w:szCs w:val="18"/>
                <w:lang w:val="en-GB" w:eastAsia="de-DE" w:bidi="as-IN"/>
              </w:rPr>
              <w:t xml:space="preserve">The </w:t>
            </w:r>
            <w:r w:rsidRPr="008B0742">
              <w:rPr>
                <w:color w:val="000000"/>
                <w:sz w:val="18"/>
                <w:szCs w:val="18"/>
                <w:lang w:val="en-GB"/>
              </w:rPr>
              <w:t>Ministry of Environment (</w:t>
            </w:r>
            <w:r w:rsidRPr="008B0742">
              <w:rPr>
                <w:sz w:val="18"/>
                <w:szCs w:val="18"/>
                <w:lang w:val="en-GB" w:eastAsia="de-DE" w:bidi="as-IN"/>
              </w:rPr>
              <w:t xml:space="preserve">MINAMB) </w:t>
            </w:r>
            <w:r w:rsidRPr="008B0742">
              <w:rPr>
                <w:sz w:val="18"/>
                <w:szCs w:val="18"/>
                <w:lang w:val="en-GB"/>
              </w:rPr>
              <w:t xml:space="preserve">will be the Executing Agency for the project. The National Institute for Biodiversity and Protected Areas (INBAC), within MINAMB, is responsible for managing protected areas and biodiversity outside of protected areas in the </w:t>
            </w:r>
            <w:proofErr w:type="gramStart"/>
            <w:r w:rsidRPr="008B0742">
              <w:rPr>
                <w:sz w:val="18"/>
                <w:szCs w:val="18"/>
                <w:lang w:val="en-GB"/>
              </w:rPr>
              <w:t>country, and</w:t>
            </w:r>
            <w:proofErr w:type="gramEnd"/>
            <w:r w:rsidRPr="008B0742">
              <w:rPr>
                <w:sz w:val="18"/>
                <w:szCs w:val="18"/>
                <w:lang w:val="en-GB"/>
              </w:rPr>
              <w:t xml:space="preserve"> will be the leading partner in the project design process. </w:t>
            </w:r>
          </w:p>
        </w:tc>
        <w:tc>
          <w:tcPr>
            <w:tcW w:w="2340" w:type="dxa"/>
          </w:tcPr>
          <w:p w14:paraId="6A52923C" w14:textId="7E1C6DD2" w:rsidR="007727DE" w:rsidRDefault="007727DE" w:rsidP="00B73D74">
            <w:pPr>
              <w:pStyle w:val="Footer"/>
              <w:spacing w:after="0"/>
              <w:jc w:val="left"/>
              <w:rPr>
                <w:rFonts w:asciiTheme="majorHAnsi" w:hAnsiTheme="majorHAnsi"/>
                <w:b/>
                <w:szCs w:val="20"/>
              </w:rPr>
            </w:pPr>
            <w:r>
              <w:rPr>
                <w:rFonts w:cs="Calibri"/>
                <w:sz w:val="18"/>
                <w:szCs w:val="18"/>
              </w:rPr>
              <w:t>Project executing agency responsible for overall marine protected area policy and regulations in the country. Responsible for creation and monitoring of MPAs and partner in the management of the MPAs</w:t>
            </w:r>
          </w:p>
        </w:tc>
        <w:tc>
          <w:tcPr>
            <w:tcW w:w="1728" w:type="dxa"/>
          </w:tcPr>
          <w:p w14:paraId="7CC0F68A" w14:textId="2687EABD" w:rsidR="007727DE" w:rsidRPr="007727DE" w:rsidRDefault="007727DE" w:rsidP="007727DE">
            <w:pPr>
              <w:pStyle w:val="Footer"/>
              <w:spacing w:after="0"/>
              <w:jc w:val="left"/>
              <w:rPr>
                <w:rFonts w:asciiTheme="majorHAnsi" w:hAnsiTheme="majorHAnsi"/>
                <w:szCs w:val="20"/>
              </w:rPr>
            </w:pPr>
            <w:r w:rsidRPr="007727DE">
              <w:rPr>
                <w:rFonts w:asciiTheme="majorHAnsi" w:hAnsiTheme="majorHAnsi"/>
                <w:szCs w:val="20"/>
              </w:rPr>
              <w:t>Components</w:t>
            </w:r>
            <w:r>
              <w:rPr>
                <w:rFonts w:asciiTheme="majorHAnsi" w:hAnsiTheme="majorHAnsi"/>
                <w:szCs w:val="20"/>
              </w:rPr>
              <w:t xml:space="preserve"> 1, 2 and 3</w:t>
            </w:r>
            <w:r w:rsidR="00FA4444">
              <w:rPr>
                <w:rFonts w:asciiTheme="majorHAnsi" w:hAnsiTheme="majorHAnsi"/>
                <w:szCs w:val="20"/>
              </w:rPr>
              <w:t xml:space="preserve"> (All Ou</w:t>
            </w:r>
            <w:r w:rsidR="00E17741">
              <w:rPr>
                <w:rFonts w:asciiTheme="majorHAnsi" w:hAnsiTheme="majorHAnsi"/>
                <w:szCs w:val="20"/>
              </w:rPr>
              <w:t>t</w:t>
            </w:r>
            <w:r w:rsidR="00FA4444">
              <w:rPr>
                <w:rFonts w:asciiTheme="majorHAnsi" w:hAnsiTheme="majorHAnsi"/>
                <w:szCs w:val="20"/>
              </w:rPr>
              <w:t>puts)</w:t>
            </w:r>
          </w:p>
        </w:tc>
      </w:tr>
      <w:tr w:rsidR="007727DE" w14:paraId="59EAC3A0" w14:textId="77777777" w:rsidTr="00D151FF">
        <w:tc>
          <w:tcPr>
            <w:tcW w:w="1728" w:type="dxa"/>
            <w:vAlign w:val="center"/>
          </w:tcPr>
          <w:p w14:paraId="6635746C" w14:textId="23AE1CBC" w:rsidR="007727DE" w:rsidRDefault="007727DE" w:rsidP="00B73D74">
            <w:pPr>
              <w:pStyle w:val="Footer"/>
              <w:spacing w:after="0"/>
              <w:jc w:val="left"/>
              <w:rPr>
                <w:rFonts w:asciiTheme="majorHAnsi" w:hAnsiTheme="majorHAnsi"/>
                <w:b/>
                <w:szCs w:val="20"/>
              </w:rPr>
            </w:pPr>
            <w:r w:rsidRPr="008B0742">
              <w:rPr>
                <w:color w:val="000000"/>
                <w:sz w:val="18"/>
                <w:szCs w:val="18"/>
                <w:lang w:val="en-GB"/>
              </w:rPr>
              <w:t>Ministry of Fisheries</w:t>
            </w:r>
            <w:r>
              <w:rPr>
                <w:color w:val="000000"/>
                <w:sz w:val="18"/>
                <w:szCs w:val="18"/>
                <w:lang w:val="en-GB"/>
              </w:rPr>
              <w:t xml:space="preserve"> and the Sea</w:t>
            </w:r>
          </w:p>
        </w:tc>
        <w:tc>
          <w:tcPr>
            <w:tcW w:w="3780" w:type="dxa"/>
          </w:tcPr>
          <w:p w14:paraId="2BC0443A" w14:textId="69910D1E" w:rsidR="007727DE" w:rsidRDefault="007727DE" w:rsidP="00B73D74">
            <w:pPr>
              <w:pStyle w:val="Footer"/>
              <w:spacing w:after="0"/>
              <w:jc w:val="left"/>
              <w:rPr>
                <w:rFonts w:asciiTheme="majorHAnsi" w:hAnsiTheme="majorHAnsi"/>
                <w:b/>
                <w:szCs w:val="20"/>
              </w:rPr>
            </w:pPr>
            <w:r w:rsidRPr="008B0742">
              <w:rPr>
                <w:sz w:val="18"/>
                <w:szCs w:val="18"/>
                <w:lang w:val="en-GB"/>
              </w:rPr>
              <w:t>The Ministry of Fisheries (MINPES</w:t>
            </w:r>
            <w:r>
              <w:rPr>
                <w:sz w:val="18"/>
                <w:szCs w:val="18"/>
                <w:lang w:val="en-GB"/>
              </w:rPr>
              <w:t>MAR</w:t>
            </w:r>
            <w:r w:rsidRPr="008B0742">
              <w:rPr>
                <w:sz w:val="18"/>
                <w:szCs w:val="18"/>
                <w:lang w:val="en-GB"/>
              </w:rPr>
              <w:t xml:space="preserve">), through the Department for Marine Protected Areas, will support the creation and management of ‘multiple use’ Marine Protected Areas to be established by the project, including on issues relating to enforcement and monitoring, stakeholder engagement, etc. The Ministry of Fisheries will also be a key partner in the identification and planning of MPAs through its access to information on marine resources and biodiversity. </w:t>
            </w:r>
          </w:p>
        </w:tc>
        <w:tc>
          <w:tcPr>
            <w:tcW w:w="2340" w:type="dxa"/>
          </w:tcPr>
          <w:p w14:paraId="0A063B9E" w14:textId="7CB13A45" w:rsidR="007727DE" w:rsidRDefault="007727DE" w:rsidP="00B73D74">
            <w:pPr>
              <w:pStyle w:val="Footer"/>
              <w:spacing w:after="0"/>
              <w:jc w:val="left"/>
              <w:rPr>
                <w:rFonts w:asciiTheme="majorHAnsi" w:hAnsiTheme="majorHAnsi"/>
                <w:b/>
                <w:szCs w:val="20"/>
              </w:rPr>
            </w:pPr>
            <w:r>
              <w:rPr>
                <w:rFonts w:eastAsia="Times New Roman" w:cs="Calibri"/>
                <w:color w:val="000000"/>
                <w:sz w:val="18"/>
                <w:szCs w:val="18"/>
              </w:rPr>
              <w:t xml:space="preserve">Key agency for the management of the MPA, </w:t>
            </w:r>
            <w:proofErr w:type="gramStart"/>
            <w:r>
              <w:rPr>
                <w:rFonts w:eastAsia="Times New Roman" w:cs="Calibri"/>
                <w:color w:val="000000"/>
                <w:sz w:val="18"/>
                <w:szCs w:val="18"/>
              </w:rPr>
              <w:t>in particular for</w:t>
            </w:r>
            <w:proofErr w:type="gramEnd"/>
            <w:r>
              <w:rPr>
                <w:rFonts w:eastAsia="Times New Roman" w:cs="Calibri"/>
                <w:color w:val="000000"/>
                <w:sz w:val="18"/>
                <w:szCs w:val="18"/>
              </w:rPr>
              <w:t xml:space="preserve"> protection, enforcement and control of illegal activities</w:t>
            </w:r>
          </w:p>
        </w:tc>
        <w:tc>
          <w:tcPr>
            <w:tcW w:w="1728" w:type="dxa"/>
          </w:tcPr>
          <w:p w14:paraId="2C29C802" w14:textId="04D52FE4" w:rsidR="007727DE" w:rsidRPr="007727DE" w:rsidRDefault="007727DE" w:rsidP="007727DE">
            <w:pPr>
              <w:pStyle w:val="Footer"/>
              <w:spacing w:after="0"/>
              <w:jc w:val="left"/>
              <w:rPr>
                <w:rFonts w:asciiTheme="majorHAnsi" w:hAnsiTheme="majorHAnsi"/>
                <w:szCs w:val="20"/>
              </w:rPr>
            </w:pPr>
            <w:r>
              <w:rPr>
                <w:rFonts w:asciiTheme="majorHAnsi" w:hAnsiTheme="majorHAnsi"/>
                <w:szCs w:val="20"/>
              </w:rPr>
              <w:t>Components 1, 2 and 3</w:t>
            </w:r>
            <w:r w:rsidR="00FA4444">
              <w:rPr>
                <w:rFonts w:asciiTheme="majorHAnsi" w:hAnsiTheme="majorHAnsi"/>
                <w:szCs w:val="20"/>
              </w:rPr>
              <w:t xml:space="preserve"> (All Outputs)</w:t>
            </w:r>
          </w:p>
        </w:tc>
      </w:tr>
      <w:tr w:rsidR="007727DE" w14:paraId="78AB84E6" w14:textId="77777777" w:rsidTr="00D151FF">
        <w:tc>
          <w:tcPr>
            <w:tcW w:w="1728" w:type="dxa"/>
            <w:vAlign w:val="center"/>
          </w:tcPr>
          <w:p w14:paraId="1E5FB53B" w14:textId="36156B5E" w:rsidR="007727DE" w:rsidRDefault="007727DE" w:rsidP="00B73D74">
            <w:pPr>
              <w:pStyle w:val="Footer"/>
              <w:spacing w:after="0"/>
              <w:jc w:val="left"/>
              <w:rPr>
                <w:rFonts w:asciiTheme="majorHAnsi" w:hAnsiTheme="majorHAnsi"/>
                <w:b/>
                <w:szCs w:val="20"/>
              </w:rPr>
            </w:pPr>
            <w:r w:rsidRPr="008B0742">
              <w:rPr>
                <w:sz w:val="18"/>
                <w:szCs w:val="18"/>
                <w:lang w:val="en-GB"/>
              </w:rPr>
              <w:t>Ministry of Interior</w:t>
            </w:r>
          </w:p>
        </w:tc>
        <w:tc>
          <w:tcPr>
            <w:tcW w:w="3780" w:type="dxa"/>
          </w:tcPr>
          <w:p w14:paraId="58B865AF" w14:textId="6EC4CA31" w:rsidR="007727DE" w:rsidRDefault="007727DE" w:rsidP="00B73D74">
            <w:pPr>
              <w:pStyle w:val="Footer"/>
              <w:spacing w:after="0"/>
              <w:jc w:val="left"/>
              <w:rPr>
                <w:rFonts w:asciiTheme="majorHAnsi" w:hAnsiTheme="majorHAnsi"/>
                <w:b/>
                <w:szCs w:val="20"/>
              </w:rPr>
            </w:pPr>
            <w:r w:rsidRPr="008B0742">
              <w:rPr>
                <w:sz w:val="18"/>
                <w:szCs w:val="18"/>
                <w:lang w:val="en-GB"/>
              </w:rPr>
              <w:t xml:space="preserve">The Ministry of Interior </w:t>
            </w:r>
            <w:r>
              <w:rPr>
                <w:sz w:val="18"/>
                <w:szCs w:val="18"/>
                <w:lang w:val="en-GB"/>
              </w:rPr>
              <w:t xml:space="preserve">(MININT) </w:t>
            </w:r>
            <w:r w:rsidRPr="008B0742">
              <w:rPr>
                <w:sz w:val="18"/>
                <w:szCs w:val="18"/>
                <w:lang w:val="en-GB"/>
              </w:rPr>
              <w:t xml:space="preserve">will be involved in the project through consultations and coordination, given that the patrolling of the marine space including its protected areas will depend on the coast guard. The same applies to the </w:t>
            </w:r>
            <w:r>
              <w:rPr>
                <w:sz w:val="18"/>
                <w:szCs w:val="18"/>
                <w:lang w:val="en-GB"/>
              </w:rPr>
              <w:t>Angolan N</w:t>
            </w:r>
            <w:r w:rsidRPr="008B0742">
              <w:rPr>
                <w:sz w:val="18"/>
                <w:szCs w:val="18"/>
                <w:lang w:val="en-GB"/>
              </w:rPr>
              <w:t xml:space="preserve">avy </w:t>
            </w:r>
            <w:r>
              <w:rPr>
                <w:sz w:val="18"/>
                <w:szCs w:val="18"/>
                <w:lang w:val="en-GB"/>
              </w:rPr>
              <w:t>that</w:t>
            </w:r>
            <w:r w:rsidRPr="008B0742">
              <w:rPr>
                <w:sz w:val="18"/>
                <w:szCs w:val="18"/>
                <w:lang w:val="en-GB"/>
              </w:rPr>
              <w:t xml:space="preserve"> is involved in patrolling coastal waters and will thus indirectly be a partner of the project. </w:t>
            </w:r>
          </w:p>
        </w:tc>
        <w:tc>
          <w:tcPr>
            <w:tcW w:w="2340" w:type="dxa"/>
          </w:tcPr>
          <w:p w14:paraId="3521CED4" w14:textId="0E8D99DD" w:rsidR="007727DE" w:rsidRDefault="007727DE" w:rsidP="00B73D74">
            <w:pPr>
              <w:pStyle w:val="Footer"/>
              <w:spacing w:after="0"/>
              <w:jc w:val="left"/>
              <w:rPr>
                <w:rFonts w:asciiTheme="majorHAnsi" w:hAnsiTheme="majorHAnsi"/>
                <w:b/>
                <w:szCs w:val="20"/>
              </w:rPr>
            </w:pPr>
            <w:r>
              <w:rPr>
                <w:rFonts w:eastAsia="Times New Roman" w:cs="Calibri"/>
                <w:color w:val="000000"/>
                <w:sz w:val="18"/>
                <w:szCs w:val="18"/>
              </w:rPr>
              <w:t xml:space="preserve">Key agency for patrolling marine space and enforcement of marine legislation. </w:t>
            </w:r>
          </w:p>
        </w:tc>
        <w:tc>
          <w:tcPr>
            <w:tcW w:w="1728" w:type="dxa"/>
          </w:tcPr>
          <w:p w14:paraId="6D087633" w14:textId="4D0382B6" w:rsidR="007727DE" w:rsidRPr="007727DE" w:rsidRDefault="007727DE" w:rsidP="007727DE">
            <w:pPr>
              <w:pStyle w:val="Footer"/>
              <w:spacing w:after="0"/>
              <w:jc w:val="left"/>
              <w:rPr>
                <w:rFonts w:asciiTheme="majorHAnsi" w:hAnsiTheme="majorHAnsi"/>
                <w:szCs w:val="20"/>
              </w:rPr>
            </w:pPr>
            <w:r>
              <w:rPr>
                <w:rFonts w:asciiTheme="majorHAnsi" w:hAnsiTheme="majorHAnsi"/>
                <w:szCs w:val="20"/>
              </w:rPr>
              <w:t xml:space="preserve">Component 1 </w:t>
            </w:r>
            <w:r w:rsidR="00FA4444">
              <w:rPr>
                <w:rFonts w:asciiTheme="majorHAnsi" w:hAnsiTheme="majorHAnsi"/>
                <w:szCs w:val="20"/>
              </w:rPr>
              <w:t xml:space="preserve">(Outputs 1.1 and 1.2) </w:t>
            </w:r>
            <w:r>
              <w:rPr>
                <w:rFonts w:asciiTheme="majorHAnsi" w:hAnsiTheme="majorHAnsi"/>
                <w:szCs w:val="20"/>
              </w:rPr>
              <w:t xml:space="preserve">and </w:t>
            </w:r>
            <w:r w:rsidR="00FA4444">
              <w:rPr>
                <w:rFonts w:asciiTheme="majorHAnsi" w:hAnsiTheme="majorHAnsi"/>
                <w:szCs w:val="20"/>
              </w:rPr>
              <w:t xml:space="preserve">Component </w:t>
            </w:r>
            <w:r>
              <w:rPr>
                <w:rFonts w:asciiTheme="majorHAnsi" w:hAnsiTheme="majorHAnsi"/>
                <w:szCs w:val="20"/>
              </w:rPr>
              <w:t>2</w:t>
            </w:r>
            <w:r w:rsidR="00FA4444">
              <w:rPr>
                <w:rFonts w:asciiTheme="majorHAnsi" w:hAnsiTheme="majorHAnsi"/>
                <w:szCs w:val="20"/>
              </w:rPr>
              <w:t xml:space="preserve"> (Outputs 2.2, 2.4 and 2.5)</w:t>
            </w:r>
          </w:p>
        </w:tc>
      </w:tr>
      <w:tr w:rsidR="007727DE" w14:paraId="1521349E" w14:textId="77777777" w:rsidTr="00D151FF">
        <w:tc>
          <w:tcPr>
            <w:tcW w:w="1728" w:type="dxa"/>
            <w:vAlign w:val="center"/>
          </w:tcPr>
          <w:p w14:paraId="67166DDA" w14:textId="497B92BB" w:rsidR="007727DE" w:rsidRDefault="007727DE" w:rsidP="00B73D74">
            <w:pPr>
              <w:pStyle w:val="Footer"/>
              <w:spacing w:after="0"/>
              <w:jc w:val="left"/>
              <w:rPr>
                <w:rFonts w:asciiTheme="majorHAnsi" w:hAnsiTheme="majorHAnsi"/>
                <w:b/>
                <w:szCs w:val="20"/>
              </w:rPr>
            </w:pPr>
            <w:r w:rsidRPr="008B0742">
              <w:rPr>
                <w:sz w:val="18"/>
                <w:szCs w:val="18"/>
                <w:lang w:val="en-GB"/>
              </w:rPr>
              <w:t>Ministry of Defence</w:t>
            </w:r>
          </w:p>
        </w:tc>
        <w:tc>
          <w:tcPr>
            <w:tcW w:w="3780" w:type="dxa"/>
          </w:tcPr>
          <w:p w14:paraId="62813F9A" w14:textId="24B8E893" w:rsidR="007727DE" w:rsidRDefault="007727DE" w:rsidP="00B73D74">
            <w:pPr>
              <w:pStyle w:val="Footer"/>
              <w:spacing w:after="0"/>
              <w:jc w:val="left"/>
              <w:rPr>
                <w:rFonts w:asciiTheme="majorHAnsi" w:hAnsiTheme="majorHAnsi"/>
                <w:b/>
                <w:szCs w:val="20"/>
              </w:rPr>
            </w:pPr>
            <w:r w:rsidRPr="008B0742">
              <w:rPr>
                <w:sz w:val="18"/>
                <w:szCs w:val="18"/>
                <w:lang w:val="en-GB"/>
              </w:rPr>
              <w:t xml:space="preserve">The Angolan Navy will play a key role in the patrolling national coastal waters and is a key player in the protection of MPAs from illegal fishing by foreign vessels. Their involvement in the creation and management of the new MPAs will be critical. The Ministry of Defence </w:t>
            </w:r>
            <w:r>
              <w:rPr>
                <w:sz w:val="18"/>
                <w:szCs w:val="18"/>
                <w:lang w:val="en-GB"/>
              </w:rPr>
              <w:t xml:space="preserve">(MINDEN) </w:t>
            </w:r>
            <w:r w:rsidRPr="008B0742">
              <w:rPr>
                <w:sz w:val="18"/>
                <w:szCs w:val="18"/>
                <w:lang w:val="en-GB"/>
              </w:rPr>
              <w:t xml:space="preserve">will be engaged at highest level and will be closely involved during PPG to ensure the early agreement on the role of the Navy in the creation and management of the proposed MPAs. </w:t>
            </w:r>
          </w:p>
        </w:tc>
        <w:tc>
          <w:tcPr>
            <w:tcW w:w="2340" w:type="dxa"/>
          </w:tcPr>
          <w:p w14:paraId="1371D702" w14:textId="64BF24AB" w:rsidR="007727DE" w:rsidRDefault="007727DE" w:rsidP="00B73D74">
            <w:pPr>
              <w:pStyle w:val="Footer"/>
              <w:spacing w:after="0"/>
              <w:jc w:val="left"/>
              <w:rPr>
                <w:rFonts w:asciiTheme="majorHAnsi" w:hAnsiTheme="majorHAnsi"/>
                <w:b/>
                <w:szCs w:val="20"/>
              </w:rPr>
            </w:pPr>
            <w:r>
              <w:rPr>
                <w:sz w:val="18"/>
                <w:szCs w:val="18"/>
                <w:lang w:val="en-GB"/>
              </w:rPr>
              <w:t>MINDEN will serve as an important partner in joint patrolling of the Iona MPA and ensure enforcement of the MPA regulations. Would serve on the Multi-Sectoral MPA Coordinating Committee.</w:t>
            </w:r>
          </w:p>
        </w:tc>
        <w:tc>
          <w:tcPr>
            <w:tcW w:w="1728" w:type="dxa"/>
          </w:tcPr>
          <w:p w14:paraId="115215F6" w14:textId="4DF263E8" w:rsidR="007727DE" w:rsidRPr="007727DE" w:rsidRDefault="007727DE" w:rsidP="007727DE">
            <w:pPr>
              <w:pStyle w:val="Footer"/>
              <w:spacing w:after="0"/>
              <w:jc w:val="left"/>
              <w:rPr>
                <w:rFonts w:asciiTheme="majorHAnsi" w:hAnsiTheme="majorHAnsi"/>
                <w:szCs w:val="20"/>
              </w:rPr>
            </w:pPr>
            <w:r>
              <w:rPr>
                <w:rFonts w:asciiTheme="majorHAnsi" w:hAnsiTheme="majorHAnsi"/>
                <w:szCs w:val="20"/>
              </w:rPr>
              <w:t xml:space="preserve">Component 1 </w:t>
            </w:r>
            <w:r w:rsidR="00FA4444">
              <w:rPr>
                <w:rFonts w:asciiTheme="majorHAnsi" w:hAnsiTheme="majorHAnsi"/>
                <w:szCs w:val="20"/>
              </w:rPr>
              <w:t xml:space="preserve">(Outputs 1.1 and 1.2) </w:t>
            </w:r>
            <w:r>
              <w:rPr>
                <w:rFonts w:asciiTheme="majorHAnsi" w:hAnsiTheme="majorHAnsi"/>
                <w:szCs w:val="20"/>
              </w:rPr>
              <w:t xml:space="preserve">and </w:t>
            </w:r>
            <w:r w:rsidR="00FA4444">
              <w:rPr>
                <w:rFonts w:asciiTheme="majorHAnsi" w:hAnsiTheme="majorHAnsi"/>
                <w:szCs w:val="20"/>
              </w:rPr>
              <w:t xml:space="preserve">Component </w:t>
            </w:r>
            <w:r>
              <w:rPr>
                <w:rFonts w:asciiTheme="majorHAnsi" w:hAnsiTheme="majorHAnsi"/>
                <w:szCs w:val="20"/>
              </w:rPr>
              <w:t>2</w:t>
            </w:r>
            <w:r w:rsidR="00FA4444">
              <w:rPr>
                <w:rFonts w:asciiTheme="majorHAnsi" w:hAnsiTheme="majorHAnsi"/>
                <w:szCs w:val="20"/>
              </w:rPr>
              <w:t xml:space="preserve"> (Outputs 2.2, 2.4 and 2.5)</w:t>
            </w:r>
          </w:p>
        </w:tc>
      </w:tr>
      <w:tr w:rsidR="007727DE" w14:paraId="7D496582" w14:textId="77777777" w:rsidTr="00D151FF">
        <w:tc>
          <w:tcPr>
            <w:tcW w:w="1728" w:type="dxa"/>
            <w:vAlign w:val="center"/>
          </w:tcPr>
          <w:p w14:paraId="35EC585B" w14:textId="13EEA916" w:rsidR="007727DE" w:rsidRDefault="007727DE" w:rsidP="00B73D74">
            <w:pPr>
              <w:pStyle w:val="Footer"/>
              <w:spacing w:after="0"/>
              <w:jc w:val="left"/>
              <w:rPr>
                <w:rFonts w:asciiTheme="majorHAnsi" w:hAnsiTheme="majorHAnsi"/>
                <w:b/>
                <w:szCs w:val="20"/>
              </w:rPr>
            </w:pPr>
            <w:r w:rsidRPr="008B0742">
              <w:rPr>
                <w:sz w:val="18"/>
                <w:szCs w:val="18"/>
                <w:lang w:val="en-GB"/>
              </w:rPr>
              <w:t xml:space="preserve">Ministry of </w:t>
            </w:r>
            <w:r>
              <w:rPr>
                <w:sz w:val="18"/>
                <w:szCs w:val="18"/>
                <w:lang w:val="en-GB"/>
              </w:rPr>
              <w:t>Mineral Resources and Petroleum</w:t>
            </w:r>
          </w:p>
        </w:tc>
        <w:tc>
          <w:tcPr>
            <w:tcW w:w="3780" w:type="dxa"/>
          </w:tcPr>
          <w:p w14:paraId="4706756C" w14:textId="45D97939" w:rsidR="007727DE" w:rsidRDefault="007727DE" w:rsidP="00B73D74">
            <w:pPr>
              <w:pStyle w:val="Footer"/>
              <w:spacing w:after="0"/>
              <w:jc w:val="left"/>
              <w:rPr>
                <w:rFonts w:asciiTheme="majorHAnsi" w:hAnsiTheme="majorHAnsi"/>
                <w:b/>
                <w:szCs w:val="20"/>
              </w:rPr>
            </w:pPr>
            <w:r w:rsidRPr="008B0742">
              <w:rPr>
                <w:sz w:val="18"/>
                <w:szCs w:val="18"/>
                <w:lang w:val="en-GB"/>
              </w:rPr>
              <w:t xml:space="preserve">The Ministry of </w:t>
            </w:r>
            <w:r>
              <w:rPr>
                <w:sz w:val="18"/>
                <w:szCs w:val="18"/>
                <w:lang w:val="en-GB"/>
              </w:rPr>
              <w:t xml:space="preserve">Mineral Resources and Petroleum (MINREPET) </w:t>
            </w:r>
            <w:r w:rsidRPr="008B0742">
              <w:rPr>
                <w:sz w:val="18"/>
                <w:szCs w:val="18"/>
                <w:lang w:val="en-GB"/>
              </w:rPr>
              <w:t>is responsible for the oil sector, which in Angola is largely off-shore. Although the Angolan oil fields are in the north of the country and do not overlap with the areas where this project is intending to create new MPAs, the Ministry will be invited to participate in planning meetings to ensure integrated management of the MPAs</w:t>
            </w:r>
            <w:r>
              <w:rPr>
                <w:sz w:val="18"/>
                <w:szCs w:val="18"/>
                <w:lang w:val="en-GB"/>
              </w:rPr>
              <w:t xml:space="preserve"> with national policies on oil </w:t>
            </w:r>
            <w:r w:rsidRPr="008B0742">
              <w:rPr>
                <w:sz w:val="18"/>
                <w:szCs w:val="18"/>
                <w:lang w:val="en-GB"/>
              </w:rPr>
              <w:t>and gas exploration.</w:t>
            </w:r>
          </w:p>
        </w:tc>
        <w:tc>
          <w:tcPr>
            <w:tcW w:w="2340" w:type="dxa"/>
          </w:tcPr>
          <w:p w14:paraId="5DD38C52" w14:textId="430C5D71" w:rsidR="007727DE" w:rsidRDefault="007727DE" w:rsidP="00B73D74">
            <w:pPr>
              <w:pStyle w:val="Footer"/>
              <w:spacing w:after="0"/>
              <w:jc w:val="left"/>
              <w:rPr>
                <w:rFonts w:asciiTheme="majorHAnsi" w:hAnsiTheme="majorHAnsi"/>
                <w:b/>
                <w:szCs w:val="20"/>
              </w:rPr>
            </w:pPr>
            <w:r>
              <w:rPr>
                <w:rFonts w:eastAsia="Times New Roman" w:cs="Calibri"/>
                <w:color w:val="000000"/>
                <w:sz w:val="18"/>
                <w:szCs w:val="18"/>
              </w:rPr>
              <w:t xml:space="preserve">Important for coordination of extractive activities with marine conservation. Currently there are no concrete plans for extractive activities in the area proposed for MPA creation. </w:t>
            </w:r>
          </w:p>
        </w:tc>
        <w:tc>
          <w:tcPr>
            <w:tcW w:w="1728" w:type="dxa"/>
          </w:tcPr>
          <w:p w14:paraId="17BB08B2" w14:textId="2CB5C66C" w:rsidR="007727DE" w:rsidRPr="007727DE" w:rsidRDefault="007727DE" w:rsidP="00FA4444">
            <w:pPr>
              <w:pStyle w:val="Footer"/>
              <w:spacing w:after="0"/>
              <w:jc w:val="left"/>
              <w:rPr>
                <w:rFonts w:asciiTheme="majorHAnsi" w:hAnsiTheme="majorHAnsi"/>
                <w:szCs w:val="20"/>
              </w:rPr>
            </w:pPr>
            <w:r>
              <w:rPr>
                <w:rFonts w:asciiTheme="majorHAnsi" w:hAnsiTheme="majorHAnsi"/>
                <w:szCs w:val="20"/>
              </w:rPr>
              <w:t xml:space="preserve">Component 1 </w:t>
            </w:r>
            <w:r w:rsidR="00FA4444">
              <w:rPr>
                <w:rFonts w:asciiTheme="majorHAnsi" w:hAnsiTheme="majorHAnsi"/>
                <w:szCs w:val="20"/>
              </w:rPr>
              <w:t xml:space="preserve">(Outputs 1.1 and 1.2) </w:t>
            </w:r>
            <w:r>
              <w:rPr>
                <w:rFonts w:asciiTheme="majorHAnsi" w:hAnsiTheme="majorHAnsi"/>
                <w:szCs w:val="20"/>
              </w:rPr>
              <w:t xml:space="preserve">and </w:t>
            </w:r>
            <w:r w:rsidR="00FA4444">
              <w:rPr>
                <w:rFonts w:asciiTheme="majorHAnsi" w:hAnsiTheme="majorHAnsi"/>
                <w:szCs w:val="20"/>
              </w:rPr>
              <w:t xml:space="preserve">Component </w:t>
            </w:r>
            <w:r>
              <w:rPr>
                <w:rFonts w:asciiTheme="majorHAnsi" w:hAnsiTheme="majorHAnsi"/>
                <w:szCs w:val="20"/>
              </w:rPr>
              <w:t>2</w:t>
            </w:r>
            <w:r w:rsidR="00FA4444">
              <w:rPr>
                <w:rFonts w:asciiTheme="majorHAnsi" w:hAnsiTheme="majorHAnsi"/>
                <w:szCs w:val="20"/>
              </w:rPr>
              <w:t xml:space="preserve"> (Outputs 2.2, 2.4 and 2.5)</w:t>
            </w:r>
          </w:p>
        </w:tc>
      </w:tr>
      <w:tr w:rsidR="007727DE" w14:paraId="3AD54210" w14:textId="77777777" w:rsidTr="00D151FF">
        <w:tc>
          <w:tcPr>
            <w:tcW w:w="1728" w:type="dxa"/>
            <w:vAlign w:val="center"/>
          </w:tcPr>
          <w:p w14:paraId="03C82C0F" w14:textId="4C699ACE" w:rsidR="007727DE" w:rsidRDefault="007727DE" w:rsidP="00B73D74">
            <w:pPr>
              <w:pStyle w:val="Footer"/>
              <w:spacing w:after="0"/>
              <w:jc w:val="left"/>
              <w:rPr>
                <w:rFonts w:asciiTheme="majorHAnsi" w:hAnsiTheme="majorHAnsi"/>
                <w:b/>
                <w:szCs w:val="20"/>
              </w:rPr>
            </w:pPr>
            <w:r>
              <w:rPr>
                <w:sz w:val="18"/>
                <w:szCs w:val="18"/>
                <w:lang w:val="en-GB"/>
              </w:rPr>
              <w:t>Ministry of Higher Education, Science, Technology and Innovation</w:t>
            </w:r>
          </w:p>
        </w:tc>
        <w:tc>
          <w:tcPr>
            <w:tcW w:w="3780" w:type="dxa"/>
          </w:tcPr>
          <w:p w14:paraId="314EEA6E" w14:textId="0A64BA1D" w:rsidR="007727DE" w:rsidRDefault="007727DE" w:rsidP="00B73D74">
            <w:pPr>
              <w:pStyle w:val="Footer"/>
              <w:spacing w:after="0"/>
              <w:jc w:val="left"/>
              <w:rPr>
                <w:rFonts w:asciiTheme="majorHAnsi" w:hAnsiTheme="majorHAnsi"/>
                <w:b/>
                <w:szCs w:val="20"/>
              </w:rPr>
            </w:pPr>
            <w:r>
              <w:rPr>
                <w:sz w:val="18"/>
                <w:szCs w:val="18"/>
                <w:lang w:val="en-GB"/>
              </w:rPr>
              <w:t xml:space="preserve">The Ministry of Higher Education, Science, Technology and Innovation (MESCTI) </w:t>
            </w:r>
            <w:proofErr w:type="gramStart"/>
            <w:r>
              <w:rPr>
                <w:sz w:val="18"/>
                <w:szCs w:val="18"/>
                <w:lang w:val="en-GB"/>
              </w:rPr>
              <w:t>is in charge of</w:t>
            </w:r>
            <w:proofErr w:type="gramEnd"/>
            <w:r>
              <w:rPr>
                <w:sz w:val="18"/>
                <w:szCs w:val="18"/>
                <w:lang w:val="en-GB"/>
              </w:rPr>
              <w:t xml:space="preserve"> universities and other scientific institutions in the country</w:t>
            </w:r>
          </w:p>
        </w:tc>
        <w:tc>
          <w:tcPr>
            <w:tcW w:w="2340" w:type="dxa"/>
          </w:tcPr>
          <w:p w14:paraId="3B845388" w14:textId="5544A5E1" w:rsidR="007727DE" w:rsidRDefault="007727DE" w:rsidP="00B73D74">
            <w:pPr>
              <w:pStyle w:val="Footer"/>
              <w:spacing w:after="0"/>
              <w:jc w:val="left"/>
              <w:rPr>
                <w:rFonts w:asciiTheme="majorHAnsi" w:hAnsiTheme="majorHAnsi"/>
                <w:b/>
                <w:szCs w:val="20"/>
              </w:rPr>
            </w:pPr>
            <w:r>
              <w:rPr>
                <w:sz w:val="18"/>
                <w:szCs w:val="18"/>
                <w:lang w:val="en-GB"/>
              </w:rPr>
              <w:t xml:space="preserve">MESCTI will contribute to marine research and education as well as be an important partner in the </w:t>
            </w:r>
            <w:r>
              <w:rPr>
                <w:sz w:val="18"/>
                <w:szCs w:val="18"/>
                <w:lang w:val="en-GB"/>
              </w:rPr>
              <w:lastRenderedPageBreak/>
              <w:t>management planning of Iona MPA.  Would serve on the Multi-Sectoral MPA Coordinating Committee.</w:t>
            </w:r>
          </w:p>
        </w:tc>
        <w:tc>
          <w:tcPr>
            <w:tcW w:w="1728" w:type="dxa"/>
          </w:tcPr>
          <w:p w14:paraId="5E854C84" w14:textId="386F5ECA" w:rsidR="007727DE" w:rsidRPr="007727DE" w:rsidRDefault="007727DE" w:rsidP="007727DE">
            <w:pPr>
              <w:pStyle w:val="Footer"/>
              <w:spacing w:after="0"/>
              <w:jc w:val="left"/>
              <w:rPr>
                <w:rFonts w:asciiTheme="majorHAnsi" w:hAnsiTheme="majorHAnsi"/>
                <w:szCs w:val="20"/>
              </w:rPr>
            </w:pPr>
            <w:r>
              <w:rPr>
                <w:rFonts w:asciiTheme="majorHAnsi" w:hAnsiTheme="majorHAnsi"/>
                <w:szCs w:val="20"/>
              </w:rPr>
              <w:lastRenderedPageBreak/>
              <w:t xml:space="preserve">Component 2 </w:t>
            </w:r>
            <w:r w:rsidR="00FA4444">
              <w:rPr>
                <w:rFonts w:asciiTheme="majorHAnsi" w:hAnsiTheme="majorHAnsi"/>
                <w:szCs w:val="20"/>
              </w:rPr>
              <w:t xml:space="preserve">(Outputs 2.2 and 2.4) </w:t>
            </w:r>
            <w:r>
              <w:rPr>
                <w:rFonts w:asciiTheme="majorHAnsi" w:hAnsiTheme="majorHAnsi"/>
                <w:szCs w:val="20"/>
              </w:rPr>
              <w:t xml:space="preserve">and </w:t>
            </w:r>
            <w:r w:rsidR="00FA4444">
              <w:rPr>
                <w:rFonts w:asciiTheme="majorHAnsi" w:hAnsiTheme="majorHAnsi"/>
                <w:szCs w:val="20"/>
              </w:rPr>
              <w:t xml:space="preserve">Component </w:t>
            </w:r>
            <w:r>
              <w:rPr>
                <w:rFonts w:asciiTheme="majorHAnsi" w:hAnsiTheme="majorHAnsi"/>
                <w:szCs w:val="20"/>
              </w:rPr>
              <w:t>3</w:t>
            </w:r>
            <w:r w:rsidR="00FA4444">
              <w:rPr>
                <w:rFonts w:asciiTheme="majorHAnsi" w:hAnsiTheme="majorHAnsi"/>
                <w:szCs w:val="20"/>
              </w:rPr>
              <w:t xml:space="preserve"> </w:t>
            </w:r>
            <w:r w:rsidR="00FA4444">
              <w:rPr>
                <w:rFonts w:asciiTheme="majorHAnsi" w:hAnsiTheme="majorHAnsi"/>
                <w:szCs w:val="20"/>
              </w:rPr>
              <w:lastRenderedPageBreak/>
              <w:t>(Outputs 3.1 and 3.2)</w:t>
            </w:r>
          </w:p>
        </w:tc>
      </w:tr>
      <w:tr w:rsidR="007727DE" w14:paraId="17E6239C" w14:textId="77777777" w:rsidTr="00D151FF">
        <w:tc>
          <w:tcPr>
            <w:tcW w:w="1728" w:type="dxa"/>
            <w:vAlign w:val="center"/>
          </w:tcPr>
          <w:p w14:paraId="22543F0C" w14:textId="459C7D2F" w:rsidR="007727DE" w:rsidRDefault="007727DE" w:rsidP="00B73D74">
            <w:pPr>
              <w:pStyle w:val="Footer"/>
              <w:spacing w:after="0"/>
              <w:jc w:val="left"/>
              <w:rPr>
                <w:rFonts w:asciiTheme="majorHAnsi" w:hAnsiTheme="majorHAnsi"/>
                <w:b/>
                <w:szCs w:val="20"/>
              </w:rPr>
            </w:pPr>
            <w:r w:rsidRPr="008B0742">
              <w:rPr>
                <w:sz w:val="18"/>
                <w:szCs w:val="18"/>
                <w:lang w:val="en-GB"/>
              </w:rPr>
              <w:lastRenderedPageBreak/>
              <w:t>Provincial and Municipal Administrations</w:t>
            </w:r>
          </w:p>
        </w:tc>
        <w:tc>
          <w:tcPr>
            <w:tcW w:w="3780" w:type="dxa"/>
          </w:tcPr>
          <w:p w14:paraId="15038408" w14:textId="1F7B42C0" w:rsidR="007727DE" w:rsidRDefault="007727DE" w:rsidP="00B73D74">
            <w:pPr>
              <w:pStyle w:val="Footer"/>
              <w:spacing w:after="0"/>
              <w:jc w:val="left"/>
              <w:rPr>
                <w:rFonts w:asciiTheme="majorHAnsi" w:hAnsiTheme="majorHAnsi"/>
                <w:b/>
                <w:szCs w:val="20"/>
              </w:rPr>
            </w:pPr>
            <w:r w:rsidRPr="008B0742">
              <w:rPr>
                <w:sz w:val="18"/>
                <w:szCs w:val="18"/>
                <w:lang w:val="en-GB"/>
              </w:rPr>
              <w:t xml:space="preserve">Provincial and municipal administrations will be fully involved in determining the siting and management of MPAs and alternative livelihoods opportunities. The project will provide capacity building to officials of provincial and municipal governments </w:t>
            </w:r>
            <w:proofErr w:type="gramStart"/>
            <w:r w:rsidRPr="008B0742">
              <w:rPr>
                <w:sz w:val="18"/>
                <w:szCs w:val="18"/>
                <w:lang w:val="en-GB"/>
              </w:rPr>
              <w:t>in order to</w:t>
            </w:r>
            <w:proofErr w:type="gramEnd"/>
            <w:r w:rsidRPr="008B0742">
              <w:rPr>
                <w:sz w:val="18"/>
                <w:szCs w:val="18"/>
                <w:lang w:val="en-GB"/>
              </w:rPr>
              <w:t xml:space="preserve"> mainstream coastal conservation and management in their day-to-day decisions such as on coastal development, waste water treatment, fishing and tourism development. </w:t>
            </w:r>
          </w:p>
        </w:tc>
        <w:tc>
          <w:tcPr>
            <w:tcW w:w="2340" w:type="dxa"/>
          </w:tcPr>
          <w:p w14:paraId="42ECE41F" w14:textId="56BC8EF3" w:rsidR="007727DE" w:rsidRDefault="007727DE" w:rsidP="00B73D74">
            <w:pPr>
              <w:pStyle w:val="Footer"/>
              <w:spacing w:after="0"/>
              <w:jc w:val="left"/>
              <w:rPr>
                <w:rFonts w:asciiTheme="majorHAnsi" w:hAnsiTheme="majorHAnsi"/>
                <w:b/>
                <w:szCs w:val="20"/>
              </w:rPr>
            </w:pPr>
            <w:r w:rsidRPr="00CA6B8B">
              <w:rPr>
                <w:sz w:val="18"/>
                <w:szCs w:val="18"/>
                <w:lang w:val="en-GB"/>
              </w:rPr>
              <w:t xml:space="preserve">Provincial and municipal administrations </w:t>
            </w:r>
            <w:r>
              <w:rPr>
                <w:sz w:val="18"/>
                <w:szCs w:val="18"/>
                <w:lang w:val="en-GB"/>
              </w:rPr>
              <w:t xml:space="preserve">will be part of the Project steering Committee to advise, guide and monitor project implementation.  Staff will also participate in training and </w:t>
            </w:r>
            <w:r w:rsidRPr="00CA6B8B">
              <w:rPr>
                <w:sz w:val="18"/>
                <w:szCs w:val="18"/>
                <w:lang w:val="en-GB"/>
              </w:rPr>
              <w:t xml:space="preserve">capacity-building in several areas related to the project and </w:t>
            </w:r>
            <w:r>
              <w:rPr>
                <w:sz w:val="18"/>
                <w:szCs w:val="18"/>
                <w:lang w:val="en-GB"/>
              </w:rPr>
              <w:t>be</w:t>
            </w:r>
            <w:r w:rsidRPr="00CA6B8B">
              <w:rPr>
                <w:sz w:val="18"/>
                <w:szCs w:val="18"/>
                <w:lang w:val="en-GB"/>
              </w:rPr>
              <w:t xml:space="preserve"> engaged in all </w:t>
            </w:r>
            <w:r>
              <w:rPr>
                <w:sz w:val="18"/>
                <w:szCs w:val="18"/>
                <w:lang w:val="en-GB"/>
              </w:rPr>
              <w:t xml:space="preserve">aspects and </w:t>
            </w:r>
            <w:r w:rsidRPr="00CA6B8B">
              <w:rPr>
                <w:sz w:val="18"/>
                <w:szCs w:val="18"/>
                <w:lang w:val="en-GB"/>
              </w:rPr>
              <w:t xml:space="preserve">phases of its cycle. </w:t>
            </w:r>
          </w:p>
        </w:tc>
        <w:tc>
          <w:tcPr>
            <w:tcW w:w="1728" w:type="dxa"/>
          </w:tcPr>
          <w:p w14:paraId="14F86277" w14:textId="23942AD9" w:rsidR="007727DE" w:rsidRPr="007727DE" w:rsidRDefault="007727DE" w:rsidP="007727DE">
            <w:pPr>
              <w:pStyle w:val="Footer"/>
              <w:spacing w:after="0"/>
              <w:jc w:val="left"/>
              <w:rPr>
                <w:rFonts w:asciiTheme="majorHAnsi" w:hAnsiTheme="majorHAnsi"/>
                <w:szCs w:val="20"/>
              </w:rPr>
            </w:pPr>
            <w:r>
              <w:rPr>
                <w:rFonts w:asciiTheme="majorHAnsi" w:hAnsiTheme="majorHAnsi"/>
                <w:szCs w:val="20"/>
              </w:rPr>
              <w:t>Component 2 and 3</w:t>
            </w:r>
            <w:r w:rsidR="00FA4444">
              <w:rPr>
                <w:rFonts w:asciiTheme="majorHAnsi" w:hAnsiTheme="majorHAnsi"/>
                <w:szCs w:val="20"/>
              </w:rPr>
              <w:t xml:space="preserve"> (All Outputs)</w:t>
            </w:r>
          </w:p>
        </w:tc>
      </w:tr>
      <w:tr w:rsidR="007727DE" w14:paraId="62A1723A" w14:textId="77777777" w:rsidTr="00D151FF">
        <w:tc>
          <w:tcPr>
            <w:tcW w:w="1728" w:type="dxa"/>
            <w:vAlign w:val="center"/>
          </w:tcPr>
          <w:p w14:paraId="7A0214E9" w14:textId="1AC4D9E5" w:rsidR="007727DE" w:rsidRDefault="007727DE" w:rsidP="00B73D74">
            <w:pPr>
              <w:pStyle w:val="Footer"/>
              <w:spacing w:after="0"/>
              <w:jc w:val="left"/>
              <w:rPr>
                <w:rFonts w:asciiTheme="majorHAnsi" w:hAnsiTheme="majorHAnsi"/>
                <w:b/>
                <w:szCs w:val="20"/>
              </w:rPr>
            </w:pPr>
            <w:r w:rsidRPr="008B0742">
              <w:rPr>
                <w:rFonts w:asciiTheme="majorHAnsi" w:hAnsiTheme="majorHAnsi"/>
                <w:sz w:val="18"/>
                <w:szCs w:val="18"/>
                <w:lang w:val="en-GB"/>
              </w:rPr>
              <w:t>Environmental NGOs</w:t>
            </w:r>
          </w:p>
        </w:tc>
        <w:tc>
          <w:tcPr>
            <w:tcW w:w="3780" w:type="dxa"/>
          </w:tcPr>
          <w:p w14:paraId="3CE92F12" w14:textId="0CE7E2F6" w:rsidR="007727DE" w:rsidRDefault="007727DE" w:rsidP="00B73D74">
            <w:pPr>
              <w:pStyle w:val="Footer"/>
              <w:spacing w:after="0"/>
              <w:jc w:val="left"/>
              <w:rPr>
                <w:rFonts w:asciiTheme="majorHAnsi" w:hAnsiTheme="majorHAnsi"/>
                <w:b/>
                <w:szCs w:val="20"/>
              </w:rPr>
            </w:pPr>
            <w:r w:rsidRPr="008B0742">
              <w:rPr>
                <w:rFonts w:asciiTheme="majorHAnsi" w:hAnsiTheme="majorHAnsi"/>
                <w:sz w:val="18"/>
                <w:szCs w:val="18"/>
                <w:lang w:val="en-GB"/>
              </w:rPr>
              <w:t xml:space="preserve">Environmental NGOs including the Quiçama Foundation will be involved in the design of MPAs, especially </w:t>
            </w:r>
            <w:proofErr w:type="gramStart"/>
            <w:r w:rsidRPr="008B0742">
              <w:rPr>
                <w:rFonts w:asciiTheme="majorHAnsi" w:hAnsiTheme="majorHAnsi"/>
                <w:sz w:val="18"/>
                <w:szCs w:val="18"/>
                <w:lang w:val="en-GB"/>
              </w:rPr>
              <w:t>with regard to</w:t>
            </w:r>
            <w:proofErr w:type="gramEnd"/>
            <w:r w:rsidRPr="008B0742">
              <w:rPr>
                <w:rFonts w:asciiTheme="majorHAnsi" w:hAnsiTheme="majorHAnsi"/>
                <w:sz w:val="18"/>
                <w:szCs w:val="18"/>
                <w:lang w:val="en-GB"/>
              </w:rPr>
              <w:t xml:space="preserve"> their extensive experience in the management of protected areas with community participation. </w:t>
            </w:r>
            <w:r w:rsidRPr="008B0742">
              <w:rPr>
                <w:rFonts w:asciiTheme="majorHAnsi" w:hAnsiTheme="majorHAnsi"/>
                <w:sz w:val="18"/>
                <w:szCs w:val="18"/>
                <w:lang w:val="pt-PT"/>
              </w:rPr>
              <w:t xml:space="preserve">NGOs such as Ajudo a Desenvolvimento de Povo para Povo (ADPP), Acção para o Desenvolvimento Rural e Ambiente (ADRA), Development Workshop (DW) and Cooperazione e Sviluppo dei Paesi Emergenti (COSPE) will be involved through their experience in environmental education. </w:t>
            </w:r>
            <w:r w:rsidRPr="008B0742">
              <w:rPr>
                <w:rFonts w:asciiTheme="majorHAnsi" w:hAnsiTheme="majorHAnsi"/>
                <w:sz w:val="18"/>
                <w:szCs w:val="18"/>
                <w:lang w:val="en-GB"/>
              </w:rPr>
              <w:t>ADPP has significant experience in professional training and and will advise on the design and implementation of training activities for fishery in coastal communities. Juventude Ecologica Angolana (JEA) will be involved in awareness raising campaigns throughout the country.</w:t>
            </w:r>
          </w:p>
        </w:tc>
        <w:tc>
          <w:tcPr>
            <w:tcW w:w="2340" w:type="dxa"/>
          </w:tcPr>
          <w:p w14:paraId="58BFAC44" w14:textId="36FAB6C2" w:rsidR="007727DE" w:rsidRDefault="007727DE" w:rsidP="00B73D74">
            <w:pPr>
              <w:pStyle w:val="Footer"/>
              <w:spacing w:after="0"/>
              <w:jc w:val="left"/>
              <w:rPr>
                <w:rFonts w:asciiTheme="majorHAnsi" w:hAnsiTheme="majorHAnsi"/>
                <w:b/>
                <w:szCs w:val="20"/>
              </w:rPr>
            </w:pPr>
            <w:r w:rsidRPr="00CA6B8B">
              <w:rPr>
                <w:rFonts w:asciiTheme="majorHAnsi" w:hAnsiTheme="majorHAnsi"/>
                <w:sz w:val="18"/>
                <w:szCs w:val="18"/>
              </w:rPr>
              <w:t xml:space="preserve">Environmental NGOs </w:t>
            </w:r>
            <w:r>
              <w:rPr>
                <w:rFonts w:asciiTheme="majorHAnsi" w:hAnsiTheme="majorHAnsi"/>
                <w:sz w:val="18"/>
                <w:szCs w:val="18"/>
              </w:rPr>
              <w:t>will</w:t>
            </w:r>
            <w:r w:rsidRPr="00CA6B8B">
              <w:rPr>
                <w:rFonts w:asciiTheme="majorHAnsi" w:hAnsiTheme="majorHAnsi"/>
                <w:sz w:val="18"/>
                <w:szCs w:val="18"/>
              </w:rPr>
              <w:t xml:space="preserve"> advise </w:t>
            </w:r>
            <w:r>
              <w:rPr>
                <w:rFonts w:asciiTheme="majorHAnsi" w:hAnsiTheme="majorHAnsi"/>
                <w:sz w:val="18"/>
                <w:szCs w:val="18"/>
              </w:rPr>
              <w:t xml:space="preserve">and support </w:t>
            </w:r>
            <w:r w:rsidRPr="00CA6B8B">
              <w:rPr>
                <w:rFonts w:asciiTheme="majorHAnsi" w:hAnsiTheme="majorHAnsi"/>
                <w:sz w:val="18"/>
                <w:szCs w:val="18"/>
              </w:rPr>
              <w:t xml:space="preserve">the project in their field of expertise and will assist in the awareness activities community-based due to their solid knowledge and field experience. NGO´s will also be part of the </w:t>
            </w:r>
            <w:r>
              <w:rPr>
                <w:sz w:val="18"/>
                <w:szCs w:val="18"/>
                <w:lang w:val="en-GB"/>
              </w:rPr>
              <w:t>S</w:t>
            </w:r>
            <w:r w:rsidRPr="00CA6B8B">
              <w:rPr>
                <w:sz w:val="18"/>
                <w:szCs w:val="18"/>
                <w:lang w:val="en-GB"/>
              </w:rPr>
              <w:t>teering committee for greater inclusiveness of all key stakeholders</w:t>
            </w:r>
          </w:p>
        </w:tc>
        <w:tc>
          <w:tcPr>
            <w:tcW w:w="1728" w:type="dxa"/>
          </w:tcPr>
          <w:p w14:paraId="4C4087AA" w14:textId="063C9AE8" w:rsidR="007727DE" w:rsidRPr="007727DE" w:rsidRDefault="007727DE" w:rsidP="007727DE">
            <w:pPr>
              <w:pStyle w:val="Footer"/>
              <w:spacing w:after="0"/>
              <w:jc w:val="left"/>
              <w:rPr>
                <w:rFonts w:asciiTheme="majorHAnsi" w:hAnsiTheme="majorHAnsi"/>
                <w:szCs w:val="20"/>
              </w:rPr>
            </w:pPr>
            <w:r>
              <w:rPr>
                <w:rFonts w:asciiTheme="majorHAnsi" w:hAnsiTheme="majorHAnsi"/>
                <w:szCs w:val="20"/>
              </w:rPr>
              <w:t>Components 1, 2 and 3</w:t>
            </w:r>
            <w:r w:rsidR="00FA4444">
              <w:rPr>
                <w:rFonts w:asciiTheme="majorHAnsi" w:hAnsiTheme="majorHAnsi"/>
                <w:szCs w:val="20"/>
              </w:rPr>
              <w:t xml:space="preserve"> (All Outputs)</w:t>
            </w:r>
          </w:p>
        </w:tc>
      </w:tr>
      <w:tr w:rsidR="007727DE" w14:paraId="6BDF5E22" w14:textId="77777777" w:rsidTr="00D151FF">
        <w:tc>
          <w:tcPr>
            <w:tcW w:w="1728" w:type="dxa"/>
            <w:vAlign w:val="center"/>
          </w:tcPr>
          <w:p w14:paraId="66A8035E" w14:textId="4B41FD94" w:rsidR="007727DE" w:rsidRDefault="007727DE" w:rsidP="00B73D74">
            <w:pPr>
              <w:pStyle w:val="Footer"/>
              <w:spacing w:after="0"/>
              <w:jc w:val="left"/>
              <w:rPr>
                <w:rFonts w:asciiTheme="majorHAnsi" w:hAnsiTheme="majorHAnsi"/>
                <w:b/>
                <w:szCs w:val="20"/>
              </w:rPr>
            </w:pPr>
            <w:r>
              <w:rPr>
                <w:rFonts w:asciiTheme="majorHAnsi" w:hAnsiTheme="majorHAnsi"/>
                <w:sz w:val="18"/>
                <w:szCs w:val="18"/>
                <w:lang w:val="en-GB"/>
              </w:rPr>
              <w:t xml:space="preserve">Local </w:t>
            </w:r>
            <w:r w:rsidRPr="008B0742">
              <w:rPr>
                <w:rFonts w:asciiTheme="majorHAnsi" w:hAnsiTheme="majorHAnsi"/>
                <w:sz w:val="18"/>
                <w:szCs w:val="18"/>
                <w:lang w:val="en-GB"/>
              </w:rPr>
              <w:t>Communities</w:t>
            </w:r>
          </w:p>
        </w:tc>
        <w:tc>
          <w:tcPr>
            <w:tcW w:w="3780" w:type="dxa"/>
          </w:tcPr>
          <w:p w14:paraId="5696275B" w14:textId="3DA9ED15" w:rsidR="007727DE" w:rsidRDefault="007727DE" w:rsidP="00B73D74">
            <w:pPr>
              <w:pStyle w:val="Footer"/>
              <w:spacing w:after="0"/>
              <w:jc w:val="left"/>
              <w:rPr>
                <w:rFonts w:asciiTheme="majorHAnsi" w:hAnsiTheme="majorHAnsi"/>
                <w:b/>
                <w:szCs w:val="20"/>
              </w:rPr>
            </w:pPr>
            <w:r w:rsidRPr="008B0742">
              <w:rPr>
                <w:rFonts w:asciiTheme="majorHAnsi" w:hAnsiTheme="majorHAnsi"/>
                <w:sz w:val="18"/>
                <w:szCs w:val="18"/>
                <w:lang w:val="en-GB"/>
              </w:rPr>
              <w:t>Communities will be consulted on the siting and management of marine protected areas (notably fishing communities in coastal areas). Their participation will be sought to help rangers to protect critically endangered marine and coastal species and ecosystems through activities such as ecotourism and sustainable fishing practices.</w:t>
            </w:r>
          </w:p>
        </w:tc>
        <w:tc>
          <w:tcPr>
            <w:tcW w:w="2340" w:type="dxa"/>
          </w:tcPr>
          <w:p w14:paraId="5970B1B6" w14:textId="3AF9220F" w:rsidR="007727DE" w:rsidRDefault="007727DE" w:rsidP="00B73D74">
            <w:pPr>
              <w:pStyle w:val="Footer"/>
              <w:spacing w:after="0"/>
              <w:jc w:val="left"/>
              <w:rPr>
                <w:rFonts w:asciiTheme="majorHAnsi" w:hAnsiTheme="majorHAnsi"/>
                <w:b/>
                <w:szCs w:val="20"/>
              </w:rPr>
            </w:pPr>
            <w:r>
              <w:rPr>
                <w:sz w:val="18"/>
                <w:szCs w:val="18"/>
              </w:rPr>
              <w:t xml:space="preserve">Women </w:t>
            </w:r>
            <w:r w:rsidRPr="00CA6B8B">
              <w:rPr>
                <w:sz w:val="18"/>
                <w:szCs w:val="18"/>
              </w:rPr>
              <w:t xml:space="preserve">and men from fisher communities’ i.e. local user groups </w:t>
            </w:r>
            <w:r>
              <w:rPr>
                <w:sz w:val="18"/>
                <w:szCs w:val="18"/>
              </w:rPr>
              <w:t xml:space="preserve">would directly </w:t>
            </w:r>
            <w:r w:rsidRPr="00CA6B8B">
              <w:rPr>
                <w:sz w:val="18"/>
                <w:szCs w:val="18"/>
              </w:rPr>
              <w:t>benefit from several skills development programs that empower their active involvement in decision-making on all phases of project planning, budgeting and implementation. Partnerships will be established to ensure their participation. Groups will be involved on regular meetings and reporting to keep up informed throughout the project</w:t>
            </w:r>
            <w:r w:rsidRPr="004C707A">
              <w:rPr>
                <w:b/>
                <w:sz w:val="18"/>
                <w:szCs w:val="18"/>
              </w:rPr>
              <w:t>.</w:t>
            </w:r>
            <w:r>
              <w:rPr>
                <w:b/>
                <w:sz w:val="18"/>
                <w:szCs w:val="18"/>
              </w:rPr>
              <w:t xml:space="preserve">  </w:t>
            </w:r>
            <w:r w:rsidRPr="00CA6B8B">
              <w:rPr>
                <w:sz w:val="18"/>
                <w:szCs w:val="18"/>
              </w:rPr>
              <w:t xml:space="preserve">Fisher communities </w:t>
            </w:r>
            <w:r>
              <w:rPr>
                <w:sz w:val="18"/>
                <w:szCs w:val="18"/>
              </w:rPr>
              <w:t xml:space="preserve">in the Tombwa Bay will participate in sustainable fisheries operation and women </w:t>
            </w:r>
            <w:r>
              <w:rPr>
                <w:sz w:val="18"/>
                <w:szCs w:val="18"/>
              </w:rPr>
              <w:lastRenderedPageBreak/>
              <w:t>fisherfolk will directly benefit from income generation activities</w:t>
            </w:r>
          </w:p>
        </w:tc>
        <w:tc>
          <w:tcPr>
            <w:tcW w:w="1728" w:type="dxa"/>
          </w:tcPr>
          <w:p w14:paraId="535E8349" w14:textId="2466680E" w:rsidR="007727DE" w:rsidRPr="007727DE" w:rsidRDefault="007727DE" w:rsidP="00FA4444">
            <w:pPr>
              <w:pStyle w:val="Footer"/>
              <w:spacing w:after="0"/>
              <w:jc w:val="left"/>
              <w:rPr>
                <w:rFonts w:asciiTheme="majorHAnsi" w:hAnsiTheme="majorHAnsi"/>
                <w:szCs w:val="20"/>
              </w:rPr>
            </w:pPr>
            <w:r>
              <w:rPr>
                <w:rFonts w:asciiTheme="majorHAnsi" w:hAnsiTheme="majorHAnsi"/>
                <w:szCs w:val="20"/>
              </w:rPr>
              <w:lastRenderedPageBreak/>
              <w:t>Component 2</w:t>
            </w:r>
            <w:r w:rsidR="00FA4444">
              <w:rPr>
                <w:rFonts w:asciiTheme="majorHAnsi" w:hAnsiTheme="majorHAnsi"/>
                <w:szCs w:val="20"/>
              </w:rPr>
              <w:t xml:space="preserve"> (Outputs 2.1, 2.2, and 2.4) and Component 3 (Output 3.2)</w:t>
            </w:r>
          </w:p>
        </w:tc>
      </w:tr>
      <w:tr w:rsidR="007727DE" w14:paraId="17962472" w14:textId="77777777" w:rsidTr="00D151FF">
        <w:tc>
          <w:tcPr>
            <w:tcW w:w="1728" w:type="dxa"/>
            <w:vAlign w:val="center"/>
          </w:tcPr>
          <w:p w14:paraId="732B3DA7" w14:textId="029C74B7" w:rsidR="007727DE" w:rsidRDefault="007727DE" w:rsidP="00B73D74">
            <w:pPr>
              <w:pStyle w:val="Footer"/>
              <w:spacing w:after="0"/>
              <w:jc w:val="left"/>
              <w:rPr>
                <w:rFonts w:asciiTheme="majorHAnsi" w:hAnsiTheme="majorHAnsi"/>
                <w:b/>
                <w:szCs w:val="20"/>
              </w:rPr>
            </w:pPr>
            <w:r w:rsidRPr="008B0742">
              <w:rPr>
                <w:rFonts w:asciiTheme="majorHAnsi" w:hAnsiTheme="majorHAnsi"/>
                <w:sz w:val="18"/>
                <w:szCs w:val="18"/>
                <w:lang w:val="en-GB"/>
              </w:rPr>
              <w:t xml:space="preserve">Private sector </w:t>
            </w:r>
          </w:p>
        </w:tc>
        <w:tc>
          <w:tcPr>
            <w:tcW w:w="3780" w:type="dxa"/>
          </w:tcPr>
          <w:p w14:paraId="5CE920E2" w14:textId="47364D19" w:rsidR="007727DE" w:rsidRDefault="007727DE" w:rsidP="00B73D74">
            <w:pPr>
              <w:pStyle w:val="Footer"/>
              <w:spacing w:after="0"/>
              <w:jc w:val="left"/>
              <w:rPr>
                <w:rFonts w:asciiTheme="majorHAnsi" w:hAnsiTheme="majorHAnsi"/>
                <w:b/>
                <w:szCs w:val="20"/>
              </w:rPr>
            </w:pPr>
            <w:r w:rsidRPr="008B0742">
              <w:rPr>
                <w:rFonts w:asciiTheme="majorHAnsi" w:eastAsia="MS Mincho" w:hAnsiTheme="majorHAnsi"/>
                <w:sz w:val="18"/>
                <w:szCs w:val="18"/>
                <w:lang w:val="en-GB" w:eastAsia="ja-JP"/>
              </w:rPr>
              <w:t xml:space="preserve">The </w:t>
            </w:r>
            <w:r>
              <w:rPr>
                <w:rFonts w:asciiTheme="majorHAnsi" w:eastAsia="MS Mincho" w:hAnsiTheme="majorHAnsi"/>
                <w:sz w:val="18"/>
                <w:szCs w:val="18"/>
                <w:lang w:val="en-GB" w:eastAsia="ja-JP"/>
              </w:rPr>
              <w:t xml:space="preserve">private </w:t>
            </w:r>
            <w:r w:rsidRPr="008B0742">
              <w:rPr>
                <w:rFonts w:asciiTheme="majorHAnsi" w:eastAsia="MS Mincho" w:hAnsiTheme="majorHAnsi"/>
                <w:sz w:val="18"/>
                <w:szCs w:val="18"/>
                <w:lang w:val="en-GB" w:eastAsia="ja-JP"/>
              </w:rPr>
              <w:t>tourism sector will be</w:t>
            </w:r>
            <w:r>
              <w:rPr>
                <w:rFonts w:asciiTheme="majorHAnsi" w:eastAsia="MS Mincho" w:hAnsiTheme="majorHAnsi"/>
                <w:sz w:val="18"/>
                <w:szCs w:val="18"/>
                <w:lang w:val="en-GB" w:eastAsia="ja-JP"/>
              </w:rPr>
              <w:t xml:space="preserve"> involved in developing benefit-</w:t>
            </w:r>
            <w:r w:rsidRPr="008B0742">
              <w:rPr>
                <w:rFonts w:asciiTheme="majorHAnsi" w:eastAsia="MS Mincho" w:hAnsiTheme="majorHAnsi"/>
                <w:sz w:val="18"/>
                <w:szCs w:val="18"/>
                <w:lang w:val="en-GB" w:eastAsia="ja-JP"/>
              </w:rPr>
              <w:t xml:space="preserve">sharing schemes with local communities and the development of </w:t>
            </w:r>
            <w:proofErr w:type="gramStart"/>
            <w:r w:rsidRPr="008B0742">
              <w:rPr>
                <w:rFonts w:asciiTheme="majorHAnsi" w:eastAsia="MS Mincho" w:hAnsiTheme="majorHAnsi"/>
                <w:sz w:val="18"/>
                <w:szCs w:val="18"/>
                <w:lang w:val="en-GB" w:eastAsia="ja-JP"/>
              </w:rPr>
              <w:t>community based</w:t>
            </w:r>
            <w:proofErr w:type="gramEnd"/>
            <w:r w:rsidRPr="008B0742">
              <w:rPr>
                <w:rFonts w:asciiTheme="majorHAnsi" w:eastAsia="MS Mincho" w:hAnsiTheme="majorHAnsi"/>
                <w:sz w:val="18"/>
                <w:szCs w:val="18"/>
                <w:lang w:val="en-GB" w:eastAsia="ja-JP"/>
              </w:rPr>
              <w:t xml:space="preserve"> marine and coastal tourism programs. </w:t>
            </w:r>
          </w:p>
        </w:tc>
        <w:tc>
          <w:tcPr>
            <w:tcW w:w="2340" w:type="dxa"/>
          </w:tcPr>
          <w:p w14:paraId="769F699F" w14:textId="09388FE7" w:rsidR="007727DE" w:rsidRDefault="007727DE" w:rsidP="00B73D74">
            <w:pPr>
              <w:pStyle w:val="Footer"/>
              <w:spacing w:after="0"/>
              <w:jc w:val="left"/>
              <w:rPr>
                <w:rFonts w:asciiTheme="majorHAnsi" w:hAnsiTheme="majorHAnsi"/>
                <w:b/>
                <w:szCs w:val="20"/>
              </w:rPr>
            </w:pPr>
            <w:r>
              <w:rPr>
                <w:rFonts w:cs="Calibri"/>
                <w:sz w:val="18"/>
                <w:szCs w:val="18"/>
              </w:rPr>
              <w:t>The p</w:t>
            </w:r>
            <w:r w:rsidRPr="00CA6B8B">
              <w:rPr>
                <w:rFonts w:cs="Calibri"/>
                <w:sz w:val="18"/>
                <w:szCs w:val="18"/>
              </w:rPr>
              <w:t xml:space="preserve">rivate sector </w:t>
            </w:r>
            <w:r>
              <w:rPr>
                <w:rFonts w:cs="Calibri"/>
                <w:sz w:val="18"/>
                <w:szCs w:val="18"/>
              </w:rPr>
              <w:t xml:space="preserve">will be </w:t>
            </w:r>
            <w:r w:rsidRPr="00CA6B8B">
              <w:rPr>
                <w:rFonts w:cs="Calibri"/>
                <w:sz w:val="18"/>
                <w:szCs w:val="18"/>
              </w:rPr>
              <w:t xml:space="preserve">actively involved in community-based tourism programs and skills related-development. Representatives of private sector </w:t>
            </w:r>
            <w:r>
              <w:rPr>
                <w:rFonts w:cs="Calibri"/>
                <w:sz w:val="18"/>
                <w:szCs w:val="18"/>
              </w:rPr>
              <w:t xml:space="preserve">would also be </w:t>
            </w:r>
            <w:r w:rsidRPr="00CA6B8B">
              <w:rPr>
                <w:rFonts w:cs="Calibri"/>
                <w:sz w:val="18"/>
                <w:szCs w:val="18"/>
              </w:rPr>
              <w:t>part of the steering committee</w:t>
            </w:r>
          </w:p>
        </w:tc>
        <w:tc>
          <w:tcPr>
            <w:tcW w:w="1728" w:type="dxa"/>
          </w:tcPr>
          <w:p w14:paraId="5CA3EBB3" w14:textId="5D97D229" w:rsidR="007727DE" w:rsidRPr="007727DE" w:rsidRDefault="007727DE" w:rsidP="007727DE">
            <w:pPr>
              <w:pStyle w:val="Footer"/>
              <w:spacing w:after="0"/>
              <w:jc w:val="left"/>
              <w:rPr>
                <w:rFonts w:asciiTheme="majorHAnsi" w:hAnsiTheme="majorHAnsi"/>
                <w:szCs w:val="20"/>
              </w:rPr>
            </w:pPr>
            <w:r>
              <w:rPr>
                <w:rFonts w:asciiTheme="majorHAnsi" w:hAnsiTheme="majorHAnsi"/>
                <w:szCs w:val="20"/>
              </w:rPr>
              <w:t>Component 2</w:t>
            </w:r>
            <w:r w:rsidR="00FA4444">
              <w:rPr>
                <w:rFonts w:asciiTheme="majorHAnsi" w:hAnsiTheme="majorHAnsi"/>
                <w:szCs w:val="20"/>
              </w:rPr>
              <w:t xml:space="preserve"> (Outputs 2.2 and 2.4)</w:t>
            </w:r>
          </w:p>
        </w:tc>
      </w:tr>
      <w:tr w:rsidR="007727DE" w14:paraId="042C1CBC" w14:textId="77777777" w:rsidTr="00B73D74">
        <w:tc>
          <w:tcPr>
            <w:tcW w:w="1728" w:type="dxa"/>
          </w:tcPr>
          <w:p w14:paraId="7600EAE6" w14:textId="59F556E6" w:rsidR="007727DE" w:rsidRDefault="007727DE" w:rsidP="00B73D74">
            <w:pPr>
              <w:pStyle w:val="Footer"/>
              <w:spacing w:after="0"/>
              <w:jc w:val="left"/>
              <w:rPr>
                <w:rFonts w:asciiTheme="majorHAnsi" w:hAnsiTheme="majorHAnsi"/>
                <w:b/>
                <w:szCs w:val="20"/>
              </w:rPr>
            </w:pPr>
            <w:r w:rsidRPr="00CA6B8B">
              <w:rPr>
                <w:sz w:val="18"/>
                <w:szCs w:val="18"/>
              </w:rPr>
              <w:t xml:space="preserve">Academia </w:t>
            </w:r>
          </w:p>
        </w:tc>
        <w:tc>
          <w:tcPr>
            <w:tcW w:w="3780" w:type="dxa"/>
          </w:tcPr>
          <w:p w14:paraId="1C407052" w14:textId="3413A86C" w:rsidR="007727DE" w:rsidRDefault="007727DE" w:rsidP="00B73D74">
            <w:pPr>
              <w:pStyle w:val="Footer"/>
              <w:spacing w:after="0"/>
              <w:jc w:val="left"/>
              <w:rPr>
                <w:rFonts w:asciiTheme="majorHAnsi" w:hAnsiTheme="majorHAnsi"/>
                <w:b/>
                <w:szCs w:val="20"/>
              </w:rPr>
            </w:pPr>
            <w:r w:rsidRPr="00CA6B8B">
              <w:rPr>
                <w:iCs/>
                <w:sz w:val="18"/>
                <w:szCs w:val="18"/>
              </w:rPr>
              <w:t xml:space="preserve">Universities including the Academia de Pescas e Ciências do Mar do Namibe among others, will be consulted </w:t>
            </w:r>
            <w:r w:rsidRPr="00CA6B8B">
              <w:rPr>
                <w:sz w:val="18"/>
                <w:szCs w:val="18"/>
              </w:rPr>
              <w:t xml:space="preserve">on the sitting and strategies for sustainable management of marine resources within the protected area. Their knowledge will inform action to be implemented throughout the project, the same way as the project will provide a perfect setting for students to produce knowledge that is applicable outside of the </w:t>
            </w:r>
            <w:r w:rsidRPr="00CA6B8B">
              <w:rPr>
                <w:iCs/>
                <w:sz w:val="18"/>
                <w:szCs w:val="18"/>
              </w:rPr>
              <w:t>research</w:t>
            </w:r>
            <w:r w:rsidRPr="00CA6B8B">
              <w:rPr>
                <w:sz w:val="18"/>
                <w:szCs w:val="18"/>
              </w:rPr>
              <w:t xml:space="preserve"> setting</w:t>
            </w:r>
          </w:p>
        </w:tc>
        <w:tc>
          <w:tcPr>
            <w:tcW w:w="2340" w:type="dxa"/>
          </w:tcPr>
          <w:p w14:paraId="6F21A984" w14:textId="7130FC2A" w:rsidR="007727DE" w:rsidRDefault="007727DE" w:rsidP="00B73D74">
            <w:pPr>
              <w:pStyle w:val="Footer"/>
              <w:spacing w:after="0"/>
              <w:jc w:val="left"/>
              <w:rPr>
                <w:rFonts w:asciiTheme="majorHAnsi" w:hAnsiTheme="majorHAnsi"/>
                <w:b/>
                <w:szCs w:val="20"/>
              </w:rPr>
            </w:pPr>
            <w:r w:rsidRPr="00CA6B8B">
              <w:rPr>
                <w:color w:val="000000"/>
                <w:sz w:val="18"/>
                <w:szCs w:val="18"/>
              </w:rPr>
              <w:t>Academia provide</w:t>
            </w:r>
            <w:r>
              <w:rPr>
                <w:color w:val="000000"/>
                <w:sz w:val="18"/>
                <w:szCs w:val="18"/>
              </w:rPr>
              <w:t>s</w:t>
            </w:r>
            <w:r w:rsidRPr="00CA6B8B">
              <w:rPr>
                <w:color w:val="000000"/>
                <w:sz w:val="18"/>
                <w:szCs w:val="18"/>
              </w:rPr>
              <w:t xml:space="preserve"> key expertise in </w:t>
            </w:r>
            <w:r w:rsidRPr="00CA6B8B">
              <w:rPr>
                <w:sz w:val="18"/>
                <w:szCs w:val="18"/>
              </w:rPr>
              <w:t xml:space="preserve">strategies for sustainable marine resources management and is involved in the </w:t>
            </w:r>
            <w:r w:rsidRPr="00CA6B8B">
              <w:rPr>
                <w:rFonts w:cs="Calibri"/>
                <w:sz w:val="18"/>
                <w:szCs w:val="18"/>
              </w:rPr>
              <w:t>steering committee. Students research on project-related key areas contributing actively with applied-</w:t>
            </w:r>
            <w:r w:rsidRPr="00CA6B8B">
              <w:rPr>
                <w:sz w:val="18"/>
                <w:szCs w:val="18"/>
              </w:rPr>
              <w:t xml:space="preserve">findings so important </w:t>
            </w:r>
            <w:r w:rsidRPr="00CA6B8B">
              <w:rPr>
                <w:rStyle w:val="st"/>
                <w:sz w:val="18"/>
                <w:szCs w:val="18"/>
              </w:rPr>
              <w:t>for the local sustainable development.</w:t>
            </w:r>
            <w:r w:rsidRPr="00CA6B8B">
              <w:rPr>
                <w:sz w:val="18"/>
                <w:szCs w:val="18"/>
              </w:rPr>
              <w:t xml:space="preserve"> </w:t>
            </w:r>
          </w:p>
        </w:tc>
        <w:tc>
          <w:tcPr>
            <w:tcW w:w="1728" w:type="dxa"/>
          </w:tcPr>
          <w:p w14:paraId="797121D7" w14:textId="07B2AFEA" w:rsidR="007727DE" w:rsidRPr="007727DE" w:rsidRDefault="007727DE" w:rsidP="007727DE">
            <w:pPr>
              <w:pStyle w:val="Footer"/>
              <w:spacing w:after="0"/>
              <w:jc w:val="left"/>
              <w:rPr>
                <w:rFonts w:asciiTheme="majorHAnsi" w:hAnsiTheme="majorHAnsi"/>
                <w:szCs w:val="20"/>
              </w:rPr>
            </w:pPr>
            <w:r>
              <w:rPr>
                <w:rFonts w:asciiTheme="majorHAnsi" w:hAnsiTheme="majorHAnsi"/>
                <w:szCs w:val="20"/>
              </w:rPr>
              <w:t>Components 1, 2 and 3</w:t>
            </w:r>
            <w:r w:rsidR="00FA4444">
              <w:rPr>
                <w:rFonts w:asciiTheme="majorHAnsi" w:hAnsiTheme="majorHAnsi"/>
                <w:szCs w:val="20"/>
              </w:rPr>
              <w:t xml:space="preserve"> (All Outputs)</w:t>
            </w:r>
          </w:p>
        </w:tc>
      </w:tr>
    </w:tbl>
    <w:p w14:paraId="2E523CB2" w14:textId="77777777" w:rsidR="00B73D74" w:rsidRDefault="00B73D74" w:rsidP="00255756">
      <w:pPr>
        <w:pStyle w:val="Footer"/>
        <w:spacing w:before="120" w:after="120"/>
        <w:jc w:val="left"/>
        <w:rPr>
          <w:rFonts w:asciiTheme="majorHAnsi" w:hAnsiTheme="majorHAnsi"/>
          <w:b/>
          <w:szCs w:val="20"/>
        </w:rPr>
      </w:pPr>
    </w:p>
    <w:p w14:paraId="23EF47A4" w14:textId="77777777" w:rsidR="00B73D74" w:rsidRPr="003702A2" w:rsidRDefault="00B73D74" w:rsidP="00255756">
      <w:pPr>
        <w:pStyle w:val="Footer"/>
        <w:spacing w:before="120" w:after="120"/>
        <w:jc w:val="left"/>
        <w:rPr>
          <w:rFonts w:asciiTheme="majorHAnsi" w:hAnsiTheme="majorHAnsi"/>
          <w:b/>
          <w:szCs w:val="20"/>
        </w:rPr>
      </w:pPr>
    </w:p>
    <w:p w14:paraId="7E1EA01C" w14:textId="77777777" w:rsidR="00AE2322" w:rsidRDefault="00AE2322">
      <w:pPr>
        <w:spacing w:after="0"/>
        <w:jc w:val="left"/>
        <w:rPr>
          <w:b/>
        </w:rPr>
      </w:pPr>
    </w:p>
    <w:p w14:paraId="4BF73B5E" w14:textId="77777777" w:rsidR="00AE2322" w:rsidRDefault="00AE2322">
      <w:pPr>
        <w:spacing w:after="0"/>
        <w:jc w:val="left"/>
        <w:rPr>
          <w:b/>
        </w:rPr>
      </w:pPr>
    </w:p>
    <w:p w14:paraId="66AD6D99" w14:textId="77777777" w:rsidR="00AE2322" w:rsidRDefault="00AE2322">
      <w:pPr>
        <w:spacing w:after="0"/>
        <w:jc w:val="left"/>
        <w:rPr>
          <w:b/>
        </w:rPr>
        <w:sectPr w:rsidR="00AE2322" w:rsidSect="00F437B6">
          <w:pgSz w:w="12240" w:h="15840"/>
          <w:pgMar w:top="1440" w:right="1440" w:bottom="1440" w:left="1440" w:header="720" w:footer="720" w:gutter="0"/>
          <w:cols w:space="720"/>
          <w:titlePg/>
          <w:docGrid w:linePitch="360"/>
        </w:sectPr>
      </w:pPr>
    </w:p>
    <w:p w14:paraId="1D9DBBBF" w14:textId="77777777" w:rsidR="00F60C62" w:rsidRDefault="00F60C62">
      <w:pPr>
        <w:spacing w:after="0"/>
        <w:jc w:val="left"/>
        <w:rPr>
          <w:b/>
        </w:rPr>
      </w:pPr>
    </w:p>
    <w:p w14:paraId="6CC52EF9" w14:textId="63A7F6FF" w:rsidR="00F60C62" w:rsidRDefault="00F60C62" w:rsidP="00F60C62">
      <w:pPr>
        <w:jc w:val="right"/>
        <w:rPr>
          <w:b/>
        </w:rPr>
      </w:pPr>
      <w:r>
        <w:rPr>
          <w:b/>
        </w:rPr>
        <w:t>Annex 17</w:t>
      </w:r>
    </w:p>
    <w:p w14:paraId="08787FCD" w14:textId="0D12A880" w:rsidR="00D82A99" w:rsidRDefault="00D82A99" w:rsidP="00EC2BFE">
      <w:pPr>
        <w:jc w:val="center"/>
        <w:rPr>
          <w:b/>
        </w:rPr>
      </w:pPr>
      <w:r>
        <w:rPr>
          <w:b/>
        </w:rPr>
        <w:t>Profile of Iona Marine Protected Area</w:t>
      </w:r>
    </w:p>
    <w:p w14:paraId="3CE53F14" w14:textId="15A8483C" w:rsidR="00823720" w:rsidRPr="00DC3FCF" w:rsidRDefault="00823720" w:rsidP="00823720">
      <w:pPr>
        <w:keepNext/>
        <w:keepLines/>
        <w:spacing w:before="320" w:after="240"/>
        <w:outlineLvl w:val="0"/>
        <w:rPr>
          <w:rFonts w:asciiTheme="majorHAnsi" w:eastAsiaTheme="majorEastAsia" w:hAnsiTheme="majorHAnsi" w:cstheme="majorBidi"/>
          <w:b/>
          <w:sz w:val="32"/>
          <w:szCs w:val="32"/>
        </w:rPr>
      </w:pPr>
      <w:r w:rsidRPr="00DC3FCF">
        <w:rPr>
          <w:rFonts w:asciiTheme="majorHAnsi" w:hAnsiTheme="majorHAnsi"/>
          <w:b/>
          <w:szCs w:val="20"/>
        </w:rPr>
        <w:t>Physical characteristics</w:t>
      </w:r>
    </w:p>
    <w:p w14:paraId="41B1C34C" w14:textId="77777777" w:rsidR="00823720" w:rsidRPr="00DC3FCF" w:rsidRDefault="00823720" w:rsidP="00823720">
      <w:pPr>
        <w:rPr>
          <w:rFonts w:asciiTheme="majorHAnsi" w:hAnsiTheme="majorHAnsi"/>
          <w:szCs w:val="20"/>
        </w:rPr>
      </w:pPr>
      <w:r w:rsidRPr="00DC3FCF">
        <w:rPr>
          <w:rFonts w:asciiTheme="majorHAnsi" w:hAnsiTheme="majorHAnsi"/>
          <w:szCs w:val="20"/>
        </w:rPr>
        <w:t xml:space="preserve">The Iona National Park situated in the Namibe Province in southern Angola, is one of eight </w:t>
      </w:r>
      <w:r w:rsidRPr="00DC3FCF">
        <w:rPr>
          <w:rFonts w:asciiTheme="majorHAnsi" w:hAnsiTheme="majorHAnsi"/>
        </w:rPr>
        <w:t xml:space="preserve">terrestrial </w:t>
      </w:r>
      <w:r w:rsidRPr="00DC3FCF">
        <w:rPr>
          <w:rFonts w:asciiTheme="majorHAnsi" w:hAnsiTheme="majorHAnsi"/>
          <w:szCs w:val="20"/>
        </w:rPr>
        <w:t xml:space="preserve">National Parks. The park extends from the Angolan coastline, bounded by the Kunene River (border to Namibia) in the south and the Curoca Rivers in the north. The eastern boundary follows the Otchifengo valley, from the upper Curoca to the Kunene at Montenegro Falls. The coastline of Iona National Park is over 180 km </w:t>
      </w:r>
      <w:proofErr w:type="gramStart"/>
      <w:r w:rsidRPr="00DC3FCF">
        <w:rPr>
          <w:rFonts w:asciiTheme="majorHAnsi" w:hAnsiTheme="majorHAnsi"/>
          <w:szCs w:val="20"/>
        </w:rPr>
        <w:t>long, and</w:t>
      </w:r>
      <w:proofErr w:type="gramEnd"/>
      <w:r w:rsidRPr="00DC3FCF">
        <w:rPr>
          <w:rFonts w:asciiTheme="majorHAnsi" w:hAnsiTheme="majorHAnsi"/>
          <w:szCs w:val="20"/>
        </w:rPr>
        <w:t xml:space="preserve"> is mostly sandy desert backed by mobile sandy dunes (Namibe to Kunene River Mouth). Baia dos Tigres is a large bay along the coastline that is protected from the open ocean by a large sand spit and the sand island Isla dos Tigres. The island is ~6 km at its widest point and ~22 km in length. Not part of Iona National Park, Isla dos Tigres supports breeding populations of Great White Pelicans, </w:t>
      </w:r>
      <w:r w:rsidRPr="00DC3FCF">
        <w:rPr>
          <w:rFonts w:asciiTheme="majorHAnsi" w:hAnsiTheme="majorHAnsi"/>
          <w:i/>
          <w:szCs w:val="20"/>
        </w:rPr>
        <w:t>Pelecanus onocrotalus</w:t>
      </w:r>
      <w:r w:rsidRPr="00DC3FCF">
        <w:rPr>
          <w:rFonts w:asciiTheme="majorHAnsi" w:hAnsiTheme="majorHAnsi"/>
          <w:szCs w:val="20"/>
        </w:rPr>
        <w:t xml:space="preserve">, White-breasted Cormorants, </w:t>
      </w:r>
      <w:r w:rsidRPr="00DC3FCF">
        <w:rPr>
          <w:rFonts w:asciiTheme="majorHAnsi" w:hAnsiTheme="majorHAnsi"/>
          <w:i/>
          <w:szCs w:val="20"/>
        </w:rPr>
        <w:t>Phalacrocorax carbo</w:t>
      </w:r>
      <w:r w:rsidRPr="00DC3FCF">
        <w:rPr>
          <w:rFonts w:asciiTheme="majorHAnsi" w:hAnsiTheme="majorHAnsi"/>
          <w:szCs w:val="20"/>
        </w:rPr>
        <w:t xml:space="preserve">, and Cape Cormorants, </w:t>
      </w:r>
      <w:r w:rsidRPr="00DC3FCF">
        <w:rPr>
          <w:rFonts w:asciiTheme="majorHAnsi" w:hAnsiTheme="majorHAnsi"/>
          <w:i/>
          <w:szCs w:val="20"/>
        </w:rPr>
        <w:t>Phalacrocorax capensis</w:t>
      </w:r>
      <w:r w:rsidRPr="00DC3FCF">
        <w:rPr>
          <w:rFonts w:asciiTheme="majorHAnsi" w:hAnsiTheme="majorHAnsi"/>
          <w:szCs w:val="20"/>
        </w:rPr>
        <w:t xml:space="preserve">, as well as a Cape fur seal colony. Expansion of the Iona National Park to include Isla dos Tigres is planned. The Kunene River Mouth and wetland area is another significant feature of the Iona coastline. </w:t>
      </w:r>
    </w:p>
    <w:p w14:paraId="5B9E1D10" w14:textId="77777777" w:rsidR="00823720" w:rsidRPr="00DC3FCF" w:rsidRDefault="00823720" w:rsidP="00823720">
      <w:pPr>
        <w:rPr>
          <w:rFonts w:asciiTheme="majorHAnsi" w:hAnsiTheme="majorHAnsi" w:cs="Arial"/>
        </w:rPr>
      </w:pPr>
      <w:r w:rsidRPr="00DC3FCF">
        <w:rPr>
          <w:rFonts w:asciiTheme="majorHAnsi" w:hAnsiTheme="majorHAnsi"/>
          <w:szCs w:val="20"/>
        </w:rPr>
        <w:t xml:space="preserve">The intertidal zone of the park is dominated by sandy beach interspersed with submerged sandstone reef, whilst the coastal shelf between Tombua and the Kunene River Mouth is generally flat and consisting of clay and silt sediments in Baia dos Tigres, and sandy sediments northwards towards Tombua. Although located in the tropics, the marine environment off Iona is characterized as having a temperate climate </w:t>
      </w:r>
      <w:proofErr w:type="gramStart"/>
      <w:r w:rsidRPr="00DC3FCF">
        <w:rPr>
          <w:rFonts w:asciiTheme="majorHAnsi" w:hAnsiTheme="majorHAnsi"/>
          <w:szCs w:val="20"/>
        </w:rPr>
        <w:t>as a result of</w:t>
      </w:r>
      <w:proofErr w:type="gramEnd"/>
      <w:r w:rsidRPr="00DC3FCF">
        <w:rPr>
          <w:rFonts w:asciiTheme="majorHAnsi" w:hAnsiTheme="majorHAnsi"/>
          <w:szCs w:val="20"/>
        </w:rPr>
        <w:t xml:space="preserve"> the Angola-Benguela Frontal Zone. During winter, the front shifts northwards by the dominating Benguela Current, bringing cooler water to the region. In summer, when the Angola Current is dominant, the front is displaced southwards, resulting in increased water temperatures. </w:t>
      </w:r>
      <w:r w:rsidRPr="00DC3FCF">
        <w:rPr>
          <w:rFonts w:asciiTheme="majorHAnsi" w:hAnsiTheme="majorHAnsi" w:cs="Arial"/>
          <w:szCs w:val="20"/>
        </w:rPr>
        <w:t>The Iona National Park is thus situated in the important transboundary area between Angola and Namibia.</w:t>
      </w:r>
    </w:p>
    <w:p w14:paraId="5BCDE293" w14:textId="77777777" w:rsidR="00823720" w:rsidRPr="00DC3FCF" w:rsidRDefault="00823720" w:rsidP="00823720">
      <w:pPr>
        <w:rPr>
          <w:rFonts w:asciiTheme="majorHAnsi" w:hAnsiTheme="majorHAnsi" w:cs="Arial"/>
        </w:rPr>
      </w:pPr>
      <w:r w:rsidRPr="00DC3FCF">
        <w:rPr>
          <w:rFonts w:asciiTheme="majorHAnsi" w:hAnsiTheme="majorHAnsi" w:cs="Arial"/>
        </w:rPr>
        <w:t xml:space="preserve">The proposed Iona Marine Protected Area will extend seawards along the coastline of Iona National Park (terrestrial) covering at least 150,000 hectares from a location south of the Tombua Bay to the Kunene River mouth adjacent to Namibia. It will transcend along approximately 180 km of the length of Iona National Park coastline and provides an opportunity to build synergies across the continuum of land and seascapes. </w:t>
      </w:r>
    </w:p>
    <w:p w14:paraId="047A1399" w14:textId="77777777" w:rsidR="00823720" w:rsidRPr="00DC3FCF" w:rsidRDefault="00823720" w:rsidP="00823720">
      <w:pPr>
        <w:rPr>
          <w:rFonts w:asciiTheme="majorHAnsi" w:hAnsiTheme="majorHAnsi"/>
          <w:szCs w:val="20"/>
        </w:rPr>
      </w:pPr>
      <w:r w:rsidRPr="00DC3FCF">
        <w:rPr>
          <w:rFonts w:asciiTheme="majorHAnsi" w:hAnsiTheme="majorHAnsi"/>
          <w:szCs w:val="20"/>
        </w:rPr>
        <w:t xml:space="preserve">   </w:t>
      </w:r>
    </w:p>
    <w:p w14:paraId="5A4E812A" w14:textId="77777777" w:rsidR="00823720" w:rsidRPr="00DC3FCF" w:rsidRDefault="00823720" w:rsidP="00823720">
      <w:pPr>
        <w:pStyle w:val="Heading2"/>
        <w:ind w:left="0"/>
        <w:rPr>
          <w:rFonts w:asciiTheme="majorHAnsi" w:hAnsiTheme="majorHAnsi"/>
          <w:szCs w:val="20"/>
        </w:rPr>
      </w:pPr>
      <w:bookmarkStart w:id="27" w:name="_Toc505679495"/>
      <w:r w:rsidRPr="00DC3FCF">
        <w:rPr>
          <w:rFonts w:asciiTheme="majorHAnsi" w:hAnsiTheme="majorHAnsi"/>
          <w:szCs w:val="20"/>
        </w:rPr>
        <w:t>Fisheries and key species</w:t>
      </w:r>
      <w:bookmarkEnd w:id="27"/>
    </w:p>
    <w:p w14:paraId="10BE0506" w14:textId="77777777" w:rsidR="00823720" w:rsidRPr="00DC3FCF" w:rsidRDefault="00823720" w:rsidP="00823720">
      <w:pPr>
        <w:rPr>
          <w:rFonts w:asciiTheme="majorHAnsi" w:hAnsiTheme="majorHAnsi"/>
          <w:szCs w:val="20"/>
        </w:rPr>
      </w:pPr>
      <w:r w:rsidRPr="00DC3FCF">
        <w:rPr>
          <w:rFonts w:asciiTheme="majorHAnsi" w:hAnsiTheme="majorHAnsi"/>
          <w:szCs w:val="20"/>
        </w:rPr>
        <w:t xml:space="preserve">Commercial, artisanal and subsistence fisheries, largely based out of the towns of Tombua and Namibe, operate in the area. Tombwa </w:t>
      </w:r>
      <w:proofErr w:type="gramStart"/>
      <w:r w:rsidRPr="00DC3FCF">
        <w:rPr>
          <w:rFonts w:asciiTheme="majorHAnsi" w:hAnsiTheme="majorHAnsi"/>
          <w:szCs w:val="20"/>
        </w:rPr>
        <w:t>in particular is</w:t>
      </w:r>
      <w:proofErr w:type="gramEnd"/>
      <w:r w:rsidRPr="00DC3FCF">
        <w:rPr>
          <w:rFonts w:asciiTheme="majorHAnsi" w:hAnsiTheme="majorHAnsi"/>
          <w:szCs w:val="20"/>
        </w:rPr>
        <w:t xml:space="preserve"> considered one of the most important fishing centers in the province. </w:t>
      </w:r>
      <w:proofErr w:type="gramStart"/>
      <w:r w:rsidRPr="00DC3FCF">
        <w:rPr>
          <w:rFonts w:asciiTheme="majorHAnsi" w:hAnsiTheme="majorHAnsi"/>
          <w:szCs w:val="20"/>
        </w:rPr>
        <w:t>The majority of</w:t>
      </w:r>
      <w:proofErr w:type="gramEnd"/>
      <w:r w:rsidRPr="00DC3FCF">
        <w:rPr>
          <w:rFonts w:asciiTheme="majorHAnsi" w:hAnsiTheme="majorHAnsi"/>
          <w:szCs w:val="20"/>
        </w:rPr>
        <w:t xml:space="preserve"> artisanal and subsistence fishing effort in southern Angola is concentrated around these two towns. The recreational fishery in southern Angola consists of both tourists and local recreational fishers. </w:t>
      </w:r>
    </w:p>
    <w:p w14:paraId="64D365B5" w14:textId="77777777" w:rsidR="00823720" w:rsidRPr="00DC3FCF" w:rsidRDefault="00823720" w:rsidP="00823720">
      <w:pPr>
        <w:rPr>
          <w:rFonts w:asciiTheme="majorHAnsi" w:hAnsiTheme="majorHAnsi"/>
          <w:szCs w:val="20"/>
        </w:rPr>
      </w:pPr>
      <w:r w:rsidRPr="00DC3FCF">
        <w:rPr>
          <w:rFonts w:asciiTheme="majorHAnsi" w:hAnsiTheme="majorHAnsi"/>
          <w:szCs w:val="20"/>
        </w:rPr>
        <w:t>The area from Lobito to the mouth of the Kunene River is the most productive of Angola’s fishing zones with an abundance of commercially important species. The small pelagic fishery comprises of several species such as sardinella, pilchards, horse-mackerel; with the most commercially important species being the Cunene horse mackerel (</w:t>
      </w:r>
      <w:r w:rsidRPr="00DC3FCF">
        <w:rPr>
          <w:rFonts w:asciiTheme="majorHAnsi" w:hAnsiTheme="majorHAnsi"/>
          <w:i/>
          <w:szCs w:val="20"/>
        </w:rPr>
        <w:t>Trachurus trecae</w:t>
      </w:r>
      <w:r w:rsidRPr="00DC3FCF">
        <w:rPr>
          <w:rFonts w:asciiTheme="majorHAnsi" w:hAnsiTheme="majorHAnsi"/>
          <w:szCs w:val="20"/>
        </w:rPr>
        <w:t>), Cape horse mackerel (</w:t>
      </w:r>
      <w:r w:rsidRPr="00DC3FCF">
        <w:rPr>
          <w:rFonts w:asciiTheme="majorHAnsi" w:hAnsiTheme="majorHAnsi"/>
          <w:i/>
          <w:szCs w:val="20"/>
        </w:rPr>
        <w:t>T. capensis</w:t>
      </w:r>
      <w:r w:rsidRPr="00DC3FCF">
        <w:rPr>
          <w:rFonts w:asciiTheme="majorHAnsi" w:hAnsiTheme="majorHAnsi"/>
          <w:szCs w:val="20"/>
        </w:rPr>
        <w:t xml:space="preserve">), the Madeiran or flat sardinella </w:t>
      </w:r>
      <w:r w:rsidRPr="00DC3FCF">
        <w:rPr>
          <w:rFonts w:asciiTheme="majorHAnsi" w:hAnsiTheme="majorHAnsi" w:cs="TimesNewRomanPS-ItalicMT"/>
          <w:i/>
          <w:iCs/>
          <w:szCs w:val="20"/>
        </w:rPr>
        <w:t>(</w:t>
      </w:r>
      <w:r w:rsidRPr="00DC3FCF">
        <w:rPr>
          <w:rFonts w:asciiTheme="majorHAnsi" w:hAnsiTheme="majorHAnsi"/>
          <w:i/>
          <w:szCs w:val="20"/>
        </w:rPr>
        <w:t>Sardinella maderensis</w:t>
      </w:r>
      <w:r w:rsidRPr="00DC3FCF">
        <w:rPr>
          <w:rFonts w:asciiTheme="majorHAnsi" w:hAnsiTheme="majorHAnsi" w:cs="TimesNewRomanPS-ItalicMT"/>
          <w:i/>
          <w:iCs/>
          <w:szCs w:val="20"/>
        </w:rPr>
        <w:t>)</w:t>
      </w:r>
      <w:r w:rsidRPr="00DC3FCF">
        <w:rPr>
          <w:rFonts w:asciiTheme="majorHAnsi" w:hAnsiTheme="majorHAnsi" w:cs="TimesNewRomanPS-ItalicMT"/>
          <w:iCs/>
          <w:szCs w:val="20"/>
        </w:rPr>
        <w:t xml:space="preserve">, </w:t>
      </w:r>
      <w:r w:rsidRPr="00DC3FCF">
        <w:rPr>
          <w:rFonts w:asciiTheme="majorHAnsi" w:hAnsiTheme="majorHAnsi"/>
          <w:szCs w:val="20"/>
        </w:rPr>
        <w:t>the round sardinella (</w:t>
      </w:r>
      <w:r w:rsidRPr="00DC3FCF">
        <w:rPr>
          <w:rFonts w:asciiTheme="majorHAnsi" w:hAnsiTheme="majorHAnsi"/>
          <w:i/>
          <w:szCs w:val="20"/>
        </w:rPr>
        <w:t>S. aurita</w:t>
      </w:r>
      <w:r w:rsidRPr="00DC3FCF">
        <w:rPr>
          <w:rFonts w:asciiTheme="majorHAnsi" w:hAnsiTheme="majorHAnsi"/>
          <w:szCs w:val="20"/>
        </w:rPr>
        <w:t>), and the South African sardine (</w:t>
      </w:r>
      <w:r w:rsidRPr="00DC3FCF">
        <w:rPr>
          <w:rFonts w:asciiTheme="majorHAnsi" w:hAnsiTheme="majorHAnsi"/>
          <w:i/>
          <w:szCs w:val="20"/>
        </w:rPr>
        <w:t>Sardinops sagax</w:t>
      </w:r>
      <w:r w:rsidRPr="00DC3FCF">
        <w:rPr>
          <w:rFonts w:asciiTheme="majorHAnsi" w:hAnsiTheme="majorHAnsi"/>
          <w:szCs w:val="20"/>
        </w:rPr>
        <w:t xml:space="preserve">). The Namib province (southern Angola) is home to 30% of Angola’s purse seine fleet (i.e. 27 out of 90 vessels). Generally, the density and abundance of small pelagic schooling stocks are relatively higher in southern waters, particularly along the coast of the Namibe Province. Although the species distribution and abundance along this part of the coast varies depending on oceanographic conditions and the position of the </w:t>
      </w:r>
      <w:r w:rsidRPr="00DC3FCF">
        <w:rPr>
          <w:rFonts w:asciiTheme="majorHAnsi" w:eastAsiaTheme="minorEastAsia" w:hAnsiTheme="majorHAnsi" w:cs="Arial"/>
          <w:color w:val="424242"/>
          <w:szCs w:val="20"/>
        </w:rPr>
        <w:t>Angola–Benguela Frontal Zone (</w:t>
      </w:r>
      <w:r w:rsidRPr="00DC3FCF">
        <w:rPr>
          <w:rFonts w:asciiTheme="majorHAnsi" w:hAnsiTheme="majorHAnsi"/>
          <w:szCs w:val="20"/>
        </w:rPr>
        <w:t xml:space="preserve">ABFZ), this is an area of considerable significance to commercially valuable pelagic species. </w:t>
      </w:r>
    </w:p>
    <w:p w14:paraId="1CF1C93E" w14:textId="77777777" w:rsidR="00823720" w:rsidRPr="00DC3FCF" w:rsidRDefault="00823720" w:rsidP="00823720">
      <w:pPr>
        <w:rPr>
          <w:rFonts w:asciiTheme="majorHAnsi" w:hAnsiTheme="majorHAnsi"/>
          <w:szCs w:val="20"/>
        </w:rPr>
      </w:pPr>
      <w:r w:rsidRPr="00DC3FCF">
        <w:rPr>
          <w:rFonts w:asciiTheme="majorHAnsi" w:hAnsiTheme="majorHAnsi"/>
          <w:i/>
          <w:szCs w:val="20"/>
        </w:rPr>
        <w:t>Dentex macrophthalmus</w:t>
      </w:r>
      <w:r w:rsidRPr="00DC3FCF">
        <w:rPr>
          <w:rFonts w:asciiTheme="majorHAnsi" w:hAnsiTheme="majorHAnsi"/>
          <w:szCs w:val="20"/>
        </w:rPr>
        <w:t xml:space="preserve"> is an important artisanal species along the entire Angolan </w:t>
      </w:r>
      <w:proofErr w:type="gramStart"/>
      <w:r w:rsidRPr="00DC3FCF">
        <w:rPr>
          <w:rFonts w:asciiTheme="majorHAnsi" w:hAnsiTheme="majorHAnsi"/>
          <w:szCs w:val="20"/>
        </w:rPr>
        <w:t>coast, and</w:t>
      </w:r>
      <w:proofErr w:type="gramEnd"/>
      <w:r w:rsidRPr="00DC3FCF">
        <w:rPr>
          <w:rFonts w:asciiTheme="majorHAnsi" w:hAnsiTheme="majorHAnsi"/>
          <w:szCs w:val="20"/>
        </w:rPr>
        <w:t xml:space="preserve"> is by far the dominant sparid between the Kunene River mouth and Tombua. Inspection of catches in the artisanal boat-based hook-and-line fishery in Southern Angola showed </w:t>
      </w:r>
      <w:r w:rsidRPr="00DC3FCF">
        <w:rPr>
          <w:rFonts w:asciiTheme="majorHAnsi" w:hAnsiTheme="majorHAnsi"/>
          <w:i/>
          <w:szCs w:val="20"/>
        </w:rPr>
        <w:t>D. macrophthalmus</w:t>
      </w:r>
      <w:r w:rsidRPr="00DC3FCF">
        <w:rPr>
          <w:rFonts w:asciiTheme="majorHAnsi" w:hAnsiTheme="majorHAnsi"/>
          <w:szCs w:val="20"/>
        </w:rPr>
        <w:t xml:space="preserve"> made up 67% in the catch of the Namibe, Tômbua and Lucira artisanal fisheries, followed by </w:t>
      </w:r>
      <w:r w:rsidRPr="00DC3FCF">
        <w:rPr>
          <w:rFonts w:asciiTheme="majorHAnsi" w:hAnsiTheme="majorHAnsi"/>
          <w:i/>
          <w:szCs w:val="20"/>
        </w:rPr>
        <w:t>Atractoscion aequidens</w:t>
      </w:r>
      <w:r w:rsidRPr="00DC3FCF">
        <w:rPr>
          <w:rFonts w:asciiTheme="majorHAnsi" w:hAnsiTheme="majorHAnsi"/>
          <w:szCs w:val="20"/>
        </w:rPr>
        <w:t xml:space="preserve"> (22%) and horse mackerel </w:t>
      </w:r>
      <w:r w:rsidRPr="00DC3FCF">
        <w:rPr>
          <w:rFonts w:asciiTheme="majorHAnsi" w:hAnsiTheme="majorHAnsi"/>
          <w:i/>
          <w:szCs w:val="20"/>
        </w:rPr>
        <w:t>T. trecae</w:t>
      </w:r>
      <w:r w:rsidRPr="00DC3FCF">
        <w:rPr>
          <w:rFonts w:asciiTheme="majorHAnsi" w:hAnsiTheme="majorHAnsi"/>
          <w:szCs w:val="20"/>
        </w:rPr>
        <w:t xml:space="preserve"> (7%). </w:t>
      </w:r>
      <w:r w:rsidRPr="00DC3FCF">
        <w:rPr>
          <w:rFonts w:asciiTheme="majorHAnsi" w:hAnsiTheme="majorHAnsi"/>
          <w:i/>
          <w:szCs w:val="20"/>
        </w:rPr>
        <w:t>Diplodus capensis</w:t>
      </w:r>
      <w:r w:rsidRPr="00DC3FCF">
        <w:rPr>
          <w:rFonts w:asciiTheme="majorHAnsi" w:hAnsiTheme="majorHAnsi"/>
          <w:szCs w:val="20"/>
        </w:rPr>
        <w:t xml:space="preserve"> is another species that forms an integral part of the subsistence fishery in southern Angola. The West Coast </w:t>
      </w:r>
      <w:r w:rsidRPr="00DC3FCF">
        <w:rPr>
          <w:rFonts w:asciiTheme="majorHAnsi" w:hAnsiTheme="majorHAnsi"/>
          <w:szCs w:val="20"/>
        </w:rPr>
        <w:lastRenderedPageBreak/>
        <w:t xml:space="preserve">dusky kob </w:t>
      </w:r>
      <w:r w:rsidRPr="00DC3FCF">
        <w:rPr>
          <w:rFonts w:asciiTheme="majorHAnsi" w:hAnsiTheme="majorHAnsi"/>
          <w:i/>
          <w:szCs w:val="20"/>
        </w:rPr>
        <w:t>Argyrosomus coronus</w:t>
      </w:r>
      <w:r w:rsidRPr="00DC3FCF">
        <w:rPr>
          <w:rFonts w:asciiTheme="majorHAnsi" w:hAnsiTheme="majorHAnsi"/>
          <w:szCs w:val="20"/>
        </w:rPr>
        <w:t xml:space="preserve"> is also an important fishery species, being caught by all fishery sectors; particularly the recreational fishery. </w:t>
      </w:r>
      <w:r w:rsidRPr="00DC3FCF">
        <w:rPr>
          <w:rFonts w:asciiTheme="majorHAnsi" w:hAnsiTheme="majorHAnsi" w:cs="Arial"/>
          <w:szCs w:val="20"/>
        </w:rPr>
        <w:t>This species is clearly showing signs of significant overexploitation in the region.</w:t>
      </w:r>
      <w:r w:rsidRPr="00DC3FCF">
        <w:rPr>
          <w:rFonts w:asciiTheme="majorHAnsi" w:hAnsiTheme="majorHAnsi"/>
          <w:szCs w:val="20"/>
        </w:rPr>
        <w:t xml:space="preserve"> In southern Angola, juveniles and sub-adults seem to be resident and have been found to be particularly abundant around the mouth of the Kunene River. Adults undertake migrations that correspond with the movement of the ABFZ, moving north as far as Gabon in winter and returning to southern Angola in spring, when spawning appears to take place offshore.</w:t>
      </w:r>
    </w:p>
    <w:p w14:paraId="02C20600" w14:textId="77777777" w:rsidR="00823720" w:rsidRPr="00DC3FCF" w:rsidRDefault="00823720" w:rsidP="00823720">
      <w:pPr>
        <w:rPr>
          <w:rFonts w:asciiTheme="majorHAnsi" w:hAnsiTheme="majorHAnsi"/>
          <w:szCs w:val="20"/>
        </w:rPr>
      </w:pPr>
      <w:r w:rsidRPr="00DC3FCF">
        <w:rPr>
          <w:rFonts w:asciiTheme="majorHAnsi" w:hAnsiTheme="majorHAnsi"/>
          <w:szCs w:val="20"/>
        </w:rPr>
        <w:t xml:space="preserve">In recent years, the Angolan government has upgraded its artisanal fisheries, in many cases converting artisanal vessels to small-scale commercial fishing vessels. With better vessels and motors, fishers have extended their fishing grounds and increased their fishing time, and there is an urgent need for effective management measures to be put into place. </w:t>
      </w:r>
      <w:proofErr w:type="gramStart"/>
      <w:r w:rsidRPr="00DC3FCF">
        <w:rPr>
          <w:rFonts w:asciiTheme="majorHAnsi" w:hAnsiTheme="majorHAnsi"/>
          <w:szCs w:val="20"/>
        </w:rPr>
        <w:t>A number of</w:t>
      </w:r>
      <w:proofErr w:type="gramEnd"/>
      <w:r w:rsidRPr="00DC3FCF">
        <w:rPr>
          <w:rFonts w:asciiTheme="majorHAnsi" w:hAnsiTheme="majorHAnsi"/>
          <w:szCs w:val="20"/>
        </w:rPr>
        <w:t xml:space="preserve"> the studies investigating the artisanal, subsistence and recreational fisheries in southern Angola have highlighted Marine Protected Areas (MPAs) as a potential important management strategy in this region.</w:t>
      </w:r>
    </w:p>
    <w:p w14:paraId="686CE37F" w14:textId="77777777" w:rsidR="00823720" w:rsidRPr="00DC3FCF" w:rsidRDefault="00823720" w:rsidP="00823720">
      <w:pPr>
        <w:rPr>
          <w:rFonts w:asciiTheme="majorHAnsi" w:hAnsiTheme="majorHAnsi"/>
          <w:szCs w:val="20"/>
        </w:rPr>
      </w:pPr>
      <w:r w:rsidRPr="00DC3FCF">
        <w:rPr>
          <w:rFonts w:asciiTheme="majorHAnsi" w:hAnsiTheme="majorHAnsi" w:cs="Arial"/>
          <w:szCs w:val="20"/>
        </w:rPr>
        <w:t xml:space="preserve">There are an increasing number of foreign recreational fishers who travel to the Kunene River mouth and estuary, both from Namibia and Angola. </w:t>
      </w:r>
      <w:r w:rsidRPr="00DC3FCF">
        <w:rPr>
          <w:rFonts w:asciiTheme="majorHAnsi" w:hAnsiTheme="majorHAnsi"/>
          <w:szCs w:val="20"/>
        </w:rPr>
        <w:t xml:space="preserve">Marine species inhabiting the waters off Iona National Park, and often caught in the surf zone of the Kunene River mouth by recreational fishers are: Dusky Kob </w:t>
      </w:r>
      <w:r w:rsidRPr="00DC3FCF">
        <w:rPr>
          <w:rFonts w:asciiTheme="majorHAnsi" w:hAnsiTheme="majorHAnsi"/>
          <w:i/>
          <w:szCs w:val="20"/>
        </w:rPr>
        <w:t>A. coronus</w:t>
      </w:r>
      <w:r w:rsidRPr="00DC3FCF">
        <w:rPr>
          <w:rFonts w:asciiTheme="majorHAnsi" w:hAnsiTheme="majorHAnsi"/>
          <w:szCs w:val="20"/>
        </w:rPr>
        <w:t xml:space="preserve">, Garrick </w:t>
      </w:r>
      <w:r w:rsidRPr="00DC3FCF">
        <w:rPr>
          <w:rFonts w:asciiTheme="majorHAnsi" w:hAnsiTheme="majorHAnsi"/>
          <w:i/>
          <w:szCs w:val="20"/>
        </w:rPr>
        <w:t>Lichia amia</w:t>
      </w:r>
      <w:r w:rsidRPr="00DC3FCF">
        <w:rPr>
          <w:rFonts w:asciiTheme="majorHAnsi" w:hAnsiTheme="majorHAnsi"/>
          <w:szCs w:val="20"/>
        </w:rPr>
        <w:t xml:space="preserve">, West Coast Steenbras </w:t>
      </w:r>
      <w:r w:rsidRPr="00DC3FCF">
        <w:rPr>
          <w:rFonts w:asciiTheme="majorHAnsi" w:hAnsiTheme="majorHAnsi"/>
          <w:i/>
          <w:szCs w:val="20"/>
        </w:rPr>
        <w:t>Lithognathus aureti</w:t>
      </w:r>
      <w:r w:rsidRPr="00DC3FCF">
        <w:rPr>
          <w:rFonts w:asciiTheme="majorHAnsi" w:hAnsiTheme="majorHAnsi"/>
          <w:szCs w:val="20"/>
        </w:rPr>
        <w:t xml:space="preserve">, Blacktail </w:t>
      </w:r>
      <w:r w:rsidRPr="00DC3FCF">
        <w:rPr>
          <w:rFonts w:asciiTheme="majorHAnsi" w:hAnsiTheme="majorHAnsi"/>
          <w:i/>
          <w:szCs w:val="20"/>
        </w:rPr>
        <w:t>Diplodus sargus</w:t>
      </w:r>
      <w:r w:rsidRPr="00DC3FCF">
        <w:rPr>
          <w:rFonts w:asciiTheme="majorHAnsi" w:hAnsiTheme="majorHAnsi"/>
          <w:szCs w:val="20"/>
        </w:rPr>
        <w:t xml:space="preserve">, Galjoen </w:t>
      </w:r>
      <w:r w:rsidRPr="00DC3FCF">
        <w:rPr>
          <w:rFonts w:asciiTheme="majorHAnsi" w:hAnsiTheme="majorHAnsi"/>
          <w:i/>
          <w:szCs w:val="20"/>
        </w:rPr>
        <w:t>Dichistius capensis</w:t>
      </w:r>
      <w:r w:rsidRPr="00DC3FCF">
        <w:rPr>
          <w:rFonts w:asciiTheme="majorHAnsi" w:hAnsiTheme="majorHAnsi"/>
          <w:szCs w:val="20"/>
        </w:rPr>
        <w:t xml:space="preserve">, Barbel </w:t>
      </w:r>
      <w:r w:rsidRPr="00DC3FCF">
        <w:rPr>
          <w:rFonts w:asciiTheme="majorHAnsi" w:hAnsiTheme="majorHAnsi"/>
          <w:i/>
          <w:szCs w:val="20"/>
        </w:rPr>
        <w:t>Galeichthys feliceps</w:t>
      </w:r>
      <w:r w:rsidRPr="00DC3FCF">
        <w:rPr>
          <w:rFonts w:asciiTheme="majorHAnsi" w:hAnsiTheme="majorHAnsi"/>
          <w:szCs w:val="20"/>
        </w:rPr>
        <w:t xml:space="preserve">, Spotted Grunter </w:t>
      </w:r>
      <w:r w:rsidRPr="00DC3FCF">
        <w:rPr>
          <w:rFonts w:asciiTheme="majorHAnsi" w:hAnsiTheme="majorHAnsi"/>
          <w:i/>
          <w:szCs w:val="20"/>
        </w:rPr>
        <w:t>Pomadasys commersoni</w:t>
      </w:r>
      <w:r w:rsidRPr="00DC3FCF">
        <w:rPr>
          <w:rFonts w:asciiTheme="majorHAnsi" w:hAnsiTheme="majorHAnsi"/>
          <w:szCs w:val="20"/>
        </w:rPr>
        <w:t xml:space="preserve"> and Elf </w:t>
      </w:r>
      <w:r w:rsidRPr="00DC3FCF">
        <w:rPr>
          <w:rFonts w:asciiTheme="majorHAnsi" w:hAnsiTheme="majorHAnsi"/>
          <w:i/>
          <w:szCs w:val="20"/>
        </w:rPr>
        <w:t>Pomatomus saltatrix</w:t>
      </w:r>
      <w:r w:rsidRPr="00DC3FCF">
        <w:rPr>
          <w:rFonts w:asciiTheme="majorHAnsi" w:hAnsiTheme="majorHAnsi"/>
          <w:szCs w:val="20"/>
        </w:rPr>
        <w:t xml:space="preserve">. Elsamobranchs caught from the shore are Bronze Whaler </w:t>
      </w:r>
      <w:r w:rsidRPr="00DC3FCF">
        <w:rPr>
          <w:rFonts w:asciiTheme="majorHAnsi" w:hAnsiTheme="majorHAnsi"/>
          <w:i/>
          <w:szCs w:val="20"/>
        </w:rPr>
        <w:t>Carcharhinus brachyurus</w:t>
      </w:r>
      <w:r w:rsidRPr="00DC3FCF">
        <w:rPr>
          <w:rFonts w:asciiTheme="majorHAnsi" w:hAnsiTheme="majorHAnsi"/>
          <w:szCs w:val="20"/>
        </w:rPr>
        <w:t xml:space="preserve">, Spotted Gullyshark </w:t>
      </w:r>
      <w:r w:rsidRPr="00DC3FCF">
        <w:rPr>
          <w:rFonts w:asciiTheme="majorHAnsi" w:hAnsiTheme="majorHAnsi"/>
          <w:i/>
          <w:szCs w:val="20"/>
        </w:rPr>
        <w:t>Triakis megalopterus</w:t>
      </w:r>
      <w:r w:rsidRPr="00DC3FCF">
        <w:rPr>
          <w:rFonts w:asciiTheme="majorHAnsi" w:hAnsiTheme="majorHAnsi"/>
          <w:szCs w:val="20"/>
        </w:rPr>
        <w:t xml:space="preserve">, Broadnose Sevengill Cow Shark </w:t>
      </w:r>
      <w:r w:rsidRPr="00DC3FCF">
        <w:rPr>
          <w:rFonts w:asciiTheme="majorHAnsi" w:hAnsiTheme="majorHAnsi"/>
          <w:i/>
          <w:szCs w:val="20"/>
        </w:rPr>
        <w:t>Notorynchus cepedianus</w:t>
      </w:r>
      <w:r w:rsidRPr="00DC3FCF">
        <w:rPr>
          <w:rFonts w:asciiTheme="majorHAnsi" w:hAnsiTheme="majorHAnsi"/>
          <w:szCs w:val="20"/>
        </w:rPr>
        <w:t xml:space="preserve">, Smooth-hound Shark </w:t>
      </w:r>
      <w:r w:rsidRPr="00DC3FCF">
        <w:rPr>
          <w:rFonts w:asciiTheme="majorHAnsi" w:hAnsiTheme="majorHAnsi"/>
          <w:i/>
          <w:szCs w:val="20"/>
        </w:rPr>
        <w:t>Mustelus mustelus</w:t>
      </w:r>
      <w:r w:rsidRPr="00DC3FCF">
        <w:rPr>
          <w:rFonts w:asciiTheme="majorHAnsi" w:hAnsiTheme="majorHAnsi"/>
          <w:szCs w:val="20"/>
        </w:rPr>
        <w:t xml:space="preserve">, Common Eagle Ray </w:t>
      </w:r>
      <w:r w:rsidRPr="00DC3FCF">
        <w:rPr>
          <w:rFonts w:asciiTheme="majorHAnsi" w:hAnsiTheme="majorHAnsi"/>
          <w:i/>
          <w:szCs w:val="20"/>
        </w:rPr>
        <w:t>Myliobatis aquila</w:t>
      </w:r>
      <w:r w:rsidRPr="00DC3FCF">
        <w:rPr>
          <w:rFonts w:asciiTheme="majorHAnsi" w:hAnsiTheme="majorHAnsi"/>
          <w:szCs w:val="20"/>
        </w:rPr>
        <w:t xml:space="preserve">, Blue Stingray </w:t>
      </w:r>
      <w:r w:rsidRPr="00DC3FCF">
        <w:rPr>
          <w:rFonts w:asciiTheme="majorHAnsi" w:hAnsiTheme="majorHAnsi"/>
          <w:i/>
          <w:szCs w:val="20"/>
        </w:rPr>
        <w:t>Dasyatis chrysonota</w:t>
      </w:r>
      <w:r w:rsidRPr="00DC3FCF">
        <w:rPr>
          <w:rFonts w:asciiTheme="majorHAnsi" w:hAnsiTheme="majorHAnsi"/>
          <w:szCs w:val="20"/>
        </w:rPr>
        <w:t xml:space="preserve"> and Biscuit Skate </w:t>
      </w:r>
      <w:r w:rsidRPr="00DC3FCF">
        <w:rPr>
          <w:rFonts w:asciiTheme="majorHAnsi" w:hAnsiTheme="majorHAnsi"/>
          <w:i/>
          <w:szCs w:val="20"/>
        </w:rPr>
        <w:t>Raja straeleni</w:t>
      </w:r>
      <w:r w:rsidRPr="00DC3FCF">
        <w:rPr>
          <w:rFonts w:asciiTheme="majorHAnsi" w:hAnsiTheme="majorHAnsi"/>
          <w:szCs w:val="20"/>
        </w:rPr>
        <w:t xml:space="preserve">. Two species of guitarfish (sandshark) also occur in the area namely the Lesser Guitarfish, </w:t>
      </w:r>
      <w:r w:rsidRPr="00DC3FCF">
        <w:rPr>
          <w:rFonts w:asciiTheme="majorHAnsi" w:hAnsiTheme="majorHAnsi"/>
          <w:i/>
          <w:szCs w:val="20"/>
        </w:rPr>
        <w:t>Rhinobatos annulatus</w:t>
      </w:r>
      <w:r w:rsidRPr="00DC3FCF">
        <w:rPr>
          <w:rFonts w:asciiTheme="majorHAnsi" w:hAnsiTheme="majorHAnsi"/>
          <w:szCs w:val="20"/>
        </w:rPr>
        <w:t xml:space="preserve"> and Bluntnose Guitarfish </w:t>
      </w:r>
      <w:r w:rsidRPr="00DC3FCF">
        <w:rPr>
          <w:rFonts w:asciiTheme="majorHAnsi" w:hAnsiTheme="majorHAnsi"/>
          <w:i/>
          <w:szCs w:val="20"/>
        </w:rPr>
        <w:t>R. blochii</w:t>
      </w:r>
      <w:r w:rsidRPr="00DC3FCF">
        <w:rPr>
          <w:rFonts w:asciiTheme="majorHAnsi" w:hAnsiTheme="majorHAnsi"/>
          <w:szCs w:val="20"/>
        </w:rPr>
        <w:t>.</w:t>
      </w:r>
    </w:p>
    <w:p w14:paraId="34607381" w14:textId="77777777" w:rsidR="00823720" w:rsidRPr="00DC3FCF" w:rsidRDefault="00823720" w:rsidP="00823720">
      <w:pPr>
        <w:rPr>
          <w:rFonts w:asciiTheme="majorHAnsi" w:hAnsiTheme="majorHAnsi"/>
          <w:szCs w:val="20"/>
        </w:rPr>
      </w:pPr>
      <w:r w:rsidRPr="00DC3FCF">
        <w:rPr>
          <w:rFonts w:asciiTheme="majorHAnsi" w:hAnsiTheme="majorHAnsi"/>
          <w:szCs w:val="20"/>
        </w:rPr>
        <w:t xml:space="preserve">The wetland serves as resting grounds for Palearctic migratory birds that use the area to build up energy reserves during their seasonal migrations. The area (particularly Tigres Island) also serves as the breeding site for several bird species. In addition to a colony of Cape fur seals, </w:t>
      </w:r>
      <w:proofErr w:type="gramStart"/>
      <w:r w:rsidRPr="00DC3FCF">
        <w:rPr>
          <w:rFonts w:asciiTheme="majorHAnsi" w:hAnsiTheme="majorHAnsi"/>
          <w:szCs w:val="20"/>
        </w:rPr>
        <w:t>a number of</w:t>
      </w:r>
      <w:proofErr w:type="gramEnd"/>
      <w:r w:rsidRPr="00DC3FCF">
        <w:rPr>
          <w:rFonts w:asciiTheme="majorHAnsi" w:hAnsiTheme="majorHAnsi"/>
          <w:szCs w:val="20"/>
        </w:rPr>
        <w:t xml:space="preserve"> other marine mammals (in particular Heaviside’s dolphins, long-finned pilot whales, bottlenose dolphins, beaked whales and Atlantic humpback dolphins) have also been recorded in the general area. However, little research has been done on cetaceans in the region, and they are currently considered to be only transient visitors to the area. The region is very important for green turtles, </w:t>
      </w:r>
      <w:r w:rsidRPr="00DC3FCF">
        <w:rPr>
          <w:rFonts w:asciiTheme="majorHAnsi" w:hAnsiTheme="majorHAnsi"/>
          <w:i/>
          <w:szCs w:val="20"/>
        </w:rPr>
        <w:t>Chelonia mydas</w:t>
      </w:r>
      <w:r w:rsidRPr="00DC3FCF">
        <w:rPr>
          <w:rFonts w:asciiTheme="majorHAnsi" w:hAnsiTheme="majorHAnsi"/>
          <w:szCs w:val="20"/>
        </w:rPr>
        <w:t xml:space="preserve">, with high densities of these animals known to occur in the area, which also represents the southern-most distribution of the species along the African west coast. Furthermore, it is an important spawning area for many marine fish species found in the region. The region supports threatened and/or regionally endemic bird species – </w:t>
      </w:r>
      <w:proofErr w:type="gramStart"/>
      <w:r w:rsidRPr="00DC3FCF">
        <w:rPr>
          <w:rFonts w:asciiTheme="majorHAnsi" w:hAnsiTheme="majorHAnsi"/>
          <w:szCs w:val="20"/>
        </w:rPr>
        <w:t>in particular the</w:t>
      </w:r>
      <w:proofErr w:type="gramEnd"/>
      <w:r w:rsidRPr="00DC3FCF">
        <w:rPr>
          <w:rFonts w:asciiTheme="majorHAnsi" w:hAnsiTheme="majorHAnsi"/>
          <w:szCs w:val="20"/>
        </w:rPr>
        <w:t xml:space="preserve"> Great White Pelican: </w:t>
      </w:r>
      <w:r w:rsidRPr="00DC3FCF">
        <w:rPr>
          <w:rFonts w:asciiTheme="majorHAnsi" w:hAnsiTheme="majorHAnsi"/>
          <w:i/>
          <w:szCs w:val="20"/>
        </w:rPr>
        <w:t>Pelecanus onocrotalus</w:t>
      </w:r>
      <w:r w:rsidRPr="00DC3FCF">
        <w:rPr>
          <w:rFonts w:asciiTheme="majorHAnsi" w:hAnsiTheme="majorHAnsi"/>
          <w:szCs w:val="20"/>
        </w:rPr>
        <w:t xml:space="preserve">, Cape Cormorant: </w:t>
      </w:r>
      <w:r w:rsidRPr="00DC3FCF">
        <w:rPr>
          <w:rFonts w:asciiTheme="majorHAnsi" w:hAnsiTheme="majorHAnsi"/>
          <w:i/>
          <w:szCs w:val="20"/>
        </w:rPr>
        <w:t>Phalacrocorax capensis</w:t>
      </w:r>
      <w:r w:rsidRPr="00DC3FCF">
        <w:rPr>
          <w:rFonts w:asciiTheme="majorHAnsi" w:hAnsiTheme="majorHAnsi"/>
          <w:szCs w:val="20"/>
        </w:rPr>
        <w:t xml:space="preserve">, Lesser Flamingo: </w:t>
      </w:r>
      <w:r w:rsidRPr="00DC3FCF">
        <w:rPr>
          <w:rFonts w:asciiTheme="majorHAnsi" w:hAnsiTheme="majorHAnsi"/>
          <w:i/>
          <w:szCs w:val="20"/>
        </w:rPr>
        <w:t>Phoeniconaias minor</w:t>
      </w:r>
      <w:r w:rsidRPr="00DC3FCF">
        <w:rPr>
          <w:rFonts w:asciiTheme="majorHAnsi" w:hAnsiTheme="majorHAnsi"/>
          <w:szCs w:val="20"/>
        </w:rPr>
        <w:t xml:space="preserve">, African Black Oystercatcher: </w:t>
      </w:r>
      <w:r w:rsidRPr="00DC3FCF">
        <w:rPr>
          <w:rFonts w:asciiTheme="majorHAnsi" w:hAnsiTheme="majorHAnsi"/>
          <w:i/>
          <w:szCs w:val="20"/>
        </w:rPr>
        <w:t>Haematopus moquini</w:t>
      </w:r>
      <w:r w:rsidRPr="00DC3FCF">
        <w:rPr>
          <w:rFonts w:asciiTheme="majorHAnsi" w:hAnsiTheme="majorHAnsi"/>
          <w:szCs w:val="20"/>
        </w:rPr>
        <w:t xml:space="preserve">, Hartlaub’s Gull: </w:t>
      </w:r>
      <w:r w:rsidRPr="00DC3FCF">
        <w:rPr>
          <w:rFonts w:asciiTheme="majorHAnsi" w:hAnsiTheme="majorHAnsi"/>
          <w:i/>
          <w:szCs w:val="20"/>
        </w:rPr>
        <w:t>Chroicocephalus hartlaubii</w:t>
      </w:r>
      <w:r w:rsidRPr="00DC3FCF">
        <w:rPr>
          <w:rFonts w:asciiTheme="majorHAnsi" w:hAnsiTheme="majorHAnsi"/>
          <w:szCs w:val="20"/>
        </w:rPr>
        <w:t xml:space="preserve">, Caspian Tern: </w:t>
      </w:r>
      <w:r w:rsidRPr="00DC3FCF">
        <w:rPr>
          <w:rFonts w:asciiTheme="majorHAnsi" w:hAnsiTheme="majorHAnsi"/>
          <w:i/>
          <w:szCs w:val="20"/>
        </w:rPr>
        <w:t>Hydroprogne caspia</w:t>
      </w:r>
      <w:r w:rsidRPr="00DC3FCF">
        <w:rPr>
          <w:rFonts w:asciiTheme="majorHAnsi" w:hAnsiTheme="majorHAnsi"/>
          <w:szCs w:val="20"/>
        </w:rPr>
        <w:t xml:space="preserve"> and Damara Tern: </w:t>
      </w:r>
      <w:r w:rsidRPr="00DC3FCF">
        <w:rPr>
          <w:rFonts w:asciiTheme="majorHAnsi" w:hAnsiTheme="majorHAnsi"/>
          <w:i/>
          <w:szCs w:val="20"/>
        </w:rPr>
        <w:t>Sternula balaenarum</w:t>
      </w:r>
      <w:r w:rsidRPr="00DC3FCF">
        <w:rPr>
          <w:rFonts w:asciiTheme="majorHAnsi" w:hAnsiTheme="majorHAnsi"/>
          <w:szCs w:val="20"/>
        </w:rPr>
        <w:t xml:space="preserve">. Cetaceans that are endemic to the region (e.g., Heaviside’s dolphin: </w:t>
      </w:r>
      <w:r w:rsidRPr="00DC3FCF">
        <w:rPr>
          <w:rFonts w:asciiTheme="majorHAnsi" w:hAnsiTheme="majorHAnsi"/>
          <w:i/>
          <w:szCs w:val="20"/>
        </w:rPr>
        <w:t>Cephalorhynchus heavisidii</w:t>
      </w:r>
      <w:r w:rsidRPr="00DC3FCF">
        <w:rPr>
          <w:rFonts w:asciiTheme="majorHAnsi" w:hAnsiTheme="majorHAnsi"/>
          <w:szCs w:val="20"/>
        </w:rPr>
        <w:t xml:space="preserve">), or are threatened (e.g., the Vulnerable sperm whale, </w:t>
      </w:r>
      <w:r w:rsidRPr="00DC3FCF">
        <w:rPr>
          <w:rFonts w:asciiTheme="majorHAnsi" w:hAnsiTheme="majorHAnsi"/>
          <w:i/>
          <w:szCs w:val="20"/>
        </w:rPr>
        <w:t>Physeter microcephalus</w:t>
      </w:r>
      <w:r w:rsidRPr="00DC3FCF">
        <w:rPr>
          <w:rFonts w:asciiTheme="majorHAnsi" w:hAnsiTheme="majorHAnsi"/>
          <w:szCs w:val="20"/>
        </w:rPr>
        <w:t xml:space="preserve">) also make use of this area during their life cycles. Other threatened species in the area include the fish and condricthian species: </w:t>
      </w:r>
      <w:r w:rsidRPr="00DC3FCF">
        <w:rPr>
          <w:rFonts w:asciiTheme="majorHAnsi" w:hAnsiTheme="majorHAnsi"/>
          <w:i/>
          <w:szCs w:val="20"/>
        </w:rPr>
        <w:t>Squatina oculata</w:t>
      </w:r>
      <w:r w:rsidRPr="00DC3FCF">
        <w:rPr>
          <w:rFonts w:asciiTheme="majorHAnsi" w:hAnsiTheme="majorHAnsi"/>
          <w:szCs w:val="20"/>
        </w:rPr>
        <w:t xml:space="preserve"> and </w:t>
      </w:r>
      <w:r w:rsidRPr="00DC3FCF">
        <w:rPr>
          <w:rFonts w:asciiTheme="majorHAnsi" w:hAnsiTheme="majorHAnsi"/>
          <w:i/>
          <w:szCs w:val="20"/>
        </w:rPr>
        <w:t>Squatina aculeate</w:t>
      </w:r>
      <w:r w:rsidRPr="00DC3FCF">
        <w:rPr>
          <w:rFonts w:asciiTheme="majorHAnsi" w:hAnsiTheme="majorHAnsi"/>
          <w:szCs w:val="20"/>
        </w:rPr>
        <w:t xml:space="preserve"> (Critically Endangered); </w:t>
      </w:r>
      <w:r w:rsidRPr="00DC3FCF">
        <w:rPr>
          <w:rFonts w:asciiTheme="majorHAnsi" w:hAnsiTheme="majorHAnsi"/>
          <w:i/>
          <w:szCs w:val="20"/>
        </w:rPr>
        <w:t>Argyrosomus hololepidotus</w:t>
      </w:r>
      <w:r w:rsidRPr="00DC3FCF">
        <w:rPr>
          <w:rFonts w:asciiTheme="majorHAnsi" w:hAnsiTheme="majorHAnsi"/>
          <w:szCs w:val="20"/>
        </w:rPr>
        <w:t xml:space="preserve">, </w:t>
      </w:r>
      <w:r w:rsidRPr="00DC3FCF">
        <w:rPr>
          <w:rFonts w:asciiTheme="majorHAnsi" w:hAnsiTheme="majorHAnsi"/>
          <w:i/>
          <w:szCs w:val="20"/>
        </w:rPr>
        <w:t>Rostroraja alba</w:t>
      </w:r>
      <w:r w:rsidRPr="00DC3FCF">
        <w:rPr>
          <w:rFonts w:asciiTheme="majorHAnsi" w:hAnsiTheme="majorHAnsi"/>
          <w:szCs w:val="20"/>
        </w:rPr>
        <w:t xml:space="preserve">, and </w:t>
      </w:r>
      <w:r w:rsidRPr="00DC3FCF">
        <w:rPr>
          <w:rFonts w:asciiTheme="majorHAnsi" w:hAnsiTheme="majorHAnsi"/>
          <w:i/>
          <w:szCs w:val="20"/>
        </w:rPr>
        <w:t>Sphyrna lewini</w:t>
      </w:r>
      <w:r w:rsidRPr="00DC3FCF">
        <w:rPr>
          <w:rFonts w:asciiTheme="majorHAnsi" w:hAnsiTheme="majorHAnsi"/>
          <w:szCs w:val="20"/>
        </w:rPr>
        <w:t xml:space="preserve"> (Endangered); and </w:t>
      </w:r>
      <w:r w:rsidRPr="00DC3FCF">
        <w:rPr>
          <w:rFonts w:asciiTheme="majorHAnsi" w:hAnsiTheme="majorHAnsi"/>
          <w:i/>
          <w:szCs w:val="20"/>
        </w:rPr>
        <w:t>Thunnus obesus</w:t>
      </w:r>
      <w:r w:rsidRPr="00DC3FCF">
        <w:rPr>
          <w:rFonts w:asciiTheme="majorHAnsi" w:hAnsiTheme="majorHAnsi"/>
          <w:szCs w:val="20"/>
        </w:rPr>
        <w:t xml:space="preserve">, </w:t>
      </w:r>
      <w:r w:rsidRPr="00DC3FCF">
        <w:rPr>
          <w:rFonts w:asciiTheme="majorHAnsi" w:hAnsiTheme="majorHAnsi"/>
          <w:i/>
          <w:szCs w:val="20"/>
        </w:rPr>
        <w:t>Mustelus mustelus</w:t>
      </w:r>
      <w:r w:rsidRPr="00DC3FCF">
        <w:rPr>
          <w:rFonts w:asciiTheme="majorHAnsi" w:hAnsiTheme="majorHAnsi"/>
          <w:szCs w:val="20"/>
        </w:rPr>
        <w:t xml:space="preserve">, </w:t>
      </w:r>
      <w:r w:rsidRPr="00DC3FCF">
        <w:rPr>
          <w:rFonts w:asciiTheme="majorHAnsi" w:hAnsiTheme="majorHAnsi"/>
          <w:i/>
          <w:szCs w:val="20"/>
        </w:rPr>
        <w:t>Rhinobatos albomaculatus</w:t>
      </w:r>
      <w:r w:rsidRPr="00DC3FCF">
        <w:rPr>
          <w:rFonts w:asciiTheme="majorHAnsi" w:hAnsiTheme="majorHAnsi"/>
          <w:szCs w:val="20"/>
        </w:rPr>
        <w:t xml:space="preserve">, </w:t>
      </w:r>
      <w:r w:rsidRPr="00DC3FCF">
        <w:rPr>
          <w:rFonts w:asciiTheme="majorHAnsi" w:hAnsiTheme="majorHAnsi"/>
          <w:i/>
          <w:szCs w:val="20"/>
        </w:rPr>
        <w:t>Oxynotus centrina</w:t>
      </w:r>
      <w:r w:rsidRPr="00DC3FCF">
        <w:rPr>
          <w:rFonts w:asciiTheme="majorHAnsi" w:hAnsiTheme="majorHAnsi"/>
          <w:szCs w:val="20"/>
        </w:rPr>
        <w:t xml:space="preserve">, </w:t>
      </w:r>
      <w:r w:rsidRPr="00DC3FCF">
        <w:rPr>
          <w:rFonts w:asciiTheme="majorHAnsi" w:hAnsiTheme="majorHAnsi"/>
          <w:i/>
          <w:szCs w:val="20"/>
        </w:rPr>
        <w:t>Oreochromis macrochir</w:t>
      </w:r>
      <w:r w:rsidRPr="00DC3FCF">
        <w:rPr>
          <w:rFonts w:asciiTheme="majorHAnsi" w:hAnsiTheme="majorHAnsi"/>
          <w:szCs w:val="20"/>
        </w:rPr>
        <w:t xml:space="preserve">, and </w:t>
      </w:r>
      <w:r w:rsidRPr="00DC3FCF">
        <w:rPr>
          <w:rFonts w:asciiTheme="majorHAnsi" w:hAnsiTheme="majorHAnsi"/>
          <w:i/>
          <w:szCs w:val="20"/>
        </w:rPr>
        <w:t>Centrophorus squamosus</w:t>
      </w:r>
      <w:r w:rsidRPr="00DC3FCF">
        <w:rPr>
          <w:rFonts w:asciiTheme="majorHAnsi" w:hAnsiTheme="majorHAnsi"/>
          <w:szCs w:val="20"/>
        </w:rPr>
        <w:t xml:space="preserve"> (Vulnerable). Vulnerable olive ridley turtles, </w:t>
      </w:r>
      <w:r w:rsidRPr="00DC3FCF">
        <w:rPr>
          <w:rFonts w:asciiTheme="majorHAnsi" w:hAnsiTheme="majorHAnsi"/>
          <w:i/>
          <w:szCs w:val="20"/>
        </w:rPr>
        <w:t>Lepidochelys olivacea</w:t>
      </w:r>
      <w:r w:rsidRPr="00DC3FCF">
        <w:rPr>
          <w:rFonts w:asciiTheme="majorHAnsi" w:hAnsiTheme="majorHAnsi"/>
          <w:szCs w:val="20"/>
        </w:rPr>
        <w:t>, are also present.</w:t>
      </w:r>
    </w:p>
    <w:p w14:paraId="733BE9B6" w14:textId="77777777" w:rsidR="00823720" w:rsidRPr="00DC3FCF" w:rsidRDefault="00823720" w:rsidP="00823720">
      <w:pPr>
        <w:rPr>
          <w:rFonts w:asciiTheme="majorHAnsi" w:hAnsiTheme="majorHAnsi"/>
          <w:szCs w:val="20"/>
        </w:rPr>
      </w:pPr>
      <w:r w:rsidRPr="00DC3FCF">
        <w:rPr>
          <w:rFonts w:asciiTheme="majorHAnsi" w:hAnsiTheme="majorHAnsi"/>
          <w:szCs w:val="20"/>
        </w:rPr>
        <w:t>Together, the Kunene River Mouth and the Tigres Island-Bay complex have been declared as one of the proposed Ecologically or Biologically Significant marine Areas (EBSAs) in the Benguela region. Although separated by some 50 km, discharge from the Kunene River has pronounced physicochemical influences on the adjacent marine habitat (sub</w:t>
      </w:r>
      <w:r>
        <w:rPr>
          <w:rFonts w:asciiTheme="majorHAnsi" w:hAnsiTheme="majorHAnsi"/>
          <w:szCs w:val="20"/>
        </w:rPr>
        <w:t>-</w:t>
      </w:r>
      <w:r w:rsidRPr="00DC3FCF">
        <w:rPr>
          <w:rFonts w:asciiTheme="majorHAnsi" w:hAnsiTheme="majorHAnsi"/>
          <w:szCs w:val="20"/>
        </w:rPr>
        <w:t>littoral to littoral coastal region) to an extent of ~100 km from the river mouth (mostly northwards, but also southwards during certain times of year and during abnormal climatic events, such as Benguela Niños). As such</w:t>
      </w:r>
      <w:r>
        <w:rPr>
          <w:rFonts w:asciiTheme="majorHAnsi" w:hAnsiTheme="majorHAnsi"/>
          <w:szCs w:val="20"/>
        </w:rPr>
        <w:t>,</w:t>
      </w:r>
      <w:r w:rsidRPr="00DC3FCF">
        <w:rPr>
          <w:rFonts w:asciiTheme="majorHAnsi" w:hAnsiTheme="majorHAnsi"/>
          <w:szCs w:val="20"/>
        </w:rPr>
        <w:t xml:space="preserve"> the river mouth and </w:t>
      </w:r>
      <w:r>
        <w:rPr>
          <w:rFonts w:asciiTheme="majorHAnsi" w:hAnsiTheme="majorHAnsi"/>
          <w:szCs w:val="20"/>
        </w:rPr>
        <w:t>the associated wetland</w:t>
      </w:r>
      <w:r w:rsidRPr="00DC3FCF">
        <w:rPr>
          <w:rFonts w:asciiTheme="majorHAnsi" w:hAnsiTheme="majorHAnsi"/>
          <w:szCs w:val="20"/>
        </w:rPr>
        <w:t xml:space="preserve"> and the Tigres Island-Bay complex </w:t>
      </w:r>
      <w:r>
        <w:rPr>
          <w:rFonts w:asciiTheme="majorHAnsi" w:hAnsiTheme="majorHAnsi"/>
          <w:szCs w:val="20"/>
        </w:rPr>
        <w:t>is</w:t>
      </w:r>
      <w:r w:rsidRPr="00DC3FCF">
        <w:rPr>
          <w:rFonts w:asciiTheme="majorHAnsi" w:hAnsiTheme="majorHAnsi"/>
          <w:szCs w:val="20"/>
        </w:rPr>
        <w:t xml:space="preserve"> integrally linked by physico-chemical process. Habitat heterogeneity in the area is high and 15 distinct habitat types have been identified. An analysis of the threat status of the different habitat types in the Kunene-Namib EBSA indicates the Kunene outer shelf habitat to be endangered and the Kunene shelf-edge to be vulnerable. </w:t>
      </w:r>
      <w:bookmarkStart w:id="28" w:name="_Toc501253462"/>
      <w:r w:rsidRPr="00DC3FCF">
        <w:rPr>
          <w:rFonts w:asciiTheme="majorHAnsi" w:eastAsia="Times New Roman" w:hAnsiTheme="majorHAnsi"/>
          <w:b/>
          <w:szCs w:val="20"/>
        </w:rPr>
        <w:t xml:space="preserve">  </w:t>
      </w:r>
    </w:p>
    <w:p w14:paraId="5C81E0C1" w14:textId="77777777" w:rsidR="00823720" w:rsidRPr="00DC3FCF" w:rsidRDefault="00823720" w:rsidP="00823720">
      <w:pPr>
        <w:rPr>
          <w:rFonts w:asciiTheme="majorHAnsi" w:eastAsia="Times New Roman" w:hAnsiTheme="majorHAnsi"/>
          <w:b/>
          <w:szCs w:val="20"/>
        </w:rPr>
      </w:pPr>
    </w:p>
    <w:p w14:paraId="7D982CD8" w14:textId="77777777" w:rsidR="00823720" w:rsidRPr="00DC3FCF" w:rsidRDefault="00823720" w:rsidP="00823720">
      <w:pPr>
        <w:spacing w:after="120"/>
        <w:rPr>
          <w:rFonts w:asciiTheme="majorHAnsi" w:eastAsia="Times New Roman" w:hAnsiTheme="majorHAnsi"/>
          <w:szCs w:val="20"/>
        </w:rPr>
      </w:pPr>
      <w:r w:rsidRPr="00DC3FCF">
        <w:rPr>
          <w:rFonts w:asciiTheme="majorHAnsi" w:eastAsia="Times New Roman" w:hAnsiTheme="majorHAnsi"/>
          <w:b/>
          <w:szCs w:val="20"/>
        </w:rPr>
        <w:t>Assessment of the area against the Convention on Biological Diversity EBSA criter</w:t>
      </w:r>
      <w:bookmarkEnd w:id="28"/>
      <w:r w:rsidRPr="00DC3FCF">
        <w:rPr>
          <w:rFonts w:asciiTheme="majorHAnsi" w:eastAsia="Times New Roman" w:hAnsiTheme="majorHAnsi"/>
          <w:b/>
          <w:szCs w:val="20"/>
        </w:rPr>
        <w:t xml:space="preserve">ia </w:t>
      </w:r>
    </w:p>
    <w:p w14:paraId="51FD476A" w14:textId="77777777" w:rsidR="00823720" w:rsidRPr="00DC3FCF" w:rsidRDefault="00823720" w:rsidP="00823720">
      <w:pPr>
        <w:rPr>
          <w:rFonts w:asciiTheme="majorHAnsi" w:eastAsia="Times New Roman" w:hAnsiTheme="majorHAnsi"/>
          <w:szCs w:val="20"/>
          <w:u w:val="single"/>
        </w:rPr>
      </w:pPr>
      <w:r w:rsidRPr="00DC3FCF">
        <w:rPr>
          <w:rFonts w:asciiTheme="majorHAnsi" w:eastAsia="Times New Roman" w:hAnsiTheme="majorHAnsi"/>
          <w:szCs w:val="20"/>
          <w:u w:val="single"/>
        </w:rPr>
        <w:lastRenderedPageBreak/>
        <w:t xml:space="preserve">C1: Uniqueness or rarity: </w:t>
      </w:r>
      <w:r w:rsidRPr="00DC3FCF">
        <w:rPr>
          <w:rFonts w:asciiTheme="majorHAnsi" w:eastAsia="Times New Roman" w:hAnsiTheme="majorHAnsi"/>
          <w:b/>
          <w:szCs w:val="20"/>
          <w:u w:val="single"/>
        </w:rPr>
        <w:t>High</w:t>
      </w:r>
    </w:p>
    <w:p w14:paraId="7CA98B8A" w14:textId="0AE99327" w:rsidR="00823720" w:rsidRPr="00DC3FCF" w:rsidRDefault="00823720" w:rsidP="00823720">
      <w:pPr>
        <w:numPr>
          <w:ilvl w:val="0"/>
          <w:numId w:val="93"/>
        </w:numPr>
        <w:spacing w:after="120"/>
        <w:contextualSpacing/>
        <w:rPr>
          <w:rFonts w:asciiTheme="majorHAnsi" w:eastAsia="Times New Roman" w:hAnsiTheme="majorHAnsi"/>
          <w:szCs w:val="20"/>
        </w:rPr>
      </w:pPr>
      <w:r w:rsidRPr="00DC3FCF">
        <w:rPr>
          <w:rFonts w:asciiTheme="majorHAnsi" w:eastAsia="Times New Roman" w:hAnsiTheme="majorHAnsi"/>
          <w:szCs w:val="20"/>
        </w:rPr>
        <w:t>The Kunene-Namib area is unique in the sense that it is the only sheltered, predominantly marine, sandy bay with a link to a perennial river for a 1500 km stretch along the Namibian coast and a 200 km stretch along the Angolan coast</w:t>
      </w:r>
      <w:r w:rsidR="00A7222A">
        <w:rPr>
          <w:rFonts w:asciiTheme="majorHAnsi" w:eastAsia="Times New Roman" w:hAnsiTheme="majorHAnsi"/>
          <w:szCs w:val="20"/>
        </w:rPr>
        <w:t>.</w:t>
      </w:r>
      <w:r w:rsidR="00A7222A">
        <w:rPr>
          <w:rStyle w:val="FootnoteReference"/>
          <w:rFonts w:eastAsia="Times New Roman"/>
          <w:szCs w:val="20"/>
        </w:rPr>
        <w:footnoteReference w:id="39"/>
      </w:r>
      <w:r w:rsidRPr="00DC3FCF">
        <w:rPr>
          <w:rFonts w:asciiTheme="majorHAnsi" w:eastAsia="Times New Roman" w:hAnsiTheme="majorHAnsi"/>
          <w:szCs w:val="20"/>
        </w:rPr>
        <w:t xml:space="preserve"> </w:t>
      </w:r>
      <w:r w:rsidR="00A7222A">
        <w:rPr>
          <w:rFonts w:asciiTheme="majorHAnsi" w:eastAsia="Times New Roman" w:hAnsiTheme="majorHAnsi"/>
          <w:szCs w:val="20"/>
        </w:rPr>
        <w:t xml:space="preserve"> </w:t>
      </w:r>
      <w:r w:rsidRPr="00DC3FCF">
        <w:rPr>
          <w:rFonts w:asciiTheme="majorHAnsi" w:eastAsia="Times New Roman" w:hAnsiTheme="majorHAnsi"/>
          <w:szCs w:val="20"/>
        </w:rPr>
        <w:t>Being both geographically and biologically isolated, this area is ranked amongst the most threatened in Namibia</w:t>
      </w:r>
      <w:r w:rsidR="00A7222A">
        <w:rPr>
          <w:rStyle w:val="FootnoteReference"/>
          <w:rFonts w:eastAsia="Times New Roman"/>
          <w:szCs w:val="20"/>
        </w:rPr>
        <w:footnoteReference w:id="40"/>
      </w:r>
      <w:r w:rsidRPr="00DC3FCF">
        <w:rPr>
          <w:rFonts w:asciiTheme="majorHAnsi" w:eastAsia="Times New Roman" w:hAnsiTheme="majorHAnsi"/>
          <w:szCs w:val="20"/>
        </w:rPr>
        <w:t xml:space="preserve"> and supports reptilian fauna unique to Southern Africa. Furthermore, the Kunene-Namib wetland is globally unique as it is the only freshwater input area that is located adjacent to an upwelling cell, viz. the Kunene upwelling cell, and wedged within the longitudinal range of a warm-cold water frontal system, i.e., the Angola-Benguela frontal system</w:t>
      </w:r>
      <w:r w:rsidR="00A7222A">
        <w:rPr>
          <w:rFonts w:asciiTheme="majorHAnsi" w:eastAsia="Times New Roman" w:hAnsiTheme="majorHAnsi"/>
          <w:szCs w:val="20"/>
        </w:rPr>
        <w:t>.</w:t>
      </w:r>
      <w:r w:rsidR="00A7222A">
        <w:rPr>
          <w:rStyle w:val="FootnoteReference"/>
          <w:rFonts w:eastAsia="Times New Roman"/>
          <w:szCs w:val="20"/>
        </w:rPr>
        <w:footnoteReference w:id="41"/>
      </w:r>
      <w:r w:rsidRPr="00DC3FCF">
        <w:rPr>
          <w:rFonts w:asciiTheme="majorHAnsi" w:eastAsia="Times New Roman" w:hAnsiTheme="majorHAnsi"/>
          <w:szCs w:val="20"/>
        </w:rPr>
        <w:t xml:space="preserve"> </w:t>
      </w:r>
    </w:p>
    <w:p w14:paraId="0F5B2BC4" w14:textId="77777777" w:rsidR="00823720" w:rsidRPr="00DC3FCF" w:rsidRDefault="00823720" w:rsidP="00823720">
      <w:pPr>
        <w:rPr>
          <w:rFonts w:asciiTheme="majorHAnsi" w:eastAsia="Times New Roman" w:hAnsiTheme="majorHAnsi"/>
          <w:szCs w:val="20"/>
          <w:u w:val="single"/>
        </w:rPr>
      </w:pPr>
    </w:p>
    <w:p w14:paraId="37AAB0C8" w14:textId="77777777" w:rsidR="00823720" w:rsidRPr="00DC3FCF" w:rsidRDefault="00823720" w:rsidP="00823720">
      <w:pPr>
        <w:rPr>
          <w:rFonts w:asciiTheme="majorHAnsi" w:eastAsia="Times New Roman" w:hAnsiTheme="majorHAnsi"/>
          <w:szCs w:val="20"/>
          <w:u w:val="single"/>
        </w:rPr>
      </w:pPr>
      <w:r w:rsidRPr="00DC3FCF">
        <w:rPr>
          <w:rFonts w:asciiTheme="majorHAnsi" w:eastAsia="Times New Roman" w:hAnsiTheme="majorHAnsi"/>
          <w:szCs w:val="20"/>
          <w:u w:val="single"/>
        </w:rPr>
        <w:t xml:space="preserve">C2: Special importance for life-history stages of species: </w:t>
      </w:r>
      <w:r w:rsidRPr="00DC3FCF">
        <w:rPr>
          <w:rFonts w:asciiTheme="majorHAnsi" w:eastAsia="Times New Roman" w:hAnsiTheme="majorHAnsi"/>
          <w:b/>
          <w:szCs w:val="20"/>
          <w:u w:val="single"/>
        </w:rPr>
        <w:t>High</w:t>
      </w:r>
    </w:p>
    <w:p w14:paraId="12461EE4" w14:textId="19521287" w:rsidR="00C11053" w:rsidRDefault="00823720" w:rsidP="00C11053">
      <w:pPr>
        <w:numPr>
          <w:ilvl w:val="0"/>
          <w:numId w:val="93"/>
        </w:numPr>
        <w:spacing w:after="120"/>
        <w:contextualSpacing/>
        <w:rPr>
          <w:rFonts w:asciiTheme="majorHAnsi" w:eastAsia="Times New Roman" w:hAnsiTheme="majorHAnsi"/>
          <w:szCs w:val="20"/>
        </w:rPr>
      </w:pPr>
      <w:r w:rsidRPr="00C11053">
        <w:rPr>
          <w:rFonts w:asciiTheme="majorHAnsi" w:eastAsia="Times New Roman" w:hAnsiTheme="majorHAnsi"/>
          <w:szCs w:val="20"/>
        </w:rPr>
        <w:t>The Kunene-Namib wetland serves as resting grounds for Palearctic migratory birds that use the area to build up energy reserves during their seasonal migrations</w:t>
      </w:r>
      <w:r w:rsidR="00A7222A" w:rsidRPr="00C11053">
        <w:rPr>
          <w:rFonts w:asciiTheme="majorHAnsi" w:eastAsia="Times New Roman" w:hAnsiTheme="majorHAnsi"/>
          <w:szCs w:val="20"/>
        </w:rPr>
        <w:t xml:space="preserve">. </w:t>
      </w:r>
      <w:r w:rsidRPr="00C11053">
        <w:rPr>
          <w:rFonts w:asciiTheme="majorHAnsi" w:eastAsia="Times New Roman" w:hAnsiTheme="majorHAnsi"/>
          <w:szCs w:val="20"/>
        </w:rPr>
        <w:t>The area (particularly Tigres Island) also serves as the breeding site for several bird species</w:t>
      </w:r>
      <w:r w:rsidR="00A7222A" w:rsidRPr="00C11053">
        <w:rPr>
          <w:rFonts w:asciiTheme="majorHAnsi" w:eastAsia="Times New Roman" w:hAnsiTheme="majorHAnsi"/>
          <w:szCs w:val="20"/>
        </w:rPr>
        <w:t xml:space="preserve">.  </w:t>
      </w:r>
      <w:r w:rsidRPr="00C11053">
        <w:rPr>
          <w:rFonts w:asciiTheme="majorHAnsi" w:eastAsia="Times New Roman" w:hAnsiTheme="majorHAnsi"/>
          <w:szCs w:val="20"/>
        </w:rPr>
        <w:t xml:space="preserve">In addition to a colony of Cape fur seals, </w:t>
      </w:r>
      <w:proofErr w:type="gramStart"/>
      <w:r w:rsidRPr="00C11053">
        <w:rPr>
          <w:rFonts w:asciiTheme="majorHAnsi" w:eastAsia="Times New Roman" w:hAnsiTheme="majorHAnsi"/>
          <w:szCs w:val="20"/>
        </w:rPr>
        <w:t>a number of</w:t>
      </w:r>
      <w:proofErr w:type="gramEnd"/>
      <w:r w:rsidRPr="00C11053">
        <w:rPr>
          <w:rFonts w:asciiTheme="majorHAnsi" w:eastAsia="Times New Roman" w:hAnsiTheme="majorHAnsi"/>
          <w:szCs w:val="20"/>
        </w:rPr>
        <w:t xml:space="preserve"> other marine mammals (in particular Heaviside’s dolphins, long-finned pilot whales, bottlenose dolphins, beaked whales and Atlantic humpback dolphins) have also been recorded in the general area</w:t>
      </w:r>
      <w:r w:rsidR="00040E7F" w:rsidRPr="00C11053">
        <w:rPr>
          <w:rFonts w:asciiTheme="majorHAnsi" w:eastAsia="Times New Roman" w:hAnsiTheme="majorHAnsi"/>
          <w:szCs w:val="20"/>
        </w:rPr>
        <w:t>.</w:t>
      </w:r>
      <w:r w:rsidR="00040E7F">
        <w:rPr>
          <w:rStyle w:val="FootnoteReference"/>
          <w:rFonts w:eastAsia="Times New Roman"/>
          <w:szCs w:val="20"/>
        </w:rPr>
        <w:footnoteReference w:id="42"/>
      </w:r>
      <w:r w:rsidRPr="00C11053">
        <w:rPr>
          <w:rFonts w:asciiTheme="majorHAnsi" w:eastAsia="Times New Roman" w:hAnsiTheme="majorHAnsi"/>
          <w:szCs w:val="20"/>
        </w:rPr>
        <w:t>. However, little research has been done on cetaceans there, and they are currently considered to be only transient visitors to the area</w:t>
      </w:r>
      <w:r w:rsidR="00040E7F" w:rsidRPr="00C11053">
        <w:rPr>
          <w:rFonts w:asciiTheme="majorHAnsi" w:eastAsia="Times New Roman" w:hAnsiTheme="majorHAnsi"/>
          <w:szCs w:val="20"/>
        </w:rPr>
        <w:t>.</w:t>
      </w:r>
      <w:r w:rsidR="00040E7F">
        <w:rPr>
          <w:rStyle w:val="FootnoteReference"/>
          <w:rFonts w:eastAsia="Times New Roman"/>
          <w:szCs w:val="20"/>
        </w:rPr>
        <w:footnoteReference w:id="43"/>
      </w:r>
      <w:r w:rsidRPr="00C11053">
        <w:rPr>
          <w:rFonts w:asciiTheme="majorHAnsi" w:eastAsia="Times New Roman" w:hAnsiTheme="majorHAnsi"/>
          <w:szCs w:val="20"/>
        </w:rPr>
        <w:t xml:space="preserve"> (Paterson 2007). Kunene-Namib is very important for green turtles, with high densities of these animals known to occur in the area, which also represents the southern-most distribution of the species along the African west coast</w:t>
      </w:r>
      <w:r w:rsidR="00040E7F" w:rsidRPr="00C11053">
        <w:rPr>
          <w:rFonts w:asciiTheme="majorHAnsi" w:eastAsia="Times New Roman" w:hAnsiTheme="majorHAnsi"/>
          <w:szCs w:val="20"/>
        </w:rPr>
        <w:t xml:space="preserve">. </w:t>
      </w:r>
      <w:r w:rsidRPr="00C11053">
        <w:rPr>
          <w:rFonts w:asciiTheme="majorHAnsi" w:eastAsia="Times New Roman" w:hAnsiTheme="majorHAnsi"/>
          <w:szCs w:val="20"/>
        </w:rPr>
        <w:t>Furthermore, Kunene-Namib is an important spawning area for many marine fish species found along the northern and central Namibian coast</w:t>
      </w:r>
      <w:r w:rsidR="00040E7F" w:rsidRPr="00C11053">
        <w:rPr>
          <w:rFonts w:asciiTheme="majorHAnsi" w:eastAsia="Times New Roman" w:hAnsiTheme="majorHAnsi"/>
          <w:szCs w:val="20"/>
        </w:rPr>
        <w:t>.</w:t>
      </w:r>
      <w:r w:rsidR="00040E7F">
        <w:rPr>
          <w:rStyle w:val="FootnoteReference"/>
          <w:rFonts w:eastAsia="Times New Roman"/>
          <w:szCs w:val="20"/>
        </w:rPr>
        <w:footnoteReference w:id="44"/>
      </w:r>
      <w:r w:rsidRPr="00C11053">
        <w:rPr>
          <w:rFonts w:asciiTheme="majorHAnsi" w:eastAsia="Times New Roman" w:hAnsiTheme="majorHAnsi"/>
          <w:szCs w:val="20"/>
        </w:rPr>
        <w:t xml:space="preserve"> </w:t>
      </w:r>
    </w:p>
    <w:p w14:paraId="5B8C8DCD" w14:textId="77777777" w:rsidR="00823720" w:rsidRPr="00C11053" w:rsidRDefault="00823720" w:rsidP="00C11053">
      <w:pPr>
        <w:numPr>
          <w:ilvl w:val="0"/>
          <w:numId w:val="93"/>
        </w:numPr>
        <w:spacing w:after="120"/>
        <w:contextualSpacing/>
        <w:rPr>
          <w:rFonts w:asciiTheme="majorHAnsi" w:eastAsia="Times New Roman" w:hAnsiTheme="majorHAnsi"/>
          <w:szCs w:val="20"/>
          <w:u w:val="single"/>
        </w:rPr>
      </w:pPr>
    </w:p>
    <w:p w14:paraId="3A28E191" w14:textId="77777777" w:rsidR="00823720" w:rsidRPr="00DC3FCF" w:rsidRDefault="00823720" w:rsidP="00823720">
      <w:pPr>
        <w:rPr>
          <w:rFonts w:asciiTheme="majorHAnsi" w:eastAsia="Times New Roman" w:hAnsiTheme="majorHAnsi"/>
          <w:szCs w:val="20"/>
          <w:u w:val="single"/>
        </w:rPr>
      </w:pPr>
      <w:r w:rsidRPr="00DC3FCF">
        <w:rPr>
          <w:rFonts w:asciiTheme="majorHAnsi" w:eastAsia="Times New Roman" w:hAnsiTheme="majorHAnsi"/>
          <w:szCs w:val="20"/>
          <w:u w:val="single"/>
        </w:rPr>
        <w:t xml:space="preserve">C3: Importance for threatened, endangered or declining species and/or habitats: </w:t>
      </w:r>
      <w:r w:rsidRPr="00DC3FCF">
        <w:rPr>
          <w:rFonts w:asciiTheme="majorHAnsi" w:eastAsia="Times New Roman" w:hAnsiTheme="majorHAnsi"/>
          <w:b/>
          <w:szCs w:val="20"/>
          <w:u w:val="single"/>
        </w:rPr>
        <w:t>Medium</w:t>
      </w:r>
    </w:p>
    <w:p w14:paraId="4D624753" w14:textId="5B3EEB01" w:rsidR="00823720" w:rsidRPr="00DC3FCF" w:rsidRDefault="00823720" w:rsidP="00823720">
      <w:pPr>
        <w:numPr>
          <w:ilvl w:val="0"/>
          <w:numId w:val="93"/>
        </w:numPr>
        <w:spacing w:after="120"/>
        <w:contextualSpacing/>
        <w:rPr>
          <w:rFonts w:asciiTheme="majorHAnsi" w:eastAsia="Times New Roman" w:hAnsiTheme="majorHAnsi"/>
          <w:szCs w:val="20"/>
        </w:rPr>
      </w:pPr>
      <w:r w:rsidRPr="00DC3FCF">
        <w:rPr>
          <w:rFonts w:asciiTheme="majorHAnsi" w:eastAsia="Times New Roman" w:hAnsiTheme="majorHAnsi"/>
          <w:szCs w:val="20"/>
        </w:rPr>
        <w:t xml:space="preserve">The EBSA contains portions of two threatened habitats, assessed by determining the weighted cumulative impacts of various pressures (e.g., extractive resource use, pollution, development and others) on each habitat type for Namibia and Angola: </w:t>
      </w:r>
      <w:proofErr w:type="gramStart"/>
      <w:r w:rsidRPr="00DC3FCF">
        <w:rPr>
          <w:rFonts w:asciiTheme="majorHAnsi" w:eastAsia="Times New Roman" w:hAnsiTheme="majorHAnsi"/>
          <w:szCs w:val="20"/>
        </w:rPr>
        <w:t>the</w:t>
      </w:r>
      <w:proofErr w:type="gramEnd"/>
      <w:r w:rsidRPr="00DC3FCF">
        <w:rPr>
          <w:rFonts w:asciiTheme="majorHAnsi" w:eastAsia="Times New Roman" w:hAnsiTheme="majorHAnsi"/>
          <w:szCs w:val="20"/>
        </w:rPr>
        <w:t xml:space="preserve"> Endangered Kunene Outer Shelf, and Vulnerable Kunene Shelf Edge. Further, the Kunene-Namib area (including the island, the bay, the river mouth and adjacent marine environment) supports threatened and/or regionally endemic bird species – in particular the Great White Pelican: </w:t>
      </w:r>
      <w:r w:rsidRPr="00DC3FCF">
        <w:rPr>
          <w:rFonts w:asciiTheme="majorHAnsi" w:eastAsia="Times New Roman" w:hAnsiTheme="majorHAnsi"/>
          <w:i/>
          <w:szCs w:val="20"/>
        </w:rPr>
        <w:t>Pelecanus onocrotalus</w:t>
      </w:r>
      <w:r w:rsidRPr="00DC3FCF">
        <w:rPr>
          <w:rFonts w:asciiTheme="majorHAnsi" w:eastAsia="Times New Roman" w:hAnsiTheme="majorHAnsi"/>
          <w:szCs w:val="20"/>
        </w:rPr>
        <w:t xml:space="preserve">, Cape Cormorant: </w:t>
      </w:r>
      <w:r w:rsidRPr="00DC3FCF">
        <w:rPr>
          <w:rFonts w:asciiTheme="majorHAnsi" w:eastAsia="Times New Roman" w:hAnsiTheme="majorHAnsi"/>
          <w:i/>
          <w:szCs w:val="20"/>
        </w:rPr>
        <w:t>Phalacrocorax capensis</w:t>
      </w:r>
      <w:r w:rsidRPr="00DC3FCF">
        <w:rPr>
          <w:rFonts w:asciiTheme="majorHAnsi" w:eastAsia="Times New Roman" w:hAnsiTheme="majorHAnsi"/>
          <w:szCs w:val="20"/>
        </w:rPr>
        <w:t xml:space="preserve">, Lesser Flamingo: </w:t>
      </w:r>
      <w:r w:rsidRPr="00DC3FCF">
        <w:rPr>
          <w:rFonts w:asciiTheme="majorHAnsi" w:eastAsia="Times New Roman" w:hAnsiTheme="majorHAnsi"/>
          <w:i/>
          <w:szCs w:val="20"/>
        </w:rPr>
        <w:t>Phoeniconaias minor</w:t>
      </w:r>
      <w:r w:rsidRPr="00DC3FCF">
        <w:rPr>
          <w:rFonts w:asciiTheme="majorHAnsi" w:eastAsia="Times New Roman" w:hAnsiTheme="majorHAnsi"/>
          <w:szCs w:val="20"/>
        </w:rPr>
        <w:t xml:space="preserve">, African Black Oystercatcher: </w:t>
      </w:r>
      <w:r w:rsidRPr="00DC3FCF">
        <w:rPr>
          <w:rFonts w:asciiTheme="majorHAnsi" w:eastAsia="Times New Roman" w:hAnsiTheme="majorHAnsi"/>
          <w:i/>
          <w:szCs w:val="20"/>
        </w:rPr>
        <w:t>Haematopus moquini</w:t>
      </w:r>
      <w:r w:rsidRPr="00DC3FCF">
        <w:rPr>
          <w:rFonts w:asciiTheme="majorHAnsi" w:eastAsia="Times New Roman" w:hAnsiTheme="majorHAnsi"/>
          <w:szCs w:val="20"/>
        </w:rPr>
        <w:t xml:space="preserve">, Hartlaub’s Gull: </w:t>
      </w:r>
      <w:r w:rsidRPr="00DC3FCF">
        <w:rPr>
          <w:rFonts w:asciiTheme="majorHAnsi" w:eastAsia="Times New Roman" w:hAnsiTheme="majorHAnsi"/>
          <w:i/>
          <w:szCs w:val="20"/>
        </w:rPr>
        <w:t>Chroicocephalus hartlaubii</w:t>
      </w:r>
      <w:r w:rsidRPr="00DC3FCF">
        <w:rPr>
          <w:rFonts w:asciiTheme="majorHAnsi" w:eastAsia="Times New Roman" w:hAnsiTheme="majorHAnsi"/>
          <w:szCs w:val="20"/>
        </w:rPr>
        <w:t xml:space="preserve">, Caspian Tern: </w:t>
      </w:r>
      <w:r w:rsidRPr="00DC3FCF">
        <w:rPr>
          <w:rFonts w:asciiTheme="majorHAnsi" w:eastAsia="Times New Roman" w:hAnsiTheme="majorHAnsi"/>
          <w:i/>
          <w:szCs w:val="20"/>
        </w:rPr>
        <w:t>Hydroprogne caspia</w:t>
      </w:r>
      <w:r w:rsidRPr="00DC3FCF">
        <w:rPr>
          <w:rFonts w:asciiTheme="majorHAnsi" w:eastAsia="Times New Roman" w:hAnsiTheme="majorHAnsi"/>
          <w:szCs w:val="20"/>
        </w:rPr>
        <w:t xml:space="preserve"> and Damara Tern: </w:t>
      </w:r>
      <w:r w:rsidRPr="00DC3FCF">
        <w:rPr>
          <w:rFonts w:asciiTheme="majorHAnsi" w:eastAsia="Times New Roman" w:hAnsiTheme="majorHAnsi"/>
          <w:i/>
          <w:szCs w:val="20"/>
        </w:rPr>
        <w:t>Sternula balaenarum</w:t>
      </w:r>
      <w:r w:rsidR="00C11053">
        <w:rPr>
          <w:rFonts w:asciiTheme="majorHAnsi" w:eastAsia="Times New Roman" w:hAnsiTheme="majorHAnsi"/>
          <w:i/>
          <w:szCs w:val="20"/>
        </w:rPr>
        <w:t>.</w:t>
      </w:r>
      <w:r w:rsidR="00C11053">
        <w:rPr>
          <w:rStyle w:val="FootnoteReference"/>
          <w:rFonts w:eastAsia="Times New Roman"/>
          <w:i/>
          <w:szCs w:val="20"/>
        </w:rPr>
        <w:footnoteReference w:id="45"/>
      </w:r>
      <w:r w:rsidRPr="00DC3FCF">
        <w:rPr>
          <w:rFonts w:asciiTheme="majorHAnsi" w:eastAsia="Times New Roman" w:hAnsiTheme="majorHAnsi"/>
          <w:szCs w:val="20"/>
        </w:rPr>
        <w:t xml:space="preserve"> Cetaceans that are endemic to the region (e.g., Heaviside’s dolphin: </w:t>
      </w:r>
      <w:r w:rsidRPr="00DC3FCF">
        <w:rPr>
          <w:rFonts w:asciiTheme="majorHAnsi" w:eastAsia="Times New Roman" w:hAnsiTheme="majorHAnsi"/>
          <w:i/>
          <w:szCs w:val="20"/>
        </w:rPr>
        <w:t>Cephalorhynchus heavisidii</w:t>
      </w:r>
      <w:r w:rsidRPr="00DC3FCF">
        <w:rPr>
          <w:rFonts w:asciiTheme="majorHAnsi" w:eastAsia="Times New Roman" w:hAnsiTheme="majorHAnsi"/>
          <w:szCs w:val="20"/>
        </w:rPr>
        <w:t xml:space="preserve">), or are threatened (e.g., the Vulnerable sperm whale, </w:t>
      </w:r>
      <w:r w:rsidRPr="00DC3FCF">
        <w:rPr>
          <w:rFonts w:asciiTheme="majorHAnsi" w:eastAsia="Times New Roman" w:hAnsiTheme="majorHAnsi"/>
          <w:i/>
          <w:szCs w:val="20"/>
        </w:rPr>
        <w:t>Physeter microcephalus</w:t>
      </w:r>
      <w:r w:rsidRPr="00DC3FCF">
        <w:rPr>
          <w:rFonts w:asciiTheme="majorHAnsi" w:eastAsia="Times New Roman" w:hAnsiTheme="majorHAnsi"/>
          <w:szCs w:val="20"/>
        </w:rPr>
        <w:t>) also make use of this area during their life cycles</w:t>
      </w:r>
      <w:r w:rsidR="00C11053">
        <w:rPr>
          <w:rFonts w:asciiTheme="majorHAnsi" w:eastAsia="Times New Roman" w:hAnsiTheme="majorHAnsi"/>
          <w:szCs w:val="20"/>
        </w:rPr>
        <w:t>.</w:t>
      </w:r>
      <w:r w:rsidR="00C11053">
        <w:rPr>
          <w:rStyle w:val="FootnoteReference"/>
          <w:rFonts w:eastAsia="Times New Roman"/>
          <w:szCs w:val="20"/>
        </w:rPr>
        <w:footnoteReference w:id="46"/>
      </w:r>
      <w:r w:rsidR="00C11053">
        <w:rPr>
          <w:rFonts w:asciiTheme="majorHAnsi" w:eastAsia="Times New Roman" w:hAnsiTheme="majorHAnsi"/>
          <w:szCs w:val="20"/>
        </w:rPr>
        <w:t xml:space="preserve"> </w:t>
      </w:r>
      <w:r w:rsidRPr="00DC3FCF">
        <w:rPr>
          <w:rFonts w:asciiTheme="majorHAnsi" w:eastAsia="Times New Roman" w:hAnsiTheme="majorHAnsi"/>
          <w:szCs w:val="20"/>
        </w:rPr>
        <w:t xml:space="preserve">Other threatened species in the area include the fish and condricthian species: </w:t>
      </w:r>
      <w:r w:rsidRPr="00DC3FCF">
        <w:rPr>
          <w:rFonts w:asciiTheme="majorHAnsi" w:eastAsia="Times New Roman" w:hAnsiTheme="majorHAnsi"/>
          <w:i/>
          <w:szCs w:val="20"/>
        </w:rPr>
        <w:t>Squatina oculata</w:t>
      </w:r>
      <w:r w:rsidRPr="00DC3FCF">
        <w:rPr>
          <w:rFonts w:asciiTheme="majorHAnsi" w:eastAsia="Times New Roman" w:hAnsiTheme="majorHAnsi"/>
          <w:szCs w:val="20"/>
        </w:rPr>
        <w:t xml:space="preserve"> and </w:t>
      </w:r>
      <w:r w:rsidRPr="00DC3FCF">
        <w:rPr>
          <w:rFonts w:asciiTheme="majorHAnsi" w:eastAsia="Times New Roman" w:hAnsiTheme="majorHAnsi"/>
          <w:i/>
          <w:szCs w:val="20"/>
        </w:rPr>
        <w:t>Squatina aculeate</w:t>
      </w:r>
      <w:r w:rsidRPr="00DC3FCF">
        <w:rPr>
          <w:rFonts w:asciiTheme="majorHAnsi" w:eastAsia="Times New Roman" w:hAnsiTheme="majorHAnsi"/>
          <w:szCs w:val="20"/>
        </w:rPr>
        <w:t xml:space="preserve"> (Critically Endangered); </w:t>
      </w:r>
      <w:r w:rsidRPr="00DC3FCF">
        <w:rPr>
          <w:rFonts w:asciiTheme="majorHAnsi" w:eastAsia="Times New Roman" w:hAnsiTheme="majorHAnsi"/>
          <w:i/>
          <w:szCs w:val="20"/>
        </w:rPr>
        <w:t>Argyrosomus hololepidotus</w:t>
      </w:r>
      <w:r w:rsidRPr="00DC3FCF">
        <w:rPr>
          <w:rFonts w:asciiTheme="majorHAnsi" w:eastAsia="Times New Roman" w:hAnsiTheme="majorHAnsi"/>
          <w:szCs w:val="20"/>
        </w:rPr>
        <w:t xml:space="preserve">, </w:t>
      </w:r>
      <w:r w:rsidRPr="00DC3FCF">
        <w:rPr>
          <w:rFonts w:asciiTheme="majorHAnsi" w:eastAsia="Times New Roman" w:hAnsiTheme="majorHAnsi"/>
          <w:i/>
          <w:szCs w:val="20"/>
        </w:rPr>
        <w:t>Rostroraja alba</w:t>
      </w:r>
      <w:r w:rsidRPr="00DC3FCF">
        <w:rPr>
          <w:rFonts w:asciiTheme="majorHAnsi" w:eastAsia="Times New Roman" w:hAnsiTheme="majorHAnsi"/>
          <w:szCs w:val="20"/>
        </w:rPr>
        <w:t xml:space="preserve">, and </w:t>
      </w:r>
      <w:r w:rsidRPr="00DC3FCF">
        <w:rPr>
          <w:rFonts w:asciiTheme="majorHAnsi" w:eastAsia="Times New Roman" w:hAnsiTheme="majorHAnsi"/>
          <w:i/>
          <w:szCs w:val="20"/>
        </w:rPr>
        <w:t>Sphyrna lewini</w:t>
      </w:r>
      <w:r w:rsidRPr="00DC3FCF">
        <w:rPr>
          <w:rFonts w:asciiTheme="majorHAnsi" w:eastAsia="Times New Roman" w:hAnsiTheme="majorHAnsi"/>
          <w:szCs w:val="20"/>
        </w:rPr>
        <w:t xml:space="preserve"> (Endangered); and </w:t>
      </w:r>
      <w:r w:rsidRPr="00DC3FCF">
        <w:rPr>
          <w:rFonts w:asciiTheme="majorHAnsi" w:eastAsia="Times New Roman" w:hAnsiTheme="majorHAnsi"/>
          <w:i/>
          <w:szCs w:val="20"/>
        </w:rPr>
        <w:t>Thunnus obesus</w:t>
      </w:r>
      <w:r w:rsidRPr="00DC3FCF">
        <w:rPr>
          <w:rFonts w:asciiTheme="majorHAnsi" w:eastAsia="Times New Roman" w:hAnsiTheme="majorHAnsi"/>
          <w:szCs w:val="20"/>
        </w:rPr>
        <w:t xml:space="preserve">, </w:t>
      </w:r>
      <w:r w:rsidRPr="00DC3FCF">
        <w:rPr>
          <w:rFonts w:asciiTheme="majorHAnsi" w:eastAsia="Times New Roman" w:hAnsiTheme="majorHAnsi"/>
          <w:i/>
          <w:szCs w:val="20"/>
        </w:rPr>
        <w:t>Mustelus mustelus</w:t>
      </w:r>
      <w:r w:rsidRPr="00DC3FCF">
        <w:rPr>
          <w:rFonts w:asciiTheme="majorHAnsi" w:eastAsia="Times New Roman" w:hAnsiTheme="majorHAnsi"/>
          <w:szCs w:val="20"/>
        </w:rPr>
        <w:t xml:space="preserve">, </w:t>
      </w:r>
      <w:r w:rsidRPr="00DC3FCF">
        <w:rPr>
          <w:rFonts w:asciiTheme="majorHAnsi" w:eastAsia="Times New Roman" w:hAnsiTheme="majorHAnsi"/>
          <w:i/>
          <w:szCs w:val="20"/>
        </w:rPr>
        <w:t>Rhinobatos albomaculatus</w:t>
      </w:r>
      <w:r w:rsidRPr="00DC3FCF">
        <w:rPr>
          <w:rFonts w:asciiTheme="majorHAnsi" w:eastAsia="Times New Roman" w:hAnsiTheme="majorHAnsi"/>
          <w:szCs w:val="20"/>
        </w:rPr>
        <w:t xml:space="preserve">, </w:t>
      </w:r>
      <w:r w:rsidRPr="00DC3FCF">
        <w:rPr>
          <w:rFonts w:asciiTheme="majorHAnsi" w:eastAsia="Times New Roman" w:hAnsiTheme="majorHAnsi"/>
          <w:i/>
          <w:szCs w:val="20"/>
        </w:rPr>
        <w:t>Oxynotus centrina</w:t>
      </w:r>
      <w:r w:rsidRPr="00DC3FCF">
        <w:rPr>
          <w:rFonts w:asciiTheme="majorHAnsi" w:eastAsia="Times New Roman" w:hAnsiTheme="majorHAnsi"/>
          <w:szCs w:val="20"/>
        </w:rPr>
        <w:t xml:space="preserve">, </w:t>
      </w:r>
      <w:r w:rsidRPr="00DC3FCF">
        <w:rPr>
          <w:rFonts w:asciiTheme="majorHAnsi" w:eastAsia="Times New Roman" w:hAnsiTheme="majorHAnsi"/>
          <w:i/>
          <w:szCs w:val="20"/>
        </w:rPr>
        <w:t xml:space="preserve">Oreochromis </w:t>
      </w:r>
      <w:r w:rsidRPr="00DC3FCF">
        <w:rPr>
          <w:rFonts w:asciiTheme="majorHAnsi" w:eastAsia="Times New Roman" w:hAnsiTheme="majorHAnsi"/>
          <w:i/>
          <w:szCs w:val="20"/>
        </w:rPr>
        <w:lastRenderedPageBreak/>
        <w:t>macrochir</w:t>
      </w:r>
      <w:r w:rsidRPr="00DC3FCF">
        <w:rPr>
          <w:rFonts w:asciiTheme="majorHAnsi" w:eastAsia="Times New Roman" w:hAnsiTheme="majorHAnsi"/>
          <w:szCs w:val="20"/>
        </w:rPr>
        <w:t xml:space="preserve">, and </w:t>
      </w:r>
      <w:r w:rsidRPr="00DC3FCF">
        <w:rPr>
          <w:rFonts w:asciiTheme="majorHAnsi" w:eastAsia="Times New Roman" w:hAnsiTheme="majorHAnsi"/>
          <w:i/>
          <w:szCs w:val="20"/>
        </w:rPr>
        <w:t>Centrophorus squamosus</w:t>
      </w:r>
      <w:r w:rsidRPr="00DC3FCF">
        <w:rPr>
          <w:rFonts w:asciiTheme="majorHAnsi" w:eastAsia="Times New Roman" w:hAnsiTheme="majorHAnsi"/>
          <w:szCs w:val="20"/>
        </w:rPr>
        <w:t xml:space="preserve"> (Vulnerable). The resident edible freshwater prawn: </w:t>
      </w:r>
      <w:r w:rsidRPr="00DC3FCF">
        <w:rPr>
          <w:rFonts w:asciiTheme="majorHAnsi" w:eastAsia="Times New Roman" w:hAnsiTheme="majorHAnsi"/>
          <w:i/>
          <w:szCs w:val="20"/>
        </w:rPr>
        <w:t>Macrobrachium vollenhovenii</w:t>
      </w:r>
      <w:r w:rsidRPr="00DC3FCF">
        <w:rPr>
          <w:rFonts w:asciiTheme="majorHAnsi" w:eastAsia="Times New Roman" w:hAnsiTheme="majorHAnsi"/>
          <w:szCs w:val="20"/>
        </w:rPr>
        <w:t xml:space="preserve"> is also believed to be geographically, ecophysiologically and morphologically distinct here due to the physical characteristics of the Kunene River mouth</w:t>
      </w:r>
      <w:r w:rsidR="00C11053">
        <w:rPr>
          <w:rFonts w:asciiTheme="majorHAnsi" w:eastAsia="Times New Roman" w:hAnsiTheme="majorHAnsi"/>
          <w:szCs w:val="20"/>
        </w:rPr>
        <w:t>.</w:t>
      </w:r>
      <w:r w:rsidR="00C11053">
        <w:rPr>
          <w:rStyle w:val="FootnoteReference"/>
          <w:rFonts w:eastAsia="Times New Roman"/>
          <w:szCs w:val="20"/>
        </w:rPr>
        <w:footnoteReference w:id="47"/>
      </w:r>
      <w:r w:rsidRPr="00DC3FCF">
        <w:rPr>
          <w:rFonts w:asciiTheme="majorHAnsi" w:eastAsia="Times New Roman" w:hAnsiTheme="majorHAnsi"/>
          <w:szCs w:val="20"/>
        </w:rPr>
        <w:t xml:space="preserve"> </w:t>
      </w:r>
      <w:r w:rsidR="00C11053">
        <w:rPr>
          <w:rFonts w:asciiTheme="majorHAnsi" w:eastAsia="Times New Roman" w:hAnsiTheme="majorHAnsi"/>
          <w:szCs w:val="20"/>
        </w:rPr>
        <w:t xml:space="preserve"> </w:t>
      </w:r>
      <w:r w:rsidRPr="00DC3FCF">
        <w:rPr>
          <w:rFonts w:asciiTheme="majorHAnsi" w:eastAsia="Times New Roman" w:hAnsiTheme="majorHAnsi"/>
          <w:szCs w:val="20"/>
        </w:rPr>
        <w:t xml:space="preserve">Large aggregations of green turtles, </w:t>
      </w:r>
      <w:r w:rsidRPr="00DC3FCF">
        <w:rPr>
          <w:rFonts w:asciiTheme="majorHAnsi" w:eastAsia="Times New Roman" w:hAnsiTheme="majorHAnsi"/>
          <w:i/>
          <w:szCs w:val="20"/>
        </w:rPr>
        <w:t>Chelonia mydas</w:t>
      </w:r>
      <w:r w:rsidRPr="00DC3FCF">
        <w:rPr>
          <w:rFonts w:asciiTheme="majorHAnsi" w:eastAsia="Times New Roman" w:hAnsiTheme="majorHAnsi"/>
          <w:szCs w:val="20"/>
        </w:rPr>
        <w:t xml:space="preserve">, found in the area further support the significance of the area in relation to this EBSA criterion; Vulnerable olive ridley turtles, </w:t>
      </w:r>
      <w:r w:rsidRPr="00DC3FCF">
        <w:rPr>
          <w:rFonts w:asciiTheme="majorHAnsi" w:eastAsia="Times New Roman" w:hAnsiTheme="majorHAnsi"/>
          <w:i/>
          <w:szCs w:val="20"/>
        </w:rPr>
        <w:t>Lepidochelys olivacea</w:t>
      </w:r>
      <w:r w:rsidRPr="00DC3FCF">
        <w:rPr>
          <w:rFonts w:asciiTheme="majorHAnsi" w:eastAsia="Times New Roman" w:hAnsiTheme="majorHAnsi"/>
          <w:szCs w:val="20"/>
        </w:rPr>
        <w:t>, are also present. This criterion is ranked as medium because the cetaceans listed are probably non-resident here, and there are other areas along the Namibian coast that are considered more important in terms of supporting threatened and endemic bird species.</w:t>
      </w:r>
    </w:p>
    <w:p w14:paraId="4E571836" w14:textId="77777777" w:rsidR="00823720" w:rsidRPr="00DC3FCF" w:rsidRDefault="00823720" w:rsidP="00823720">
      <w:pPr>
        <w:rPr>
          <w:rFonts w:asciiTheme="majorHAnsi" w:eastAsia="Times New Roman" w:hAnsiTheme="majorHAnsi"/>
          <w:szCs w:val="20"/>
          <w:u w:val="single"/>
        </w:rPr>
      </w:pPr>
    </w:p>
    <w:p w14:paraId="7E48C061" w14:textId="77777777" w:rsidR="00823720" w:rsidRPr="00DC3FCF" w:rsidRDefault="00823720" w:rsidP="00823720">
      <w:pPr>
        <w:rPr>
          <w:rFonts w:asciiTheme="majorHAnsi" w:eastAsia="Times New Roman" w:hAnsiTheme="majorHAnsi"/>
          <w:szCs w:val="20"/>
          <w:u w:val="single"/>
        </w:rPr>
      </w:pPr>
      <w:r w:rsidRPr="00DC3FCF">
        <w:rPr>
          <w:rFonts w:asciiTheme="majorHAnsi" w:eastAsia="Times New Roman" w:hAnsiTheme="majorHAnsi"/>
          <w:szCs w:val="20"/>
          <w:u w:val="single"/>
        </w:rPr>
        <w:t xml:space="preserve">C4: Vulnerability, fragility, sensitivity, or slow recovery: </w:t>
      </w:r>
      <w:r w:rsidRPr="00DC3FCF">
        <w:rPr>
          <w:rFonts w:asciiTheme="majorHAnsi" w:eastAsia="Times New Roman" w:hAnsiTheme="majorHAnsi"/>
          <w:b/>
          <w:szCs w:val="20"/>
          <w:u w:val="single"/>
        </w:rPr>
        <w:t>Medium</w:t>
      </w:r>
    </w:p>
    <w:p w14:paraId="4809579A" w14:textId="1E2BE377" w:rsidR="00823720" w:rsidRPr="00DC3FCF" w:rsidRDefault="00823720" w:rsidP="00823720">
      <w:pPr>
        <w:numPr>
          <w:ilvl w:val="0"/>
          <w:numId w:val="93"/>
        </w:numPr>
        <w:spacing w:after="120"/>
        <w:contextualSpacing/>
        <w:rPr>
          <w:rFonts w:asciiTheme="majorHAnsi" w:eastAsia="Times New Roman" w:hAnsiTheme="majorHAnsi"/>
          <w:szCs w:val="20"/>
        </w:rPr>
      </w:pPr>
      <w:r w:rsidRPr="00DC3FCF">
        <w:rPr>
          <w:rFonts w:asciiTheme="majorHAnsi" w:eastAsia="Times New Roman" w:hAnsiTheme="majorHAnsi"/>
          <w:szCs w:val="20"/>
        </w:rPr>
        <w:t xml:space="preserve">The Kunene-Namib wetland is believed to be vulnerable to environmental change mainly </w:t>
      </w:r>
      <w:proofErr w:type="gramStart"/>
      <w:r w:rsidRPr="00DC3FCF">
        <w:rPr>
          <w:rFonts w:asciiTheme="majorHAnsi" w:eastAsia="Times New Roman" w:hAnsiTheme="majorHAnsi"/>
          <w:szCs w:val="20"/>
        </w:rPr>
        <w:t>as a result of</w:t>
      </w:r>
      <w:proofErr w:type="gramEnd"/>
      <w:r w:rsidRPr="00DC3FCF">
        <w:rPr>
          <w:rFonts w:asciiTheme="majorHAnsi" w:eastAsia="Times New Roman" w:hAnsiTheme="majorHAnsi"/>
          <w:szCs w:val="20"/>
        </w:rPr>
        <w:t xml:space="preserve"> anthropogenic stress from activities such as fishing, mining and industrial development</w:t>
      </w:r>
      <w:r w:rsidR="00C11053">
        <w:rPr>
          <w:rFonts w:asciiTheme="majorHAnsi" w:eastAsia="Times New Roman" w:hAnsiTheme="majorHAnsi"/>
          <w:szCs w:val="20"/>
        </w:rPr>
        <w:t>.</w:t>
      </w:r>
      <w:r w:rsidR="00C11053">
        <w:rPr>
          <w:rStyle w:val="FootnoteReference"/>
          <w:rFonts w:eastAsia="Times New Roman"/>
          <w:szCs w:val="20"/>
        </w:rPr>
        <w:footnoteReference w:id="48"/>
      </w:r>
      <w:r w:rsidRPr="00DC3FCF">
        <w:rPr>
          <w:rFonts w:asciiTheme="majorHAnsi" w:eastAsia="Times New Roman" w:hAnsiTheme="majorHAnsi"/>
          <w:szCs w:val="20"/>
        </w:rPr>
        <w:t xml:space="preserve"> Historically, dams constructed along the upper reaches of the Kunene River (six in total) have not had significant negative impacts on the flow characteristics of the river and naturalness of the adjacent wetland</w:t>
      </w:r>
      <w:r w:rsidR="00C11053">
        <w:rPr>
          <w:rFonts w:asciiTheme="majorHAnsi" w:eastAsia="Times New Roman" w:hAnsiTheme="majorHAnsi"/>
          <w:szCs w:val="20"/>
        </w:rPr>
        <w:t xml:space="preserve">. </w:t>
      </w:r>
      <w:r w:rsidRPr="00DC3FCF">
        <w:rPr>
          <w:rFonts w:asciiTheme="majorHAnsi" w:eastAsia="Times New Roman" w:hAnsiTheme="majorHAnsi"/>
          <w:szCs w:val="20"/>
        </w:rPr>
        <w:t xml:space="preserve">This may be linked to the fact that the six dams have never been in operation at the same time due to structural damages sustained during the historic civil unrest in the region. This, however, may change as there is a proposal for a new hydroelectric dam to be built </w:t>
      </w:r>
      <w:proofErr w:type="gramStart"/>
      <w:r w:rsidRPr="00DC3FCF">
        <w:rPr>
          <w:rFonts w:asciiTheme="majorHAnsi" w:eastAsia="Times New Roman" w:hAnsiTheme="majorHAnsi"/>
          <w:szCs w:val="20"/>
        </w:rPr>
        <w:t>in the vicinity of</w:t>
      </w:r>
      <w:proofErr w:type="gramEnd"/>
      <w:r w:rsidRPr="00DC3FCF">
        <w:rPr>
          <w:rFonts w:asciiTheme="majorHAnsi" w:eastAsia="Times New Roman" w:hAnsiTheme="majorHAnsi"/>
          <w:szCs w:val="20"/>
        </w:rPr>
        <w:t xml:space="preserve"> the Epupa Falls</w:t>
      </w:r>
      <w:r w:rsidR="00C11053">
        <w:rPr>
          <w:rStyle w:val="FootnoteReference"/>
          <w:rFonts w:eastAsia="Times New Roman"/>
          <w:szCs w:val="20"/>
        </w:rPr>
        <w:footnoteReference w:id="49"/>
      </w:r>
      <w:r w:rsidRPr="00DC3FCF">
        <w:rPr>
          <w:rFonts w:asciiTheme="majorHAnsi" w:eastAsia="Times New Roman" w:hAnsiTheme="majorHAnsi"/>
          <w:szCs w:val="20"/>
        </w:rPr>
        <w:t>, and potential still exists for the renovation of the existing six dams</w:t>
      </w:r>
      <w:r w:rsidR="00C11053">
        <w:rPr>
          <w:rFonts w:asciiTheme="majorHAnsi" w:eastAsia="Times New Roman" w:hAnsiTheme="majorHAnsi"/>
          <w:szCs w:val="20"/>
        </w:rPr>
        <w:t xml:space="preserve">. </w:t>
      </w:r>
      <w:r w:rsidRPr="00DC3FCF">
        <w:rPr>
          <w:rFonts w:asciiTheme="majorHAnsi" w:eastAsia="Times New Roman" w:hAnsiTheme="majorHAnsi"/>
          <w:szCs w:val="20"/>
        </w:rPr>
        <w:t>Limited fishing occurs in the area that poses threats to vulnerable species such green turtles (which are often targeted by small military contingents near the Kunene River mouth) and marine mammals, which can get entangled in gillnets used by the fishers on the Angolan side of the border</w:t>
      </w:r>
      <w:r w:rsidR="00C11053">
        <w:rPr>
          <w:rFonts w:asciiTheme="majorHAnsi" w:eastAsia="Times New Roman" w:hAnsiTheme="majorHAnsi"/>
          <w:szCs w:val="20"/>
        </w:rPr>
        <w:t xml:space="preserve">.  </w:t>
      </w:r>
      <w:r w:rsidRPr="00DC3FCF">
        <w:rPr>
          <w:rFonts w:asciiTheme="majorHAnsi" w:eastAsia="Times New Roman" w:hAnsiTheme="majorHAnsi"/>
          <w:szCs w:val="20"/>
        </w:rPr>
        <w:t>On the Namibian side, diamond mining poses a threat to the area; prospecting taking place some 10 km south of the Kunene River mouth</w:t>
      </w:r>
      <w:r w:rsidR="00C11053">
        <w:rPr>
          <w:rFonts w:asciiTheme="majorHAnsi" w:eastAsia="Times New Roman" w:hAnsiTheme="majorHAnsi"/>
          <w:szCs w:val="20"/>
        </w:rPr>
        <w:t>.</w:t>
      </w:r>
      <w:r w:rsidR="00C11053">
        <w:rPr>
          <w:rStyle w:val="FootnoteReference"/>
          <w:rFonts w:eastAsia="Times New Roman"/>
          <w:szCs w:val="20"/>
        </w:rPr>
        <w:footnoteReference w:id="50"/>
      </w:r>
      <w:r w:rsidRPr="00DC3FCF">
        <w:rPr>
          <w:rFonts w:asciiTheme="majorHAnsi" w:eastAsia="Times New Roman" w:hAnsiTheme="majorHAnsi"/>
          <w:szCs w:val="20"/>
        </w:rPr>
        <w:t xml:space="preserve"> There has also been a proposal for a deep</w:t>
      </w:r>
      <w:r>
        <w:rPr>
          <w:rFonts w:asciiTheme="majorHAnsi" w:eastAsia="Times New Roman" w:hAnsiTheme="majorHAnsi"/>
          <w:szCs w:val="20"/>
        </w:rPr>
        <w:t>-</w:t>
      </w:r>
      <w:r w:rsidRPr="00DC3FCF">
        <w:rPr>
          <w:rFonts w:asciiTheme="majorHAnsi" w:eastAsia="Times New Roman" w:hAnsiTheme="majorHAnsi"/>
          <w:szCs w:val="20"/>
        </w:rPr>
        <w:t>water harb</w:t>
      </w:r>
      <w:r>
        <w:rPr>
          <w:rFonts w:asciiTheme="majorHAnsi" w:eastAsia="Times New Roman" w:hAnsiTheme="majorHAnsi"/>
          <w:szCs w:val="20"/>
        </w:rPr>
        <w:t>o</w:t>
      </w:r>
      <w:r w:rsidRPr="00DC3FCF">
        <w:rPr>
          <w:rFonts w:asciiTheme="majorHAnsi" w:eastAsia="Times New Roman" w:hAnsiTheme="majorHAnsi"/>
          <w:szCs w:val="20"/>
        </w:rPr>
        <w:t>r at one of two locations (viz. Cape Fria or Angra Fria), which are located roughly 160 and 130 km south of the Kunene River mouth, respectively</w:t>
      </w:r>
      <w:r w:rsidR="00C11053">
        <w:rPr>
          <w:rFonts w:asciiTheme="majorHAnsi" w:eastAsia="Times New Roman" w:hAnsiTheme="majorHAnsi"/>
          <w:szCs w:val="20"/>
        </w:rPr>
        <w:t xml:space="preserve">.  </w:t>
      </w:r>
      <w:r w:rsidRPr="00DC3FCF">
        <w:rPr>
          <w:rFonts w:asciiTheme="majorHAnsi" w:eastAsia="Times New Roman" w:hAnsiTheme="majorHAnsi"/>
          <w:szCs w:val="20"/>
        </w:rPr>
        <w:t>There have also been calls for the investigation of aquaculture viability at the Kunene River mouth, focusing on the edible freshwater prawn that is resident to the area (Paterson 2007). Furthermore, limited tourism interests are already established on the Namibian side and with tourism gaining momentum on the Angolan side, this industry could also pose a threat to the naturalness of the area if not properly regulated</w:t>
      </w:r>
      <w:r w:rsidR="00C11053">
        <w:rPr>
          <w:rFonts w:asciiTheme="majorHAnsi" w:eastAsia="Times New Roman" w:hAnsiTheme="majorHAnsi"/>
          <w:szCs w:val="20"/>
        </w:rPr>
        <w:t xml:space="preserve">. </w:t>
      </w:r>
      <w:r w:rsidR="00C11053">
        <w:rPr>
          <w:rStyle w:val="FootnoteReference"/>
          <w:rFonts w:eastAsia="Times New Roman"/>
          <w:szCs w:val="20"/>
        </w:rPr>
        <w:footnoteReference w:id="51"/>
      </w:r>
      <w:r w:rsidRPr="00DC3FCF">
        <w:rPr>
          <w:rFonts w:asciiTheme="majorHAnsi" w:eastAsia="Times New Roman" w:hAnsiTheme="majorHAnsi"/>
          <w:szCs w:val="20"/>
        </w:rPr>
        <w:t xml:space="preserve"> </w:t>
      </w:r>
    </w:p>
    <w:p w14:paraId="29728D48" w14:textId="77777777" w:rsidR="00823720" w:rsidRPr="00DC3FCF" w:rsidRDefault="00823720" w:rsidP="00823720">
      <w:pPr>
        <w:rPr>
          <w:rFonts w:asciiTheme="majorHAnsi" w:eastAsia="Times New Roman" w:hAnsiTheme="majorHAnsi"/>
          <w:szCs w:val="20"/>
          <w:u w:val="single"/>
        </w:rPr>
      </w:pPr>
    </w:p>
    <w:p w14:paraId="2AA2D0EF" w14:textId="77777777" w:rsidR="00823720" w:rsidRPr="00DC3FCF" w:rsidRDefault="00823720" w:rsidP="00823720">
      <w:pPr>
        <w:rPr>
          <w:rFonts w:asciiTheme="majorHAnsi" w:eastAsia="Times New Roman" w:hAnsiTheme="majorHAnsi"/>
          <w:szCs w:val="20"/>
          <w:u w:val="single"/>
        </w:rPr>
      </w:pPr>
      <w:r w:rsidRPr="00DC3FCF">
        <w:rPr>
          <w:rFonts w:asciiTheme="majorHAnsi" w:eastAsia="Times New Roman" w:hAnsiTheme="majorHAnsi"/>
          <w:szCs w:val="20"/>
          <w:u w:val="single"/>
        </w:rPr>
        <w:t xml:space="preserve">C5: Biological productivity: </w:t>
      </w:r>
      <w:r w:rsidRPr="00DC3FCF">
        <w:rPr>
          <w:rFonts w:asciiTheme="majorHAnsi" w:eastAsia="Times New Roman" w:hAnsiTheme="majorHAnsi"/>
          <w:b/>
          <w:szCs w:val="20"/>
          <w:u w:val="single"/>
        </w:rPr>
        <w:t>Medium</w:t>
      </w:r>
    </w:p>
    <w:p w14:paraId="43362921" w14:textId="4E4800ED" w:rsidR="00823720" w:rsidRPr="00DC3FCF" w:rsidRDefault="00823720" w:rsidP="00823720">
      <w:pPr>
        <w:numPr>
          <w:ilvl w:val="0"/>
          <w:numId w:val="93"/>
        </w:numPr>
        <w:spacing w:after="120"/>
        <w:contextualSpacing/>
        <w:rPr>
          <w:rFonts w:asciiTheme="majorHAnsi" w:eastAsia="Times New Roman" w:hAnsiTheme="majorHAnsi"/>
          <w:szCs w:val="20"/>
        </w:rPr>
      </w:pPr>
      <w:r w:rsidRPr="00DC3FCF">
        <w:rPr>
          <w:rFonts w:asciiTheme="majorHAnsi" w:eastAsia="Times New Roman" w:hAnsiTheme="majorHAnsi"/>
          <w:szCs w:val="20"/>
        </w:rPr>
        <w:t xml:space="preserve">The Kunene-Namib area </w:t>
      </w:r>
      <w:proofErr w:type="gramStart"/>
      <w:r w:rsidRPr="00DC3FCF">
        <w:rPr>
          <w:rFonts w:asciiTheme="majorHAnsi" w:eastAsia="Times New Roman" w:hAnsiTheme="majorHAnsi"/>
          <w:szCs w:val="20"/>
        </w:rPr>
        <w:t>is considered to be</w:t>
      </w:r>
      <w:proofErr w:type="gramEnd"/>
      <w:r w:rsidRPr="00DC3FCF">
        <w:rPr>
          <w:rFonts w:asciiTheme="majorHAnsi" w:eastAsia="Times New Roman" w:hAnsiTheme="majorHAnsi"/>
          <w:szCs w:val="20"/>
        </w:rPr>
        <w:t xml:space="preserve"> moderately productive due to its unique geographical location. It is situated within the moderately strong Kunene Upwelling Cell, within the longitudinal range of the Angola-Benguela frontal system</w:t>
      </w:r>
      <w:r w:rsidR="00C11053">
        <w:rPr>
          <w:rStyle w:val="FootnoteReference"/>
          <w:rFonts w:eastAsia="Times New Roman"/>
          <w:szCs w:val="20"/>
        </w:rPr>
        <w:footnoteReference w:id="52"/>
      </w:r>
      <w:r w:rsidR="00C11053">
        <w:rPr>
          <w:rFonts w:asciiTheme="majorHAnsi" w:eastAsia="Times New Roman" w:hAnsiTheme="majorHAnsi"/>
          <w:szCs w:val="20"/>
        </w:rPr>
        <w:t xml:space="preserve">, </w:t>
      </w:r>
      <w:r w:rsidRPr="00DC3FCF">
        <w:rPr>
          <w:rFonts w:asciiTheme="majorHAnsi" w:eastAsia="Times New Roman" w:hAnsiTheme="majorHAnsi"/>
          <w:szCs w:val="20"/>
        </w:rPr>
        <w:t>and at the mouth of one of only two perennial rivers in Namibia. The nutrients carried by the Benguela Current are supplemented by nutrient inputs from the Kunene River, providing a rich food supply that supports a diverse fish community in the area</w:t>
      </w:r>
      <w:r w:rsidR="002007DD">
        <w:rPr>
          <w:rFonts w:asciiTheme="majorHAnsi" w:eastAsia="Times New Roman" w:hAnsiTheme="majorHAnsi"/>
          <w:szCs w:val="20"/>
        </w:rPr>
        <w:t>.</w:t>
      </w:r>
      <w:r w:rsidR="002007DD">
        <w:rPr>
          <w:rStyle w:val="FootnoteReference"/>
          <w:rFonts w:eastAsia="Times New Roman"/>
          <w:szCs w:val="20"/>
        </w:rPr>
        <w:footnoteReference w:id="53"/>
      </w:r>
      <w:r w:rsidRPr="00DC3FCF">
        <w:rPr>
          <w:rFonts w:asciiTheme="majorHAnsi" w:eastAsia="Times New Roman" w:hAnsiTheme="majorHAnsi"/>
          <w:szCs w:val="20"/>
        </w:rPr>
        <w:t xml:space="preserve"> </w:t>
      </w:r>
    </w:p>
    <w:p w14:paraId="0FD4BBB2" w14:textId="77777777" w:rsidR="00823720" w:rsidRPr="00DC3FCF" w:rsidRDefault="00823720" w:rsidP="00823720">
      <w:pPr>
        <w:rPr>
          <w:rFonts w:asciiTheme="majorHAnsi" w:eastAsia="Times New Roman" w:hAnsiTheme="majorHAnsi"/>
          <w:szCs w:val="20"/>
          <w:u w:val="single"/>
        </w:rPr>
      </w:pPr>
    </w:p>
    <w:p w14:paraId="6F3153EF" w14:textId="77777777" w:rsidR="00823720" w:rsidRPr="00DC3FCF" w:rsidRDefault="00823720" w:rsidP="00823720">
      <w:pPr>
        <w:rPr>
          <w:rFonts w:asciiTheme="majorHAnsi" w:eastAsia="Times New Roman" w:hAnsiTheme="majorHAnsi"/>
          <w:szCs w:val="20"/>
          <w:u w:val="single"/>
        </w:rPr>
      </w:pPr>
      <w:r w:rsidRPr="00DC3FCF">
        <w:rPr>
          <w:rFonts w:asciiTheme="majorHAnsi" w:eastAsia="Times New Roman" w:hAnsiTheme="majorHAnsi"/>
          <w:szCs w:val="20"/>
          <w:u w:val="single"/>
        </w:rPr>
        <w:lastRenderedPageBreak/>
        <w:t xml:space="preserve">C6: Biological diversity: </w:t>
      </w:r>
      <w:r w:rsidRPr="00DC3FCF">
        <w:rPr>
          <w:rFonts w:asciiTheme="majorHAnsi" w:eastAsia="Times New Roman" w:hAnsiTheme="majorHAnsi"/>
          <w:b/>
          <w:szCs w:val="20"/>
          <w:u w:val="single"/>
        </w:rPr>
        <w:t>High</w:t>
      </w:r>
    </w:p>
    <w:p w14:paraId="526DE179" w14:textId="66488CD7" w:rsidR="00823720" w:rsidRPr="00DC3FCF" w:rsidRDefault="00823720" w:rsidP="00823720">
      <w:pPr>
        <w:numPr>
          <w:ilvl w:val="0"/>
          <w:numId w:val="93"/>
        </w:numPr>
        <w:spacing w:after="120"/>
        <w:contextualSpacing/>
        <w:rPr>
          <w:rFonts w:asciiTheme="majorHAnsi" w:eastAsia="Times New Roman" w:hAnsiTheme="majorHAnsi"/>
          <w:szCs w:val="20"/>
        </w:rPr>
      </w:pPr>
      <w:r w:rsidRPr="00DC3FCF">
        <w:rPr>
          <w:rFonts w:asciiTheme="majorHAnsi" w:eastAsia="Times New Roman" w:hAnsiTheme="majorHAnsi"/>
          <w:szCs w:val="20"/>
        </w:rPr>
        <w:t>Habitat heterogeneity in Kunene-Namib is high, with 15 distinct habitat types present in the EBSA</w:t>
      </w:r>
      <w:r w:rsidR="002007DD">
        <w:rPr>
          <w:rFonts w:asciiTheme="majorHAnsi" w:eastAsia="Times New Roman" w:hAnsiTheme="majorHAnsi"/>
          <w:szCs w:val="20"/>
        </w:rPr>
        <w:t>.</w:t>
      </w:r>
      <w:r w:rsidR="002007DD">
        <w:rPr>
          <w:rStyle w:val="FootnoteReference"/>
          <w:rFonts w:eastAsia="Times New Roman"/>
          <w:szCs w:val="20"/>
        </w:rPr>
        <w:footnoteReference w:id="54"/>
      </w:r>
      <w:r w:rsidRPr="00DC3FCF">
        <w:rPr>
          <w:rFonts w:asciiTheme="majorHAnsi" w:eastAsia="Times New Roman" w:hAnsiTheme="majorHAnsi"/>
          <w:szCs w:val="20"/>
        </w:rPr>
        <w:t xml:space="preserve"> The Kunene-Namib wetland also supports a high diversity of species, including terrestrial, freshwater and marine fauna</w:t>
      </w:r>
      <w:r w:rsidR="002007DD">
        <w:rPr>
          <w:rFonts w:asciiTheme="majorHAnsi" w:eastAsia="Times New Roman" w:hAnsiTheme="majorHAnsi"/>
          <w:szCs w:val="20"/>
        </w:rPr>
        <w:t>.</w:t>
      </w:r>
      <w:r w:rsidR="002007DD">
        <w:rPr>
          <w:rFonts w:eastAsia="Times New Roman"/>
          <w:szCs w:val="20"/>
        </w:rPr>
        <w:t xml:space="preserve"> </w:t>
      </w:r>
      <w:r w:rsidRPr="00DC3FCF">
        <w:rPr>
          <w:rFonts w:asciiTheme="majorHAnsi" w:eastAsia="Times New Roman" w:hAnsiTheme="majorHAnsi"/>
          <w:szCs w:val="20"/>
        </w:rPr>
        <w:t>Over and above freshwater and marine reptiles (e.g., Nile soft-shelled terrapin, Nile crocodile, green turtle and Nile monitor), and cetaceans, the area also supports a large colony of Cape fur seals</w:t>
      </w:r>
      <w:r w:rsidR="002007DD">
        <w:rPr>
          <w:rFonts w:asciiTheme="majorHAnsi" w:eastAsia="Times New Roman" w:hAnsiTheme="majorHAnsi"/>
          <w:szCs w:val="20"/>
        </w:rPr>
        <w:t xml:space="preserve">. </w:t>
      </w:r>
      <w:r w:rsidRPr="00DC3FCF">
        <w:rPr>
          <w:rFonts w:asciiTheme="majorHAnsi" w:eastAsia="Times New Roman" w:hAnsiTheme="majorHAnsi"/>
          <w:szCs w:val="20"/>
        </w:rPr>
        <w:t>The Kunene river mouth is also one of Namibia’s most diverse bird areas, with a total of at least 119 bird species (including 8 resident waders, 22 palearctic waders, 32 wetland-, 19 marine- and 38 non-wetland bird species</w:t>
      </w:r>
      <w:r w:rsidR="002007DD">
        <w:rPr>
          <w:rFonts w:asciiTheme="majorHAnsi" w:eastAsia="Times New Roman" w:hAnsiTheme="majorHAnsi"/>
          <w:szCs w:val="20"/>
        </w:rPr>
        <w:t>.</w:t>
      </w:r>
      <w:r w:rsidR="002007DD">
        <w:rPr>
          <w:rStyle w:val="FootnoteReference"/>
          <w:rFonts w:eastAsia="Times New Roman"/>
          <w:szCs w:val="20"/>
        </w:rPr>
        <w:footnoteReference w:id="55"/>
      </w:r>
      <w:r w:rsidR="002007DD">
        <w:rPr>
          <w:rFonts w:asciiTheme="majorHAnsi" w:eastAsia="Times New Roman" w:hAnsiTheme="majorHAnsi"/>
          <w:szCs w:val="20"/>
        </w:rPr>
        <w:t xml:space="preserve">  </w:t>
      </w:r>
      <w:r w:rsidRPr="00DC3FCF">
        <w:rPr>
          <w:rFonts w:asciiTheme="majorHAnsi" w:eastAsia="Times New Roman" w:hAnsiTheme="majorHAnsi"/>
          <w:szCs w:val="20"/>
        </w:rPr>
        <w:t>In terms of ichthyofauna, 65 freshwater fish species (five of which are endemic to the area) and 19 marine fish species have been recorded in Kunene-Namib</w:t>
      </w:r>
      <w:r w:rsidR="002007DD">
        <w:rPr>
          <w:rFonts w:asciiTheme="majorHAnsi" w:eastAsia="Times New Roman" w:hAnsiTheme="majorHAnsi"/>
          <w:szCs w:val="20"/>
        </w:rPr>
        <w:t>.</w:t>
      </w:r>
      <w:r w:rsidR="002007DD">
        <w:rPr>
          <w:rStyle w:val="FootnoteReference"/>
          <w:rFonts w:eastAsia="Times New Roman"/>
          <w:szCs w:val="20"/>
        </w:rPr>
        <w:footnoteReference w:id="56"/>
      </w:r>
      <w:r w:rsidR="002007DD">
        <w:rPr>
          <w:rFonts w:asciiTheme="majorHAnsi" w:eastAsia="Times New Roman" w:hAnsiTheme="majorHAnsi"/>
          <w:szCs w:val="20"/>
        </w:rPr>
        <w:t xml:space="preserve"> </w:t>
      </w:r>
      <w:r w:rsidRPr="00DC3FCF">
        <w:rPr>
          <w:rFonts w:asciiTheme="majorHAnsi" w:eastAsia="Times New Roman" w:hAnsiTheme="majorHAnsi"/>
          <w:szCs w:val="20"/>
        </w:rPr>
        <w:t xml:space="preserve"> </w:t>
      </w:r>
    </w:p>
    <w:p w14:paraId="5C6FBD4A" w14:textId="77777777" w:rsidR="00823720" w:rsidRPr="00DC3FCF" w:rsidRDefault="00823720" w:rsidP="00823720">
      <w:pPr>
        <w:rPr>
          <w:rFonts w:asciiTheme="majorHAnsi" w:eastAsia="Times New Roman" w:hAnsiTheme="majorHAnsi"/>
          <w:szCs w:val="20"/>
          <w:u w:val="single"/>
        </w:rPr>
      </w:pPr>
    </w:p>
    <w:p w14:paraId="45BDB406" w14:textId="77777777" w:rsidR="00823720" w:rsidRPr="00DC3FCF" w:rsidRDefault="00823720" w:rsidP="00823720">
      <w:pPr>
        <w:rPr>
          <w:rFonts w:asciiTheme="majorHAnsi" w:eastAsia="Times New Roman" w:hAnsiTheme="majorHAnsi"/>
          <w:szCs w:val="20"/>
          <w:u w:val="single"/>
        </w:rPr>
      </w:pPr>
      <w:r w:rsidRPr="00DC3FCF">
        <w:rPr>
          <w:rFonts w:asciiTheme="majorHAnsi" w:eastAsia="Times New Roman" w:hAnsiTheme="majorHAnsi"/>
          <w:szCs w:val="20"/>
          <w:u w:val="single"/>
        </w:rPr>
        <w:t xml:space="preserve">C7: Naturalness: </w:t>
      </w:r>
      <w:r w:rsidRPr="00DC3FCF">
        <w:rPr>
          <w:rFonts w:asciiTheme="majorHAnsi" w:eastAsia="Times New Roman" w:hAnsiTheme="majorHAnsi"/>
          <w:b/>
          <w:szCs w:val="20"/>
          <w:u w:val="single"/>
        </w:rPr>
        <w:t>Medium</w:t>
      </w:r>
    </w:p>
    <w:p w14:paraId="19B0127D" w14:textId="1E6CB164" w:rsidR="00823720" w:rsidRPr="00DC3FCF" w:rsidRDefault="00823720" w:rsidP="00823720">
      <w:pPr>
        <w:numPr>
          <w:ilvl w:val="0"/>
          <w:numId w:val="93"/>
        </w:numPr>
        <w:spacing w:after="120"/>
        <w:contextualSpacing/>
        <w:rPr>
          <w:rFonts w:asciiTheme="majorHAnsi" w:eastAsia="Times New Roman" w:hAnsiTheme="majorHAnsi"/>
          <w:szCs w:val="20"/>
        </w:rPr>
      </w:pPr>
      <w:r w:rsidRPr="00DC3FCF">
        <w:rPr>
          <w:rFonts w:asciiTheme="majorHAnsi" w:eastAsia="Times New Roman" w:hAnsiTheme="majorHAnsi"/>
          <w:szCs w:val="20"/>
        </w:rPr>
        <w:t>In Namibia, human impacts on the Kunene-Namib area have been limited due to its remoteness. However, historic and current fishing activities, combined with dam construction, mining and prospecting activities in and around the area have had some impacts on the local naturalness</w:t>
      </w:r>
      <w:r w:rsidR="002007DD">
        <w:rPr>
          <w:rFonts w:asciiTheme="majorHAnsi" w:eastAsia="Times New Roman" w:hAnsiTheme="majorHAnsi"/>
          <w:szCs w:val="20"/>
        </w:rPr>
        <w:t>.</w:t>
      </w:r>
      <w:r w:rsidR="002007DD">
        <w:rPr>
          <w:rStyle w:val="FootnoteReference"/>
          <w:rFonts w:eastAsia="Times New Roman"/>
          <w:szCs w:val="20"/>
        </w:rPr>
        <w:footnoteReference w:id="57"/>
      </w:r>
      <w:r w:rsidRPr="00DC3FCF">
        <w:rPr>
          <w:rFonts w:asciiTheme="majorHAnsi" w:eastAsia="Times New Roman" w:hAnsiTheme="majorHAnsi"/>
          <w:szCs w:val="20"/>
        </w:rPr>
        <w:t xml:space="preserve"> </w:t>
      </w:r>
      <w:r w:rsidR="002007DD">
        <w:rPr>
          <w:rFonts w:asciiTheme="majorHAnsi" w:eastAsia="Times New Roman" w:hAnsiTheme="majorHAnsi"/>
          <w:szCs w:val="20"/>
        </w:rPr>
        <w:t xml:space="preserve"> </w:t>
      </w:r>
      <w:r w:rsidRPr="00DC3FCF">
        <w:rPr>
          <w:rFonts w:asciiTheme="majorHAnsi" w:eastAsia="Times New Roman" w:hAnsiTheme="majorHAnsi"/>
          <w:szCs w:val="20"/>
        </w:rPr>
        <w:t xml:space="preserve">Much of the Angolan </w:t>
      </w:r>
      <w:r>
        <w:rPr>
          <w:rFonts w:asciiTheme="majorHAnsi" w:eastAsia="Times New Roman" w:hAnsiTheme="majorHAnsi"/>
          <w:szCs w:val="20"/>
        </w:rPr>
        <w:t xml:space="preserve">sea </w:t>
      </w:r>
      <w:r w:rsidRPr="00DC3FCF">
        <w:rPr>
          <w:rFonts w:asciiTheme="majorHAnsi" w:eastAsia="Times New Roman" w:hAnsiTheme="majorHAnsi"/>
          <w:szCs w:val="20"/>
        </w:rPr>
        <w:t xml:space="preserve">area </w:t>
      </w:r>
      <w:r>
        <w:rPr>
          <w:rFonts w:asciiTheme="majorHAnsi" w:eastAsia="Times New Roman" w:hAnsiTheme="majorHAnsi"/>
          <w:szCs w:val="20"/>
        </w:rPr>
        <w:t xml:space="preserve">is </w:t>
      </w:r>
      <w:r w:rsidRPr="00DC3FCF">
        <w:rPr>
          <w:rFonts w:asciiTheme="majorHAnsi" w:eastAsia="Times New Roman" w:hAnsiTheme="majorHAnsi"/>
          <w:szCs w:val="20"/>
        </w:rPr>
        <w:t>identified as being in fair condition largely due to the high intensity of artisanal and commercial fishing.</w:t>
      </w:r>
      <w:r w:rsidR="00E50CBE">
        <w:rPr>
          <w:rStyle w:val="FootnoteReference"/>
          <w:rFonts w:eastAsia="Times New Roman"/>
          <w:szCs w:val="20"/>
        </w:rPr>
        <w:footnoteReference w:id="58"/>
      </w:r>
      <w:r w:rsidRPr="00DC3FCF">
        <w:rPr>
          <w:rFonts w:asciiTheme="majorHAnsi" w:eastAsia="Times New Roman" w:hAnsiTheme="majorHAnsi"/>
          <w:szCs w:val="20"/>
        </w:rPr>
        <w:t xml:space="preserve"> Consequently, overall 63 % of the area is in fair condition and 25 % in good condition.</w:t>
      </w:r>
    </w:p>
    <w:p w14:paraId="12C203C1" w14:textId="77777777" w:rsidR="00823720" w:rsidRPr="00DC3FCF" w:rsidRDefault="00823720" w:rsidP="00823720">
      <w:pPr>
        <w:rPr>
          <w:rFonts w:asciiTheme="majorHAnsi" w:eastAsia="Times New Roman" w:hAnsiTheme="majorHAnsi"/>
        </w:rPr>
      </w:pPr>
    </w:p>
    <w:p w14:paraId="3816BB63" w14:textId="77777777" w:rsidR="00823720" w:rsidRPr="00DC3FCF" w:rsidRDefault="00823720" w:rsidP="00823720">
      <w:pPr>
        <w:pStyle w:val="Heading2"/>
        <w:ind w:left="0"/>
        <w:rPr>
          <w:rFonts w:asciiTheme="majorHAnsi" w:hAnsiTheme="majorHAnsi"/>
          <w:szCs w:val="20"/>
        </w:rPr>
      </w:pPr>
      <w:r w:rsidRPr="00DC3FCF">
        <w:rPr>
          <w:rFonts w:asciiTheme="majorHAnsi" w:hAnsiTheme="majorHAnsi"/>
          <w:szCs w:val="20"/>
        </w:rPr>
        <w:t>Threats to the MPA</w:t>
      </w:r>
    </w:p>
    <w:p w14:paraId="5B1F8840" w14:textId="77777777" w:rsidR="00823720" w:rsidRPr="00DC3FCF" w:rsidRDefault="00823720" w:rsidP="00823720">
      <w:pPr>
        <w:rPr>
          <w:rFonts w:asciiTheme="majorHAnsi" w:hAnsiTheme="majorHAnsi"/>
          <w:szCs w:val="20"/>
        </w:rPr>
      </w:pPr>
      <w:r w:rsidRPr="00DC3FCF">
        <w:rPr>
          <w:rFonts w:asciiTheme="majorHAnsi" w:hAnsiTheme="majorHAnsi"/>
          <w:szCs w:val="20"/>
        </w:rPr>
        <w:t xml:space="preserve">The wetland is believed to be vulnerable to environmental change mainly </w:t>
      </w:r>
      <w:proofErr w:type="gramStart"/>
      <w:r w:rsidRPr="00DC3FCF">
        <w:rPr>
          <w:rFonts w:asciiTheme="majorHAnsi" w:hAnsiTheme="majorHAnsi"/>
          <w:szCs w:val="20"/>
        </w:rPr>
        <w:t>as a result of</w:t>
      </w:r>
      <w:proofErr w:type="gramEnd"/>
      <w:r w:rsidRPr="00DC3FCF">
        <w:rPr>
          <w:rFonts w:asciiTheme="majorHAnsi" w:hAnsiTheme="majorHAnsi"/>
          <w:szCs w:val="20"/>
        </w:rPr>
        <w:t xml:space="preserve"> anthropogenic stress from activities such as fishing, mining and industrial development. Historically, dams constructed along the upper reaches of the Kunene River (six in total) have not had significant negative impacts on the flow characteristics of the river and naturalness of the adjacent wetland. This may be linked to the fact that the six dams have never been in operation at the same time due to structural damages sustained during the historic civil unrest in the region. This, however, may change as there is a proposal for a new hydroelectric dam to be built </w:t>
      </w:r>
      <w:proofErr w:type="gramStart"/>
      <w:r w:rsidRPr="00DC3FCF">
        <w:rPr>
          <w:rFonts w:asciiTheme="majorHAnsi" w:hAnsiTheme="majorHAnsi"/>
          <w:szCs w:val="20"/>
        </w:rPr>
        <w:t>in the vicinity of</w:t>
      </w:r>
      <w:proofErr w:type="gramEnd"/>
      <w:r w:rsidRPr="00DC3FCF">
        <w:rPr>
          <w:rFonts w:asciiTheme="majorHAnsi" w:hAnsiTheme="majorHAnsi"/>
          <w:szCs w:val="20"/>
        </w:rPr>
        <w:t xml:space="preserve"> the Epupa Falls, and potential still exists for the renovation of the existing six dams. Limited fishing occurs in the area that poses threats to vulnerable species such green turtles (which are often targeted by small military contingents near the Kunene River mouth) and marine mammals, which can get entangled in gillnets used by the fishers on the Angolan side of the border. On the Namibian side, diamond mining poses a threat to the area; prospecting taking place some 10 km south of the Kunene River mouth. There has also been a proposal for a deepwater harbor at one of two locations (viz. Cape Fria or Angra Fria), which are located roughly 160 and 130 km south of the Kunene River mouth, respectively. There have also been calls for the investigation of aquaculture viability at the Kunene River mouth, focusing on the edible freshwater prawn that is resident to the area. Furthermore, limited tourism interests are already established on the Namibian side and with tourism gaining momentum on the Angolan side, this industry could also pose a threat to the naturalness of the area if not properly regulated. Over recent years, there has been a notable increase in the exploitation of marine resources in the area (Kunene River mouth to Tombua) by artisanal, subsistence and recreational fishers; with artisanal fishers </w:t>
      </w:r>
      <w:proofErr w:type="gramStart"/>
      <w:r w:rsidRPr="00DC3FCF">
        <w:rPr>
          <w:rFonts w:asciiTheme="majorHAnsi" w:hAnsiTheme="majorHAnsi"/>
          <w:szCs w:val="20"/>
        </w:rPr>
        <w:t>in particular now</w:t>
      </w:r>
      <w:proofErr w:type="gramEnd"/>
      <w:r w:rsidRPr="00DC3FCF">
        <w:rPr>
          <w:rFonts w:asciiTheme="majorHAnsi" w:hAnsiTheme="majorHAnsi"/>
          <w:szCs w:val="20"/>
        </w:rPr>
        <w:t xml:space="preserve"> able to travel further and remain at sea longer. </w:t>
      </w:r>
    </w:p>
    <w:p w14:paraId="63BADD6F" w14:textId="77777777" w:rsidR="00823720" w:rsidRPr="00DC3FCF" w:rsidRDefault="00823720" w:rsidP="00823720">
      <w:pPr>
        <w:pStyle w:val="Heading2"/>
        <w:ind w:left="0"/>
        <w:rPr>
          <w:rFonts w:asciiTheme="majorHAnsi" w:hAnsiTheme="majorHAnsi"/>
          <w:szCs w:val="20"/>
        </w:rPr>
      </w:pPr>
      <w:r w:rsidRPr="00DC3FCF">
        <w:rPr>
          <w:rFonts w:asciiTheme="majorHAnsi" w:hAnsiTheme="majorHAnsi"/>
          <w:szCs w:val="20"/>
        </w:rPr>
        <w:lastRenderedPageBreak/>
        <w:t>Opportunities</w:t>
      </w:r>
    </w:p>
    <w:p w14:paraId="12CDD188" w14:textId="77777777" w:rsidR="00823720" w:rsidRPr="00DC3FCF" w:rsidRDefault="00823720" w:rsidP="00823720">
      <w:pPr>
        <w:rPr>
          <w:rFonts w:asciiTheme="majorHAnsi" w:hAnsiTheme="majorHAnsi"/>
          <w:szCs w:val="20"/>
        </w:rPr>
      </w:pPr>
      <w:r w:rsidRPr="00DC3FCF">
        <w:rPr>
          <w:rFonts w:asciiTheme="majorHAnsi" w:hAnsiTheme="majorHAnsi"/>
          <w:szCs w:val="20"/>
        </w:rPr>
        <w:t xml:space="preserve">This is an area of great beauty, particularly the coastline of </w:t>
      </w:r>
      <w:r w:rsidRPr="00DC3FCF">
        <w:rPr>
          <w:rFonts w:asciiTheme="majorHAnsi" w:hAnsiTheme="majorHAnsi" w:cs="Arial"/>
          <w:szCs w:val="20"/>
        </w:rPr>
        <w:t xml:space="preserve">Baia dos Tigres. </w:t>
      </w:r>
      <w:r w:rsidRPr="00DC3FCF">
        <w:rPr>
          <w:rFonts w:asciiTheme="majorHAnsi" w:hAnsiTheme="majorHAnsi"/>
          <w:szCs w:val="20"/>
        </w:rPr>
        <w:t>The stunning scenery offered by the high dunes adjacent to the beaches and the productive shallow waters of the protected embayment make this unique space, at least in the context of Southern Africa. The beaches often have huge flocks of cormorants, and ponds are full of a variety of coastal birds. Often there are seals on the beaches, as well as brown hyenas and jackals. Dolphins are also often seen a few meters from the shore. There is therefore a high degree of potential in terms of tourism, and use for recreational activities such as walking, canoeing, paddle boating, camping, guided day tours and recreational fishing. An evaluation of the characteristics and contribution of a developing recreational fishery to the local, regional and national economy of Angola found the total contribution to the local economy (southern Angola) was US$ 1007 per harvested fish and US$ 243 per harvested kg. This equated to a contribution to the local and regional economies of US$ 151 685 and US$ 44 767 respectively. It can be concluded that sport and recreational fishing have high potential value in the area.</w:t>
      </w:r>
    </w:p>
    <w:p w14:paraId="7CEBF896" w14:textId="77777777" w:rsidR="00823720" w:rsidRPr="00DC3FCF" w:rsidRDefault="00823720" w:rsidP="00823720">
      <w:pPr>
        <w:rPr>
          <w:rFonts w:asciiTheme="majorHAnsi" w:hAnsiTheme="majorHAnsi"/>
          <w:szCs w:val="20"/>
        </w:rPr>
      </w:pPr>
      <w:r w:rsidRPr="00DC3FCF">
        <w:rPr>
          <w:rFonts w:asciiTheme="majorHAnsi" w:hAnsiTheme="majorHAnsi"/>
          <w:szCs w:val="20"/>
        </w:rPr>
        <w:t>The area is unique in the sense that it is the only sheltered, predominantly marine, sandy bay with a link to a perennial river for a 1500 km stretch along the Namibian coast and a 200 km stretch along the Angolan coast. Furthermore, the wetland is globally unique as it is the only freshwater input area that is located adjacent to an upwelling cell, viz. the Kunene upwelling cell, and wedged within the longitudinal range of a warm-cold water frontal system, i.e., the Angola-Benguela frontal system. There is therefore significant potential for monitoring, research, education, or training within the area that could contribute knowledge and appreciation of environmental values and conservation objectives.</w:t>
      </w:r>
    </w:p>
    <w:p w14:paraId="03AC9CD0" w14:textId="77777777" w:rsidR="00823720" w:rsidRPr="00DC3FCF" w:rsidRDefault="00823720" w:rsidP="00823720">
      <w:pPr>
        <w:rPr>
          <w:rFonts w:asciiTheme="majorHAnsi" w:hAnsiTheme="majorHAnsi"/>
          <w:szCs w:val="20"/>
        </w:rPr>
      </w:pPr>
      <w:r w:rsidRPr="00DC3FCF">
        <w:rPr>
          <w:rFonts w:asciiTheme="majorHAnsi" w:hAnsiTheme="majorHAnsi"/>
          <w:szCs w:val="20"/>
        </w:rPr>
        <w:t xml:space="preserve">This would be the first MPA in </w:t>
      </w:r>
      <w:proofErr w:type="gramStart"/>
      <w:r w:rsidRPr="00DC3FCF">
        <w:rPr>
          <w:rFonts w:asciiTheme="majorHAnsi" w:hAnsiTheme="majorHAnsi"/>
          <w:szCs w:val="20"/>
        </w:rPr>
        <w:t>Angola, and</w:t>
      </w:r>
      <w:proofErr w:type="gramEnd"/>
      <w:r w:rsidRPr="00DC3FCF">
        <w:rPr>
          <w:rFonts w:asciiTheme="majorHAnsi" w:hAnsiTheme="majorHAnsi"/>
          <w:szCs w:val="20"/>
        </w:rPr>
        <w:t xml:space="preserve"> would be the first step in the establishment of an MPA network. This MPA would also extend the network of MPAs along the west coast of Africa, from South Africa, further north into Angola.</w:t>
      </w:r>
    </w:p>
    <w:p w14:paraId="4A4325EC" w14:textId="1FD70135" w:rsidR="00D82A99" w:rsidRDefault="00D82A99">
      <w:pPr>
        <w:spacing w:after="0"/>
        <w:jc w:val="left"/>
        <w:rPr>
          <w:b/>
        </w:rPr>
      </w:pPr>
    </w:p>
    <w:p w14:paraId="3496BB9D" w14:textId="77777777" w:rsidR="00823720" w:rsidRDefault="00823720">
      <w:pPr>
        <w:spacing w:after="0"/>
        <w:jc w:val="left"/>
        <w:rPr>
          <w:b/>
        </w:rPr>
      </w:pPr>
      <w:r>
        <w:rPr>
          <w:b/>
        </w:rPr>
        <w:br w:type="page"/>
      </w:r>
    </w:p>
    <w:p w14:paraId="16560567" w14:textId="10089708" w:rsidR="00D82A99" w:rsidRDefault="00D82A99" w:rsidP="00D82A99">
      <w:pPr>
        <w:jc w:val="right"/>
        <w:rPr>
          <w:b/>
        </w:rPr>
      </w:pPr>
      <w:r>
        <w:rPr>
          <w:b/>
        </w:rPr>
        <w:lastRenderedPageBreak/>
        <w:t xml:space="preserve">Annex </w:t>
      </w:r>
      <w:r w:rsidR="00F60C62">
        <w:rPr>
          <w:b/>
        </w:rPr>
        <w:t>18</w:t>
      </w:r>
    </w:p>
    <w:p w14:paraId="7D1A0E44" w14:textId="0973FB08" w:rsidR="00D82A99" w:rsidRDefault="00F60C62" w:rsidP="00EC2BFE">
      <w:pPr>
        <w:jc w:val="center"/>
        <w:rPr>
          <w:b/>
        </w:rPr>
      </w:pPr>
      <w:r>
        <w:rPr>
          <w:b/>
        </w:rPr>
        <w:t>Consultations during Project Preparation</w:t>
      </w:r>
    </w:p>
    <w:p w14:paraId="49F1B656" w14:textId="08F9C780" w:rsidR="00D82A99" w:rsidRDefault="009C2D78" w:rsidP="009C2D78">
      <w:pPr>
        <w:spacing w:after="0"/>
        <w:jc w:val="center"/>
        <w:rPr>
          <w:b/>
        </w:rPr>
      </w:pPr>
      <w:r>
        <w:t>-See separate file-</w:t>
      </w:r>
      <w:r w:rsidR="00D82A99">
        <w:rPr>
          <w:b/>
        </w:rPr>
        <w:br w:type="page"/>
      </w:r>
    </w:p>
    <w:p w14:paraId="459C69EE" w14:textId="2711273E" w:rsidR="00F60C62" w:rsidRDefault="00F60C62" w:rsidP="00D82A99">
      <w:pPr>
        <w:jc w:val="right"/>
        <w:rPr>
          <w:b/>
        </w:rPr>
      </w:pPr>
      <w:r>
        <w:rPr>
          <w:b/>
        </w:rPr>
        <w:lastRenderedPageBreak/>
        <w:t>Annex 19</w:t>
      </w:r>
    </w:p>
    <w:p w14:paraId="1C98A57B" w14:textId="77777777" w:rsidR="00F60C62" w:rsidRDefault="00F60C62" w:rsidP="00D82A99">
      <w:pPr>
        <w:jc w:val="right"/>
        <w:rPr>
          <w:b/>
        </w:rPr>
      </w:pPr>
    </w:p>
    <w:p w14:paraId="581B3AE8" w14:textId="27AFB7C4" w:rsidR="00F60C62" w:rsidRDefault="00F60C62" w:rsidP="00F60C62">
      <w:pPr>
        <w:jc w:val="center"/>
        <w:rPr>
          <w:b/>
        </w:rPr>
      </w:pPr>
      <w:r>
        <w:rPr>
          <w:b/>
        </w:rPr>
        <w:t>Procurement Plan</w:t>
      </w:r>
    </w:p>
    <w:p w14:paraId="25FBE910" w14:textId="34C81F58" w:rsidR="00F60C62" w:rsidRDefault="009C2D78" w:rsidP="009C2D78">
      <w:pPr>
        <w:spacing w:after="0"/>
        <w:jc w:val="center"/>
        <w:rPr>
          <w:b/>
        </w:rPr>
      </w:pPr>
      <w:r>
        <w:t>-See separate file-</w:t>
      </w:r>
      <w:r w:rsidR="00F60C62">
        <w:rPr>
          <w:b/>
        </w:rPr>
        <w:br w:type="page"/>
      </w:r>
    </w:p>
    <w:p w14:paraId="299FF560" w14:textId="4172171B" w:rsidR="00D82A99" w:rsidRDefault="00D82A99" w:rsidP="00D82A99">
      <w:pPr>
        <w:jc w:val="right"/>
        <w:rPr>
          <w:b/>
        </w:rPr>
      </w:pPr>
      <w:r>
        <w:rPr>
          <w:b/>
        </w:rPr>
        <w:lastRenderedPageBreak/>
        <w:t xml:space="preserve">Annex </w:t>
      </w:r>
      <w:r w:rsidR="00F60C62">
        <w:rPr>
          <w:b/>
        </w:rPr>
        <w:t>20</w:t>
      </w:r>
    </w:p>
    <w:p w14:paraId="450F1B92" w14:textId="77777777" w:rsidR="00D82A99" w:rsidRDefault="00D82A99" w:rsidP="00D82A99">
      <w:pPr>
        <w:spacing w:after="0"/>
        <w:jc w:val="left"/>
        <w:rPr>
          <w:b/>
          <w:szCs w:val="20"/>
        </w:rPr>
      </w:pPr>
    </w:p>
    <w:p w14:paraId="226CF756" w14:textId="1B50D821" w:rsidR="00D82A99" w:rsidRPr="00926980" w:rsidRDefault="00E8205F" w:rsidP="00D82A99">
      <w:pPr>
        <w:jc w:val="center"/>
        <w:rPr>
          <w:b/>
        </w:rPr>
      </w:pPr>
      <w:r>
        <w:rPr>
          <w:b/>
        </w:rPr>
        <w:t>Long-Term Monitoring</w:t>
      </w:r>
    </w:p>
    <w:p w14:paraId="0838DDC1" w14:textId="77777777" w:rsidR="00E8205F" w:rsidRPr="00241177" w:rsidRDefault="00E8205F" w:rsidP="00E8205F">
      <w:pPr>
        <w:rPr>
          <w:b/>
          <w:sz w:val="24"/>
        </w:rPr>
      </w:pPr>
    </w:p>
    <w:p w14:paraId="089FFC60" w14:textId="3BAD43AD" w:rsidR="00E8205F" w:rsidRPr="00E8205F" w:rsidRDefault="00E8205F" w:rsidP="00E8205F">
      <w:pPr>
        <w:rPr>
          <w:rFonts w:asciiTheme="majorHAnsi" w:hAnsiTheme="majorHAnsi"/>
          <w:szCs w:val="20"/>
        </w:rPr>
      </w:pPr>
      <w:r w:rsidRPr="00E8205F">
        <w:rPr>
          <w:rFonts w:asciiTheme="majorHAnsi" w:hAnsiTheme="majorHAnsi"/>
          <w:szCs w:val="20"/>
        </w:rPr>
        <w:t xml:space="preserve">Long term monitoring is an integral component of marine area management; and provides the data required to evaluate changes in marine ecosystems </w:t>
      </w:r>
      <w:proofErr w:type="gramStart"/>
      <w:r w:rsidRPr="00E8205F">
        <w:rPr>
          <w:rFonts w:asciiTheme="majorHAnsi" w:hAnsiTheme="majorHAnsi"/>
          <w:szCs w:val="20"/>
        </w:rPr>
        <w:t>as a result of</w:t>
      </w:r>
      <w:proofErr w:type="gramEnd"/>
      <w:r w:rsidRPr="00E8205F">
        <w:rPr>
          <w:rFonts w:asciiTheme="majorHAnsi" w:hAnsiTheme="majorHAnsi"/>
          <w:szCs w:val="20"/>
        </w:rPr>
        <w:t xml:space="preserve"> the implementation of MPAs, especially areas zoned as ecological or fishery reserves</w:t>
      </w:r>
      <w:bookmarkStart w:id="29" w:name="_Ref501199349"/>
      <w:r w:rsidRPr="00E8205F">
        <w:rPr>
          <w:rStyle w:val="FootnoteReference"/>
          <w:rFonts w:asciiTheme="majorHAnsi" w:hAnsiTheme="majorHAnsi"/>
          <w:sz w:val="20"/>
          <w:szCs w:val="20"/>
        </w:rPr>
        <w:footnoteReference w:id="59"/>
      </w:r>
      <w:bookmarkEnd w:id="29"/>
      <w:r w:rsidRPr="00E8205F">
        <w:rPr>
          <w:rFonts w:asciiTheme="majorHAnsi" w:hAnsiTheme="majorHAnsi"/>
          <w:szCs w:val="20"/>
        </w:rPr>
        <w:t>. Evaluations are essential for determining effectiveness, improving design, and providing progress reports to stakeholders; and provide managers with crucial information for evaluating the current status of protected areas and the efficacy of conservation measures, whilst providing researchers with valuable data that are needed to identify trends in the health of living resources, trends that reveal fundamental features of how ecosystems function and help scientists distinguish between changes that are the result of human influences and those that are natural environmental fluctuations</w:t>
      </w:r>
      <w:r w:rsidRPr="00E8205F">
        <w:rPr>
          <w:rFonts w:asciiTheme="majorHAnsi" w:hAnsiTheme="majorHAnsi"/>
          <w:szCs w:val="20"/>
          <w:vertAlign w:val="superscript"/>
        </w:rPr>
        <w:fldChar w:fldCharType="begin"/>
      </w:r>
      <w:r w:rsidRPr="00E8205F">
        <w:rPr>
          <w:rFonts w:asciiTheme="majorHAnsi" w:hAnsiTheme="majorHAnsi"/>
          <w:szCs w:val="20"/>
          <w:vertAlign w:val="superscript"/>
        </w:rPr>
        <w:instrText xml:space="preserve"> NOTEREF _Ref501199349 \h  \* MERGEFORMAT </w:instrText>
      </w:r>
      <w:r w:rsidRPr="00E8205F">
        <w:rPr>
          <w:rFonts w:asciiTheme="majorHAnsi" w:hAnsiTheme="majorHAnsi"/>
          <w:szCs w:val="20"/>
          <w:vertAlign w:val="superscript"/>
        </w:rPr>
      </w:r>
      <w:r w:rsidRPr="00E8205F">
        <w:rPr>
          <w:rFonts w:asciiTheme="majorHAnsi" w:hAnsiTheme="majorHAnsi"/>
          <w:szCs w:val="20"/>
          <w:vertAlign w:val="superscript"/>
        </w:rPr>
        <w:fldChar w:fldCharType="separate"/>
      </w:r>
      <w:r w:rsidR="000A2EF5">
        <w:rPr>
          <w:rFonts w:asciiTheme="majorHAnsi" w:hAnsiTheme="majorHAnsi"/>
          <w:szCs w:val="20"/>
          <w:vertAlign w:val="superscript"/>
        </w:rPr>
        <w:t>42</w:t>
      </w:r>
      <w:r w:rsidRPr="00E8205F">
        <w:rPr>
          <w:rFonts w:asciiTheme="majorHAnsi" w:hAnsiTheme="majorHAnsi"/>
          <w:szCs w:val="20"/>
          <w:vertAlign w:val="superscript"/>
        </w:rPr>
        <w:fldChar w:fldCharType="end"/>
      </w:r>
      <w:r w:rsidRPr="00E8205F">
        <w:rPr>
          <w:rFonts w:asciiTheme="majorHAnsi" w:hAnsiTheme="majorHAnsi"/>
          <w:szCs w:val="20"/>
        </w:rPr>
        <w:t xml:space="preserve">. </w:t>
      </w:r>
    </w:p>
    <w:p w14:paraId="7CA19862" w14:textId="77777777" w:rsidR="00E8205F" w:rsidRPr="00E8205F" w:rsidRDefault="00E8205F" w:rsidP="00E8205F">
      <w:pPr>
        <w:rPr>
          <w:rFonts w:asciiTheme="majorHAnsi" w:hAnsiTheme="majorHAnsi"/>
          <w:szCs w:val="20"/>
        </w:rPr>
      </w:pPr>
    </w:p>
    <w:p w14:paraId="5E5FD991" w14:textId="77777777" w:rsidR="00E8205F" w:rsidRPr="00E8205F" w:rsidRDefault="00E8205F" w:rsidP="00E8205F">
      <w:pPr>
        <w:rPr>
          <w:rFonts w:asciiTheme="majorHAnsi" w:hAnsiTheme="majorHAnsi"/>
          <w:b/>
          <w:szCs w:val="20"/>
        </w:rPr>
      </w:pPr>
      <w:r w:rsidRPr="00E8205F">
        <w:rPr>
          <w:rFonts w:asciiTheme="majorHAnsi" w:hAnsiTheme="majorHAnsi"/>
          <w:b/>
          <w:szCs w:val="20"/>
        </w:rPr>
        <w:t>Suggested long term monitoring program: establishing a baseline and thereafter annual monitoring</w:t>
      </w:r>
    </w:p>
    <w:p w14:paraId="1E2A7428" w14:textId="77777777" w:rsidR="00E8205F" w:rsidRPr="00E8205F" w:rsidRDefault="00E8205F" w:rsidP="00E8205F">
      <w:pPr>
        <w:rPr>
          <w:rFonts w:asciiTheme="majorHAnsi" w:hAnsiTheme="majorHAnsi"/>
          <w:szCs w:val="20"/>
        </w:rPr>
      </w:pPr>
    </w:p>
    <w:p w14:paraId="5DB6EC42" w14:textId="6248ECF7" w:rsidR="00E8205F" w:rsidRPr="00E8205F" w:rsidRDefault="00E8205F" w:rsidP="00E8205F">
      <w:pPr>
        <w:rPr>
          <w:rFonts w:asciiTheme="majorHAnsi" w:hAnsiTheme="majorHAnsi"/>
          <w:szCs w:val="20"/>
        </w:rPr>
      </w:pPr>
      <w:r w:rsidRPr="00E8205F">
        <w:rPr>
          <w:rFonts w:asciiTheme="majorHAnsi" w:hAnsiTheme="majorHAnsi"/>
          <w:b/>
          <w:szCs w:val="20"/>
        </w:rPr>
        <w:t>Project 1.</w:t>
      </w:r>
      <w:r w:rsidRPr="00E8205F">
        <w:rPr>
          <w:rFonts w:asciiTheme="majorHAnsi" w:hAnsiTheme="majorHAnsi"/>
          <w:szCs w:val="20"/>
        </w:rPr>
        <w:t xml:space="preserve"> Sub</w:t>
      </w:r>
      <w:r>
        <w:rPr>
          <w:rFonts w:asciiTheme="majorHAnsi" w:hAnsiTheme="majorHAnsi"/>
          <w:szCs w:val="20"/>
        </w:rPr>
        <w:t>-</w:t>
      </w:r>
      <w:r w:rsidRPr="00E8205F">
        <w:rPr>
          <w:rFonts w:asciiTheme="majorHAnsi" w:hAnsiTheme="majorHAnsi"/>
          <w:szCs w:val="20"/>
        </w:rPr>
        <w:t>tidal and offshore information: representative areas be chosen and assessed using BRUV’s and drop cams (for invertebrates)</w:t>
      </w:r>
    </w:p>
    <w:p w14:paraId="512005DC" w14:textId="77777777" w:rsidR="00E8205F" w:rsidRPr="00E8205F" w:rsidRDefault="00E8205F" w:rsidP="00E8205F">
      <w:pPr>
        <w:rPr>
          <w:rFonts w:asciiTheme="majorHAnsi" w:hAnsiTheme="majorHAnsi"/>
          <w:szCs w:val="20"/>
        </w:rPr>
      </w:pPr>
    </w:p>
    <w:p w14:paraId="548DB0EC" w14:textId="77777777" w:rsidR="00E8205F" w:rsidRPr="00E8205F" w:rsidRDefault="00E8205F" w:rsidP="00E8205F">
      <w:pPr>
        <w:rPr>
          <w:rFonts w:asciiTheme="majorHAnsi" w:hAnsiTheme="majorHAnsi"/>
          <w:szCs w:val="20"/>
        </w:rPr>
      </w:pPr>
      <w:r w:rsidRPr="00E8205F">
        <w:rPr>
          <w:rFonts w:asciiTheme="majorHAnsi" w:hAnsiTheme="majorHAnsi"/>
          <w:b/>
          <w:szCs w:val="20"/>
        </w:rPr>
        <w:t>Project 2.</w:t>
      </w:r>
      <w:r w:rsidRPr="00E8205F">
        <w:rPr>
          <w:rFonts w:asciiTheme="majorHAnsi" w:hAnsiTheme="majorHAnsi"/>
          <w:szCs w:val="20"/>
        </w:rPr>
        <w:t xml:space="preserve"> Continuation and expansion of existing tagging and catch per unit effort programs for shore-based fisheries - here some baseline information already exists</w:t>
      </w:r>
    </w:p>
    <w:p w14:paraId="5E29F7BB" w14:textId="77777777" w:rsidR="00E8205F" w:rsidRPr="00E8205F" w:rsidRDefault="00E8205F" w:rsidP="00E8205F">
      <w:pPr>
        <w:rPr>
          <w:rFonts w:asciiTheme="majorHAnsi" w:hAnsiTheme="majorHAnsi"/>
          <w:szCs w:val="20"/>
        </w:rPr>
      </w:pPr>
    </w:p>
    <w:p w14:paraId="0B11A5B7" w14:textId="77777777" w:rsidR="00E8205F" w:rsidRPr="00E8205F" w:rsidRDefault="00E8205F" w:rsidP="00E8205F">
      <w:pPr>
        <w:rPr>
          <w:rFonts w:asciiTheme="majorHAnsi" w:hAnsiTheme="majorHAnsi"/>
          <w:szCs w:val="20"/>
        </w:rPr>
      </w:pPr>
      <w:r w:rsidRPr="00E8205F">
        <w:rPr>
          <w:rFonts w:asciiTheme="majorHAnsi" w:hAnsiTheme="majorHAnsi"/>
          <w:b/>
          <w:szCs w:val="20"/>
        </w:rPr>
        <w:t>Project 3.</w:t>
      </w:r>
      <w:r w:rsidRPr="00E8205F">
        <w:rPr>
          <w:rFonts w:asciiTheme="majorHAnsi" w:hAnsiTheme="majorHAnsi"/>
          <w:szCs w:val="20"/>
        </w:rPr>
        <w:t xml:space="preserve"> Placement of two ADCP’s to monitor oceanographic information</w:t>
      </w:r>
    </w:p>
    <w:p w14:paraId="0927AF13" w14:textId="77777777" w:rsidR="00E8205F" w:rsidRPr="00E8205F" w:rsidRDefault="00E8205F" w:rsidP="00E8205F">
      <w:pPr>
        <w:rPr>
          <w:rFonts w:asciiTheme="majorHAnsi" w:hAnsiTheme="majorHAnsi"/>
          <w:szCs w:val="20"/>
        </w:rPr>
      </w:pPr>
    </w:p>
    <w:p w14:paraId="52742838" w14:textId="77777777" w:rsidR="00E8205F" w:rsidRPr="00E8205F" w:rsidRDefault="00E8205F" w:rsidP="00E8205F">
      <w:pPr>
        <w:rPr>
          <w:rFonts w:asciiTheme="majorHAnsi" w:hAnsiTheme="majorHAnsi"/>
          <w:szCs w:val="20"/>
        </w:rPr>
      </w:pPr>
      <w:r w:rsidRPr="00E8205F">
        <w:rPr>
          <w:rFonts w:asciiTheme="majorHAnsi" w:hAnsiTheme="majorHAnsi"/>
          <w:b/>
          <w:szCs w:val="20"/>
        </w:rPr>
        <w:t>Project 4.</w:t>
      </w:r>
      <w:r w:rsidRPr="00E8205F">
        <w:rPr>
          <w:rFonts w:asciiTheme="majorHAnsi" w:hAnsiTheme="majorHAnsi"/>
          <w:szCs w:val="20"/>
        </w:rPr>
        <w:t xml:space="preserve"> Deploy an acoustic hydrophone in </w:t>
      </w:r>
      <w:r w:rsidRPr="00E8205F">
        <w:rPr>
          <w:rFonts w:asciiTheme="majorHAnsi" w:hAnsiTheme="majorHAnsi"/>
          <w:i/>
          <w:szCs w:val="20"/>
        </w:rPr>
        <w:t>Baia dos Tigres</w:t>
      </w:r>
      <w:r w:rsidRPr="00E8205F">
        <w:rPr>
          <w:rFonts w:asciiTheme="majorHAnsi" w:hAnsiTheme="majorHAnsi"/>
          <w:szCs w:val="20"/>
        </w:rPr>
        <w:t xml:space="preserve"> to monitor the importance of the bay to different species of cetaceans and noise producing fish, and undertake shore counts of birds, turtles and marine mammals </w:t>
      </w:r>
    </w:p>
    <w:p w14:paraId="70FF9C21" w14:textId="77777777" w:rsidR="00E8205F" w:rsidRPr="00E8205F" w:rsidRDefault="00E8205F" w:rsidP="00E8205F">
      <w:pPr>
        <w:rPr>
          <w:rFonts w:asciiTheme="majorHAnsi" w:hAnsiTheme="majorHAnsi"/>
          <w:szCs w:val="20"/>
        </w:rPr>
      </w:pPr>
    </w:p>
    <w:p w14:paraId="1915986C" w14:textId="77777777" w:rsidR="00E8205F" w:rsidRPr="00E8205F" w:rsidRDefault="00E8205F" w:rsidP="00E8205F">
      <w:pPr>
        <w:rPr>
          <w:rFonts w:asciiTheme="majorHAnsi" w:hAnsiTheme="majorHAnsi"/>
          <w:szCs w:val="20"/>
        </w:rPr>
      </w:pPr>
      <w:r w:rsidRPr="00E8205F">
        <w:rPr>
          <w:rFonts w:asciiTheme="majorHAnsi" w:hAnsiTheme="majorHAnsi"/>
          <w:b/>
          <w:szCs w:val="20"/>
        </w:rPr>
        <w:t>Project 5: Habitat condition and Biodiversity</w:t>
      </w:r>
      <w:r w:rsidRPr="00E8205F">
        <w:rPr>
          <w:rFonts w:asciiTheme="majorHAnsi" w:hAnsiTheme="majorHAnsi"/>
          <w:szCs w:val="20"/>
        </w:rPr>
        <w:t xml:space="preserve">: </w:t>
      </w:r>
    </w:p>
    <w:p w14:paraId="6C853994" w14:textId="77777777" w:rsidR="00E8205F" w:rsidRPr="00E8205F" w:rsidRDefault="00E8205F" w:rsidP="00E8205F">
      <w:pPr>
        <w:rPr>
          <w:rFonts w:asciiTheme="majorHAnsi" w:hAnsiTheme="majorHAnsi"/>
          <w:szCs w:val="20"/>
        </w:rPr>
      </w:pPr>
      <w:r w:rsidRPr="00E8205F">
        <w:rPr>
          <w:rFonts w:asciiTheme="majorHAnsi" w:hAnsiTheme="majorHAnsi"/>
          <w:szCs w:val="20"/>
        </w:rPr>
        <w:t xml:space="preserve">Evaluation of the area against EBSA criteria has revealed it to be a region with relatively high biodiversity and in a fair condition. It is suggested that biodiversity and the condition of the area be regularly assessed to ensure that the MPA and management of the MPA is indeed contributing to the primary objective of maintenance of marine habitats, ecosystems and hence biodiversity. The methodology should be assessed with that for the terrestrial component. </w:t>
      </w:r>
    </w:p>
    <w:p w14:paraId="4DFED482" w14:textId="77777777" w:rsidR="00E8205F" w:rsidRPr="00E8205F" w:rsidRDefault="00E8205F" w:rsidP="00E8205F">
      <w:pPr>
        <w:rPr>
          <w:rFonts w:asciiTheme="majorHAnsi" w:hAnsiTheme="majorHAnsi"/>
          <w:szCs w:val="20"/>
        </w:rPr>
      </w:pPr>
    </w:p>
    <w:p w14:paraId="442B4EE0" w14:textId="77777777" w:rsidR="00E8205F" w:rsidRPr="00E8205F" w:rsidRDefault="00E8205F" w:rsidP="00E8205F">
      <w:pPr>
        <w:rPr>
          <w:rFonts w:asciiTheme="majorHAnsi" w:hAnsiTheme="majorHAnsi"/>
          <w:szCs w:val="20"/>
        </w:rPr>
      </w:pPr>
      <w:r w:rsidRPr="00E8205F">
        <w:rPr>
          <w:rFonts w:asciiTheme="majorHAnsi" w:hAnsiTheme="majorHAnsi"/>
          <w:b/>
          <w:szCs w:val="20"/>
        </w:rPr>
        <w:t>Project 6: Socioeconomic attributes and impacts</w:t>
      </w:r>
      <w:r w:rsidRPr="00E8205F">
        <w:rPr>
          <w:rFonts w:asciiTheme="majorHAnsi" w:hAnsiTheme="majorHAnsi"/>
          <w:szCs w:val="20"/>
        </w:rPr>
        <w:t xml:space="preserve">: </w:t>
      </w:r>
    </w:p>
    <w:p w14:paraId="4C7DC46F" w14:textId="7E1BA3D8" w:rsidR="00E8205F" w:rsidRPr="00241177" w:rsidRDefault="00E8205F" w:rsidP="00E8205F">
      <w:pPr>
        <w:rPr>
          <w:sz w:val="24"/>
        </w:rPr>
      </w:pPr>
      <w:r w:rsidRPr="00E8205F">
        <w:rPr>
          <w:rFonts w:asciiTheme="majorHAnsi" w:hAnsiTheme="majorHAnsi"/>
          <w:szCs w:val="20"/>
        </w:rPr>
        <w:t>It is important to monitor changes in the human dimensions of the local fisheries so that the cultural and bio</w:t>
      </w:r>
      <w:r>
        <w:rPr>
          <w:rFonts w:asciiTheme="majorHAnsi" w:hAnsiTheme="majorHAnsi"/>
          <w:szCs w:val="20"/>
        </w:rPr>
        <w:t>-</w:t>
      </w:r>
      <w:r w:rsidRPr="00E8205F">
        <w:rPr>
          <w:rFonts w:asciiTheme="majorHAnsi" w:hAnsiTheme="majorHAnsi"/>
          <w:szCs w:val="20"/>
        </w:rPr>
        <w:t>economic consequences of the reserve can be evaluated</w:t>
      </w:r>
      <w:r w:rsidRPr="00E8205F">
        <w:rPr>
          <w:rFonts w:asciiTheme="majorHAnsi" w:hAnsiTheme="majorHAnsi"/>
          <w:szCs w:val="20"/>
          <w:vertAlign w:val="superscript"/>
        </w:rPr>
        <w:fldChar w:fldCharType="begin"/>
      </w:r>
      <w:r w:rsidRPr="00E8205F">
        <w:rPr>
          <w:rFonts w:asciiTheme="majorHAnsi" w:hAnsiTheme="majorHAnsi"/>
          <w:szCs w:val="20"/>
          <w:vertAlign w:val="superscript"/>
        </w:rPr>
        <w:instrText xml:space="preserve"> NOTEREF _Ref501199349 \h  \* MERGEFORMAT </w:instrText>
      </w:r>
      <w:r w:rsidRPr="00E8205F">
        <w:rPr>
          <w:rFonts w:asciiTheme="majorHAnsi" w:hAnsiTheme="majorHAnsi"/>
          <w:szCs w:val="20"/>
          <w:vertAlign w:val="superscript"/>
        </w:rPr>
      </w:r>
      <w:r w:rsidRPr="00E8205F">
        <w:rPr>
          <w:rFonts w:asciiTheme="majorHAnsi" w:hAnsiTheme="majorHAnsi"/>
          <w:szCs w:val="20"/>
          <w:vertAlign w:val="superscript"/>
        </w:rPr>
        <w:fldChar w:fldCharType="separate"/>
      </w:r>
      <w:r w:rsidR="000A2EF5">
        <w:rPr>
          <w:rFonts w:asciiTheme="majorHAnsi" w:hAnsiTheme="majorHAnsi"/>
          <w:szCs w:val="20"/>
          <w:vertAlign w:val="superscript"/>
        </w:rPr>
        <w:t>42</w:t>
      </w:r>
      <w:r w:rsidRPr="00E8205F">
        <w:rPr>
          <w:rFonts w:asciiTheme="majorHAnsi" w:hAnsiTheme="majorHAnsi"/>
          <w:szCs w:val="20"/>
          <w:vertAlign w:val="superscript"/>
        </w:rPr>
        <w:fldChar w:fldCharType="end"/>
      </w:r>
      <w:r w:rsidRPr="00E8205F">
        <w:rPr>
          <w:rFonts w:asciiTheme="majorHAnsi" w:hAnsiTheme="majorHAnsi"/>
          <w:szCs w:val="20"/>
        </w:rPr>
        <w:t>. This will provide the knowledge necessary to determine the social and economic benefits and costs of instituting the MPA</w:t>
      </w:r>
      <w:r w:rsidRPr="00E8205F">
        <w:rPr>
          <w:rFonts w:asciiTheme="majorHAnsi" w:hAnsiTheme="majorHAnsi"/>
          <w:szCs w:val="20"/>
          <w:vertAlign w:val="superscript"/>
        </w:rPr>
        <w:fldChar w:fldCharType="begin"/>
      </w:r>
      <w:r w:rsidRPr="00E8205F">
        <w:rPr>
          <w:rFonts w:asciiTheme="majorHAnsi" w:hAnsiTheme="majorHAnsi"/>
          <w:szCs w:val="20"/>
          <w:vertAlign w:val="superscript"/>
        </w:rPr>
        <w:instrText xml:space="preserve"> NOTEREF _Ref501199349 \h  \* MERGEFORMAT </w:instrText>
      </w:r>
      <w:r w:rsidRPr="00E8205F">
        <w:rPr>
          <w:rFonts w:asciiTheme="majorHAnsi" w:hAnsiTheme="majorHAnsi"/>
          <w:szCs w:val="20"/>
          <w:vertAlign w:val="superscript"/>
        </w:rPr>
      </w:r>
      <w:r w:rsidRPr="00E8205F">
        <w:rPr>
          <w:rFonts w:asciiTheme="majorHAnsi" w:hAnsiTheme="majorHAnsi"/>
          <w:szCs w:val="20"/>
          <w:vertAlign w:val="superscript"/>
        </w:rPr>
        <w:fldChar w:fldCharType="separate"/>
      </w:r>
      <w:r w:rsidR="000A2EF5">
        <w:rPr>
          <w:rFonts w:asciiTheme="majorHAnsi" w:hAnsiTheme="majorHAnsi"/>
          <w:szCs w:val="20"/>
          <w:vertAlign w:val="superscript"/>
        </w:rPr>
        <w:t>42</w:t>
      </w:r>
      <w:r w:rsidRPr="00E8205F">
        <w:rPr>
          <w:rFonts w:asciiTheme="majorHAnsi" w:hAnsiTheme="majorHAnsi"/>
          <w:szCs w:val="20"/>
          <w:vertAlign w:val="superscript"/>
        </w:rPr>
        <w:fldChar w:fldCharType="end"/>
      </w:r>
      <w:r w:rsidRPr="00E8205F">
        <w:rPr>
          <w:rFonts w:asciiTheme="majorHAnsi" w:hAnsiTheme="majorHAnsi"/>
          <w:szCs w:val="20"/>
        </w:rPr>
        <w:t xml:space="preserve">. The current use of the proposed marine area by the different fishery sectors should be assessed. Research into the number of commercial, artisanal, subsistence and recreational fishers utilizing and dependent on the marine area adjacent to the MPA and the catch composition and distribution of effort needs to be </w:t>
      </w:r>
      <w:proofErr w:type="gramStart"/>
      <w:r w:rsidRPr="00E8205F">
        <w:rPr>
          <w:rFonts w:asciiTheme="majorHAnsi" w:hAnsiTheme="majorHAnsi"/>
          <w:szCs w:val="20"/>
        </w:rPr>
        <w:t>undertaken, and</w:t>
      </w:r>
      <w:proofErr w:type="gramEnd"/>
      <w:r w:rsidRPr="00E8205F">
        <w:rPr>
          <w:rFonts w:asciiTheme="majorHAnsi" w:hAnsiTheme="majorHAnsi"/>
          <w:szCs w:val="20"/>
        </w:rPr>
        <w:t xml:space="preserve"> monitored to assess the potential benefits of the MPA in the medium to long term.</w:t>
      </w:r>
      <w:r w:rsidRPr="00241177">
        <w:rPr>
          <w:sz w:val="24"/>
        </w:rPr>
        <w:t xml:space="preserve"> </w:t>
      </w:r>
    </w:p>
    <w:p w14:paraId="0FE5C718" w14:textId="77777777" w:rsidR="00E8205F" w:rsidRPr="00241177" w:rsidRDefault="00E8205F" w:rsidP="00E8205F">
      <w:pPr>
        <w:rPr>
          <w:sz w:val="24"/>
          <w:highlight w:val="yellow"/>
        </w:rPr>
      </w:pPr>
    </w:p>
    <w:p w14:paraId="7D13A55A" w14:textId="77777777" w:rsidR="00E8205F" w:rsidRPr="00241177" w:rsidRDefault="00E8205F" w:rsidP="00E8205F">
      <w:pPr>
        <w:rPr>
          <w:sz w:val="24"/>
        </w:rPr>
      </w:pPr>
    </w:p>
    <w:p w14:paraId="3B8CE730" w14:textId="44B1564F" w:rsidR="00E8205F" w:rsidRDefault="00E8205F" w:rsidP="00D82A99">
      <w:pPr>
        <w:spacing w:after="0"/>
        <w:rPr>
          <w:rFonts w:asciiTheme="majorHAnsi" w:hAnsiTheme="majorHAnsi"/>
          <w:szCs w:val="20"/>
        </w:rPr>
      </w:pPr>
    </w:p>
    <w:p w14:paraId="0DA94266" w14:textId="77777777" w:rsidR="00E8205F" w:rsidRDefault="00E8205F" w:rsidP="00D82A99">
      <w:pPr>
        <w:spacing w:after="0"/>
        <w:rPr>
          <w:rFonts w:asciiTheme="majorHAnsi" w:hAnsiTheme="majorHAnsi"/>
          <w:szCs w:val="20"/>
        </w:rPr>
      </w:pPr>
    </w:p>
    <w:p w14:paraId="35B5023A" w14:textId="278E002B" w:rsidR="00D82A99" w:rsidRDefault="00E8205F" w:rsidP="00D82A99">
      <w:pPr>
        <w:spacing w:after="0"/>
        <w:rPr>
          <w:rFonts w:asciiTheme="majorHAnsi" w:hAnsiTheme="majorHAnsi"/>
          <w:szCs w:val="20"/>
        </w:rPr>
      </w:pPr>
      <w:r w:rsidRPr="00225975">
        <w:rPr>
          <w:rFonts w:asciiTheme="majorHAnsi" w:hAnsiTheme="majorHAnsi"/>
          <w:szCs w:val="20"/>
        </w:rPr>
        <w:t xml:space="preserve">hose </w:t>
      </w:r>
      <w:r w:rsidR="00D82A99" w:rsidRPr="00225975">
        <w:rPr>
          <w:rFonts w:asciiTheme="majorHAnsi" w:hAnsiTheme="majorHAnsi"/>
          <w:szCs w:val="20"/>
        </w:rPr>
        <w:t xml:space="preserve">indicators </w:t>
      </w:r>
      <w:r w:rsidR="00D82A99">
        <w:rPr>
          <w:rFonts w:asciiTheme="majorHAnsi" w:hAnsiTheme="majorHAnsi"/>
          <w:szCs w:val="20"/>
        </w:rPr>
        <w:t xml:space="preserve">to measure the biological impact of the project through indicators 9 (i) and 9 (ii) </w:t>
      </w:r>
      <w:r w:rsidR="00D82A99" w:rsidRPr="00225975">
        <w:rPr>
          <w:rFonts w:asciiTheme="majorHAnsi" w:hAnsiTheme="majorHAnsi"/>
          <w:szCs w:val="20"/>
        </w:rPr>
        <w:t xml:space="preserve">in the Results Framework </w:t>
      </w:r>
      <w:r w:rsidR="00D82A99">
        <w:rPr>
          <w:rFonts w:asciiTheme="majorHAnsi" w:hAnsiTheme="majorHAnsi"/>
          <w:szCs w:val="20"/>
        </w:rPr>
        <w:t xml:space="preserve">are explained herewith. </w:t>
      </w:r>
      <w:proofErr w:type="gramStart"/>
      <w:r w:rsidR="00D82A99">
        <w:rPr>
          <w:rFonts w:asciiTheme="majorHAnsi" w:hAnsiTheme="majorHAnsi"/>
          <w:szCs w:val="20"/>
        </w:rPr>
        <w:t>In particular, these</w:t>
      </w:r>
      <w:proofErr w:type="gramEnd"/>
      <w:r w:rsidR="00D82A99">
        <w:rPr>
          <w:rFonts w:asciiTheme="majorHAnsi" w:hAnsiTheme="majorHAnsi"/>
          <w:szCs w:val="20"/>
        </w:rPr>
        <w:t xml:space="preserve"> include the following indicators:</w:t>
      </w:r>
    </w:p>
    <w:p w14:paraId="6DAA8C40" w14:textId="77777777" w:rsidR="00D82A99" w:rsidRDefault="00D82A99" w:rsidP="00D82A99">
      <w:pPr>
        <w:spacing w:after="0"/>
        <w:rPr>
          <w:rFonts w:asciiTheme="majorHAnsi" w:hAnsiTheme="majorHAnsi"/>
          <w:szCs w:val="20"/>
        </w:rPr>
      </w:pPr>
    </w:p>
    <w:p w14:paraId="60EC0825" w14:textId="4A10DA0C" w:rsidR="00D82A99" w:rsidRPr="009C2D78" w:rsidRDefault="009C2D78" w:rsidP="00D82A99">
      <w:pPr>
        <w:spacing w:after="0"/>
        <w:rPr>
          <w:b/>
          <w:bCs/>
          <w:sz w:val="18"/>
          <w:szCs w:val="18"/>
        </w:rPr>
      </w:pPr>
      <w:r>
        <w:rPr>
          <w:rFonts w:asciiTheme="majorHAnsi" w:hAnsiTheme="majorHAnsi"/>
          <w:b/>
          <w:szCs w:val="20"/>
        </w:rPr>
        <w:t xml:space="preserve">Project 7: </w:t>
      </w:r>
      <w:r w:rsidR="00D82A99" w:rsidRPr="009C2D78">
        <w:rPr>
          <w:b/>
          <w:bCs/>
          <w:szCs w:val="20"/>
        </w:rPr>
        <w:t>Change in status of species composition and their relative contribution to artisanal fish catches at Tombwa Bay.</w:t>
      </w:r>
    </w:p>
    <w:p w14:paraId="26A7ADDC" w14:textId="1E432B24" w:rsidR="00EC2BFE" w:rsidRDefault="00EC2BFE" w:rsidP="00EC2BFE">
      <w:pPr>
        <w:pStyle w:val="yiv3445439335xmsonormal"/>
        <w:jc w:val="both"/>
        <w:rPr>
          <w:rFonts w:ascii="Calibri" w:hAnsi="Calibri"/>
          <w:bCs/>
        </w:rPr>
      </w:pPr>
      <w:r w:rsidRPr="00EC2BFE">
        <w:rPr>
          <w:rFonts w:ascii="Calibri" w:hAnsi="Calibri"/>
          <w:bCs/>
        </w:rPr>
        <w:t xml:space="preserve">Because of the </w:t>
      </w:r>
      <w:r>
        <w:rPr>
          <w:rFonts w:ascii="Calibri" w:hAnsi="Calibri"/>
          <w:bCs/>
        </w:rPr>
        <w:t>great diversity of the artisanal fishery and the different catch techniques used in the artisanal fishery, the species composition and their relative contributions vary between the different “artisanal” techniques.  The five artisanal techniques used are the following:</w:t>
      </w:r>
    </w:p>
    <w:p w14:paraId="74781AFA" w14:textId="77777777" w:rsidR="00EC2BFE" w:rsidRPr="00EC2BFE" w:rsidRDefault="00EC2BFE" w:rsidP="00AA576D">
      <w:pPr>
        <w:pStyle w:val="yiv3445439335xmsonormal"/>
        <w:numPr>
          <w:ilvl w:val="0"/>
          <w:numId w:val="86"/>
        </w:numPr>
        <w:rPr>
          <w:rFonts w:asciiTheme="majorHAnsi" w:hAnsiTheme="majorHAnsi"/>
          <w:bCs/>
        </w:rPr>
      </w:pPr>
      <w:r w:rsidRPr="00EC2BFE">
        <w:rPr>
          <w:rFonts w:asciiTheme="majorHAnsi" w:hAnsiTheme="majorHAnsi"/>
        </w:rPr>
        <w:t>Shore based - manual digging (S-md)</w:t>
      </w:r>
    </w:p>
    <w:p w14:paraId="5687014D" w14:textId="77777777" w:rsidR="00EC2BFE" w:rsidRPr="00EC2BFE" w:rsidRDefault="00EC2BFE" w:rsidP="00AA576D">
      <w:pPr>
        <w:pStyle w:val="yiv3445439335xmsonormal"/>
        <w:numPr>
          <w:ilvl w:val="0"/>
          <w:numId w:val="86"/>
        </w:numPr>
        <w:rPr>
          <w:rFonts w:asciiTheme="majorHAnsi" w:hAnsiTheme="majorHAnsi"/>
          <w:bCs/>
        </w:rPr>
      </w:pPr>
      <w:r w:rsidRPr="00EC2BFE">
        <w:rPr>
          <w:rFonts w:asciiTheme="majorHAnsi" w:hAnsiTheme="majorHAnsi"/>
        </w:rPr>
        <w:t>Shore based - hooks and lines (S-h&amp;l)</w:t>
      </w:r>
    </w:p>
    <w:p w14:paraId="5CCA9762" w14:textId="77777777" w:rsidR="00EC2BFE" w:rsidRPr="00EC2BFE" w:rsidRDefault="00EC2BFE" w:rsidP="00AA576D">
      <w:pPr>
        <w:pStyle w:val="yiv3445439335xmsonormal"/>
        <w:numPr>
          <w:ilvl w:val="0"/>
          <w:numId w:val="86"/>
        </w:numPr>
        <w:rPr>
          <w:rFonts w:asciiTheme="majorHAnsi" w:hAnsiTheme="majorHAnsi"/>
          <w:bCs/>
        </w:rPr>
      </w:pPr>
      <w:r w:rsidRPr="00EC2BFE">
        <w:rPr>
          <w:rFonts w:asciiTheme="majorHAnsi" w:hAnsiTheme="majorHAnsi"/>
        </w:rPr>
        <w:t>Shore based - seine nets (S-sn)</w:t>
      </w:r>
    </w:p>
    <w:p w14:paraId="72B90763" w14:textId="77777777" w:rsidR="00EC2BFE" w:rsidRPr="00EC2BFE" w:rsidRDefault="00EC2BFE" w:rsidP="00AA576D">
      <w:pPr>
        <w:pStyle w:val="yiv3445439335xmsonormal"/>
        <w:numPr>
          <w:ilvl w:val="0"/>
          <w:numId w:val="86"/>
        </w:numPr>
        <w:rPr>
          <w:rFonts w:asciiTheme="majorHAnsi" w:hAnsiTheme="majorHAnsi"/>
          <w:bCs/>
        </w:rPr>
      </w:pPr>
      <w:r w:rsidRPr="00EC2BFE">
        <w:rPr>
          <w:rFonts w:asciiTheme="majorHAnsi" w:hAnsiTheme="majorHAnsi"/>
        </w:rPr>
        <w:t>Boat based - hooks and lines (B-h&amp;l)</w:t>
      </w:r>
    </w:p>
    <w:p w14:paraId="7C32741C" w14:textId="7B7CAAEA" w:rsidR="00EC2BFE" w:rsidRPr="00EC2BFE" w:rsidRDefault="00EC2BFE" w:rsidP="00AA576D">
      <w:pPr>
        <w:pStyle w:val="yiv3445439335xmsonormal"/>
        <w:numPr>
          <w:ilvl w:val="0"/>
          <w:numId w:val="86"/>
        </w:numPr>
        <w:rPr>
          <w:rFonts w:asciiTheme="majorHAnsi" w:hAnsiTheme="majorHAnsi"/>
          <w:bCs/>
        </w:rPr>
      </w:pPr>
      <w:r w:rsidRPr="00EC2BFE">
        <w:rPr>
          <w:rFonts w:asciiTheme="majorHAnsi" w:hAnsiTheme="majorHAnsi"/>
        </w:rPr>
        <w:t>Boat based - gill nets (B-gn)</w:t>
      </w:r>
    </w:p>
    <w:p w14:paraId="08C6E864" w14:textId="35F78622" w:rsidR="00D82A99" w:rsidRPr="00A27EA4" w:rsidRDefault="00A27EA4" w:rsidP="00D82A99">
      <w:pPr>
        <w:spacing w:after="0"/>
        <w:rPr>
          <w:bCs/>
          <w:szCs w:val="20"/>
        </w:rPr>
      </w:pPr>
      <w:r w:rsidRPr="008C3111">
        <w:rPr>
          <w:rFonts w:eastAsia="Times New Roman"/>
          <w:szCs w:val="20"/>
        </w:rPr>
        <w:t>The following table lists the species important in the catches of at least one component</w:t>
      </w:r>
      <w:r w:rsidRPr="00A27EA4">
        <w:rPr>
          <w:rFonts w:eastAsia="Times New Roman"/>
          <w:color w:val="1F497D"/>
          <w:szCs w:val="20"/>
        </w:rPr>
        <w:t>.  </w:t>
      </w:r>
    </w:p>
    <w:p w14:paraId="73E18A02" w14:textId="77777777" w:rsidR="00A27EA4" w:rsidRDefault="00A27EA4" w:rsidP="00D82A99">
      <w:pPr>
        <w:jc w:val="left"/>
        <w:rPr>
          <w:rFonts w:asciiTheme="majorHAnsi" w:hAnsiTheme="majorHAnsi"/>
          <w:bCs/>
          <w:i/>
          <w:sz w:val="18"/>
          <w:szCs w:val="18"/>
        </w:rPr>
      </w:pPr>
    </w:p>
    <w:tbl>
      <w:tblPr>
        <w:tblStyle w:val="TableGrid"/>
        <w:tblW w:w="8910" w:type="dxa"/>
        <w:tblInd w:w="108" w:type="dxa"/>
        <w:tblLayout w:type="fixed"/>
        <w:tblLook w:val="04A0" w:firstRow="1" w:lastRow="0" w:firstColumn="1" w:lastColumn="0" w:noHBand="0" w:noVBand="1"/>
      </w:tblPr>
      <w:tblGrid>
        <w:gridCol w:w="1800"/>
        <w:gridCol w:w="3870"/>
        <w:gridCol w:w="630"/>
        <w:gridCol w:w="667"/>
        <w:gridCol w:w="593"/>
        <w:gridCol w:w="720"/>
        <w:gridCol w:w="630"/>
      </w:tblGrid>
      <w:tr w:rsidR="008C3111" w:rsidRPr="00566333" w14:paraId="78F0C2A3" w14:textId="77777777" w:rsidTr="008C3111">
        <w:tc>
          <w:tcPr>
            <w:tcW w:w="1800" w:type="dxa"/>
          </w:tcPr>
          <w:p w14:paraId="6A0D74E2" w14:textId="77777777" w:rsidR="008C3111" w:rsidRPr="005400A8" w:rsidRDefault="008C3111" w:rsidP="008C3111">
            <w:pPr>
              <w:jc w:val="left"/>
              <w:rPr>
                <w:rFonts w:asciiTheme="majorHAnsi" w:hAnsiTheme="majorHAnsi"/>
                <w:b/>
                <w:bCs/>
                <w:sz w:val="18"/>
                <w:szCs w:val="18"/>
              </w:rPr>
            </w:pPr>
            <w:r>
              <w:rPr>
                <w:rFonts w:asciiTheme="majorHAnsi" w:hAnsiTheme="majorHAnsi"/>
                <w:b/>
                <w:bCs/>
                <w:sz w:val="18"/>
                <w:szCs w:val="18"/>
              </w:rPr>
              <w:t>Local Name</w:t>
            </w:r>
          </w:p>
        </w:tc>
        <w:tc>
          <w:tcPr>
            <w:tcW w:w="3870" w:type="dxa"/>
          </w:tcPr>
          <w:p w14:paraId="2149FDE3" w14:textId="77777777" w:rsidR="008C3111" w:rsidRPr="005400A8" w:rsidRDefault="008C3111" w:rsidP="008C3111">
            <w:pPr>
              <w:jc w:val="left"/>
              <w:rPr>
                <w:rFonts w:asciiTheme="majorHAnsi" w:hAnsiTheme="majorHAnsi"/>
                <w:b/>
                <w:bCs/>
                <w:sz w:val="18"/>
                <w:szCs w:val="18"/>
              </w:rPr>
            </w:pPr>
            <w:r>
              <w:rPr>
                <w:rFonts w:asciiTheme="majorHAnsi" w:hAnsiTheme="majorHAnsi"/>
                <w:b/>
                <w:bCs/>
                <w:sz w:val="18"/>
                <w:szCs w:val="18"/>
              </w:rPr>
              <w:t>Scientific Name</w:t>
            </w:r>
          </w:p>
        </w:tc>
        <w:tc>
          <w:tcPr>
            <w:tcW w:w="630" w:type="dxa"/>
          </w:tcPr>
          <w:p w14:paraId="2E9DA3A4" w14:textId="77777777" w:rsidR="008C3111" w:rsidRPr="00566333" w:rsidRDefault="008C3111" w:rsidP="008C3111">
            <w:pPr>
              <w:jc w:val="left"/>
              <w:rPr>
                <w:rFonts w:asciiTheme="majorHAnsi" w:hAnsiTheme="majorHAnsi"/>
                <w:b/>
                <w:bCs/>
                <w:i/>
                <w:sz w:val="18"/>
                <w:szCs w:val="18"/>
              </w:rPr>
            </w:pPr>
            <w:r w:rsidRPr="00566333">
              <w:rPr>
                <w:rFonts w:asciiTheme="majorHAnsi" w:hAnsiTheme="majorHAnsi"/>
                <w:b/>
                <w:bCs/>
                <w:i/>
                <w:sz w:val="18"/>
                <w:szCs w:val="18"/>
              </w:rPr>
              <w:t>S-md</w:t>
            </w:r>
          </w:p>
        </w:tc>
        <w:tc>
          <w:tcPr>
            <w:tcW w:w="667" w:type="dxa"/>
          </w:tcPr>
          <w:p w14:paraId="709B8A90" w14:textId="77777777" w:rsidR="008C3111" w:rsidRPr="00566333" w:rsidRDefault="008C3111" w:rsidP="008C3111">
            <w:pPr>
              <w:jc w:val="left"/>
              <w:rPr>
                <w:rFonts w:asciiTheme="majorHAnsi" w:hAnsiTheme="majorHAnsi"/>
                <w:b/>
                <w:bCs/>
                <w:i/>
                <w:sz w:val="18"/>
                <w:szCs w:val="18"/>
              </w:rPr>
            </w:pPr>
            <w:r w:rsidRPr="00566333">
              <w:rPr>
                <w:rFonts w:asciiTheme="majorHAnsi" w:hAnsiTheme="majorHAnsi"/>
                <w:b/>
                <w:bCs/>
                <w:i/>
                <w:sz w:val="18"/>
                <w:szCs w:val="18"/>
              </w:rPr>
              <w:t>S-h&amp;l</w:t>
            </w:r>
          </w:p>
        </w:tc>
        <w:tc>
          <w:tcPr>
            <w:tcW w:w="593" w:type="dxa"/>
          </w:tcPr>
          <w:p w14:paraId="1A1FBB2A" w14:textId="77777777" w:rsidR="008C3111" w:rsidRPr="00566333" w:rsidRDefault="008C3111" w:rsidP="008C3111">
            <w:pPr>
              <w:jc w:val="left"/>
              <w:rPr>
                <w:rFonts w:asciiTheme="majorHAnsi" w:hAnsiTheme="majorHAnsi"/>
                <w:b/>
                <w:bCs/>
                <w:i/>
                <w:sz w:val="18"/>
                <w:szCs w:val="18"/>
              </w:rPr>
            </w:pPr>
            <w:r w:rsidRPr="00566333">
              <w:rPr>
                <w:rFonts w:asciiTheme="majorHAnsi" w:hAnsiTheme="majorHAnsi"/>
                <w:b/>
                <w:bCs/>
                <w:i/>
                <w:sz w:val="18"/>
                <w:szCs w:val="18"/>
              </w:rPr>
              <w:t>S-sn</w:t>
            </w:r>
          </w:p>
        </w:tc>
        <w:tc>
          <w:tcPr>
            <w:tcW w:w="720" w:type="dxa"/>
          </w:tcPr>
          <w:p w14:paraId="4E5BEFAE" w14:textId="77777777" w:rsidR="008C3111" w:rsidRPr="00566333" w:rsidRDefault="008C3111" w:rsidP="008C3111">
            <w:pPr>
              <w:jc w:val="left"/>
              <w:rPr>
                <w:rFonts w:asciiTheme="majorHAnsi" w:hAnsiTheme="majorHAnsi"/>
                <w:b/>
                <w:bCs/>
                <w:i/>
                <w:sz w:val="18"/>
                <w:szCs w:val="18"/>
              </w:rPr>
            </w:pPr>
            <w:r w:rsidRPr="00566333">
              <w:rPr>
                <w:rFonts w:asciiTheme="majorHAnsi" w:hAnsiTheme="majorHAnsi"/>
                <w:b/>
                <w:bCs/>
                <w:i/>
                <w:sz w:val="18"/>
                <w:szCs w:val="18"/>
              </w:rPr>
              <w:t>B-h&amp;l</w:t>
            </w:r>
          </w:p>
        </w:tc>
        <w:tc>
          <w:tcPr>
            <w:tcW w:w="630" w:type="dxa"/>
          </w:tcPr>
          <w:p w14:paraId="3806D39B" w14:textId="77777777" w:rsidR="008C3111" w:rsidRPr="00566333" w:rsidRDefault="008C3111" w:rsidP="008C3111">
            <w:pPr>
              <w:jc w:val="left"/>
              <w:rPr>
                <w:rFonts w:asciiTheme="majorHAnsi" w:hAnsiTheme="majorHAnsi"/>
                <w:b/>
                <w:bCs/>
                <w:i/>
                <w:sz w:val="18"/>
                <w:szCs w:val="18"/>
              </w:rPr>
            </w:pPr>
            <w:r w:rsidRPr="00566333">
              <w:rPr>
                <w:rFonts w:asciiTheme="majorHAnsi" w:hAnsiTheme="majorHAnsi"/>
                <w:b/>
                <w:bCs/>
                <w:i/>
                <w:sz w:val="18"/>
                <w:szCs w:val="18"/>
              </w:rPr>
              <w:t>B-gn</w:t>
            </w:r>
          </w:p>
        </w:tc>
      </w:tr>
      <w:tr w:rsidR="008C3111" w:rsidRPr="005400A8" w14:paraId="4D437A27" w14:textId="77777777" w:rsidTr="008C3111">
        <w:tc>
          <w:tcPr>
            <w:tcW w:w="1800" w:type="dxa"/>
          </w:tcPr>
          <w:p w14:paraId="4767E58B"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Ameijoas</w:t>
            </w:r>
          </w:p>
        </w:tc>
        <w:tc>
          <w:tcPr>
            <w:tcW w:w="3870" w:type="dxa"/>
          </w:tcPr>
          <w:p w14:paraId="77DDE8EC" w14:textId="77777777" w:rsidR="008C3111" w:rsidRPr="005400A8" w:rsidRDefault="008C3111" w:rsidP="008C3111">
            <w:pPr>
              <w:jc w:val="left"/>
              <w:rPr>
                <w:rFonts w:asciiTheme="majorHAnsi" w:hAnsiTheme="majorHAnsi"/>
                <w:bCs/>
                <w:i/>
                <w:sz w:val="18"/>
                <w:szCs w:val="18"/>
              </w:rPr>
            </w:pPr>
            <w:proofErr w:type="gramStart"/>
            <w:r>
              <w:rPr>
                <w:rFonts w:asciiTheme="majorHAnsi" w:hAnsiTheme="majorHAnsi"/>
                <w:bCs/>
                <w:i/>
                <w:sz w:val="18"/>
                <w:szCs w:val="18"/>
              </w:rPr>
              <w:t>Clam ?</w:t>
            </w:r>
            <w:proofErr w:type="gramEnd"/>
          </w:p>
        </w:tc>
        <w:tc>
          <w:tcPr>
            <w:tcW w:w="630" w:type="dxa"/>
          </w:tcPr>
          <w:p w14:paraId="173DA75D"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667" w:type="dxa"/>
          </w:tcPr>
          <w:p w14:paraId="334A578E" w14:textId="77777777" w:rsidR="008C3111" w:rsidRPr="005400A8" w:rsidRDefault="008C3111" w:rsidP="008C3111">
            <w:pPr>
              <w:jc w:val="center"/>
              <w:rPr>
                <w:rFonts w:asciiTheme="majorHAnsi" w:hAnsiTheme="majorHAnsi"/>
                <w:bCs/>
                <w:sz w:val="18"/>
                <w:szCs w:val="18"/>
              </w:rPr>
            </w:pPr>
          </w:p>
        </w:tc>
        <w:tc>
          <w:tcPr>
            <w:tcW w:w="593" w:type="dxa"/>
          </w:tcPr>
          <w:p w14:paraId="460DA1FA" w14:textId="77777777" w:rsidR="008C3111" w:rsidRPr="005400A8" w:rsidRDefault="008C3111" w:rsidP="008C3111">
            <w:pPr>
              <w:jc w:val="center"/>
              <w:rPr>
                <w:rFonts w:asciiTheme="majorHAnsi" w:hAnsiTheme="majorHAnsi"/>
                <w:bCs/>
                <w:sz w:val="18"/>
                <w:szCs w:val="18"/>
              </w:rPr>
            </w:pPr>
          </w:p>
        </w:tc>
        <w:tc>
          <w:tcPr>
            <w:tcW w:w="720" w:type="dxa"/>
          </w:tcPr>
          <w:p w14:paraId="140BC0ED" w14:textId="77777777" w:rsidR="008C3111" w:rsidRPr="005400A8" w:rsidRDefault="008C3111" w:rsidP="008C3111">
            <w:pPr>
              <w:jc w:val="center"/>
              <w:rPr>
                <w:rFonts w:asciiTheme="majorHAnsi" w:hAnsiTheme="majorHAnsi"/>
                <w:bCs/>
                <w:sz w:val="18"/>
                <w:szCs w:val="18"/>
              </w:rPr>
            </w:pPr>
          </w:p>
        </w:tc>
        <w:tc>
          <w:tcPr>
            <w:tcW w:w="630" w:type="dxa"/>
          </w:tcPr>
          <w:p w14:paraId="21F4F40E" w14:textId="77777777" w:rsidR="008C3111" w:rsidRPr="005400A8" w:rsidRDefault="008C3111" w:rsidP="008C3111">
            <w:pPr>
              <w:jc w:val="center"/>
              <w:rPr>
                <w:rFonts w:asciiTheme="majorHAnsi" w:hAnsiTheme="majorHAnsi"/>
                <w:bCs/>
                <w:sz w:val="18"/>
                <w:szCs w:val="18"/>
              </w:rPr>
            </w:pPr>
          </w:p>
        </w:tc>
      </w:tr>
      <w:tr w:rsidR="008C3111" w:rsidRPr="005400A8" w14:paraId="2EAA3139" w14:textId="77777777" w:rsidTr="008C3111">
        <w:tc>
          <w:tcPr>
            <w:tcW w:w="1800" w:type="dxa"/>
          </w:tcPr>
          <w:p w14:paraId="30B2056F"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Quitetas</w:t>
            </w:r>
          </w:p>
        </w:tc>
        <w:tc>
          <w:tcPr>
            <w:tcW w:w="3870" w:type="dxa"/>
          </w:tcPr>
          <w:p w14:paraId="38872FF1"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Donax sp.</w:t>
            </w:r>
          </w:p>
        </w:tc>
        <w:tc>
          <w:tcPr>
            <w:tcW w:w="630" w:type="dxa"/>
          </w:tcPr>
          <w:p w14:paraId="3547085E"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667" w:type="dxa"/>
          </w:tcPr>
          <w:p w14:paraId="0118D37F" w14:textId="77777777" w:rsidR="008C3111" w:rsidRPr="005400A8" w:rsidRDefault="008C3111" w:rsidP="008C3111">
            <w:pPr>
              <w:jc w:val="center"/>
              <w:rPr>
                <w:rFonts w:asciiTheme="majorHAnsi" w:hAnsiTheme="majorHAnsi"/>
                <w:bCs/>
                <w:sz w:val="18"/>
                <w:szCs w:val="18"/>
              </w:rPr>
            </w:pPr>
          </w:p>
        </w:tc>
        <w:tc>
          <w:tcPr>
            <w:tcW w:w="593" w:type="dxa"/>
          </w:tcPr>
          <w:p w14:paraId="30765E58" w14:textId="77777777" w:rsidR="008C3111" w:rsidRPr="005400A8" w:rsidRDefault="008C3111" w:rsidP="008C3111">
            <w:pPr>
              <w:jc w:val="center"/>
              <w:rPr>
                <w:rFonts w:asciiTheme="majorHAnsi" w:hAnsiTheme="majorHAnsi"/>
                <w:bCs/>
                <w:sz w:val="18"/>
                <w:szCs w:val="18"/>
              </w:rPr>
            </w:pPr>
          </w:p>
        </w:tc>
        <w:tc>
          <w:tcPr>
            <w:tcW w:w="720" w:type="dxa"/>
          </w:tcPr>
          <w:p w14:paraId="480E1A14" w14:textId="77777777" w:rsidR="008C3111" w:rsidRPr="005400A8" w:rsidRDefault="008C3111" w:rsidP="008C3111">
            <w:pPr>
              <w:jc w:val="center"/>
              <w:rPr>
                <w:rFonts w:asciiTheme="majorHAnsi" w:hAnsiTheme="majorHAnsi"/>
                <w:bCs/>
                <w:sz w:val="18"/>
                <w:szCs w:val="18"/>
              </w:rPr>
            </w:pPr>
          </w:p>
        </w:tc>
        <w:tc>
          <w:tcPr>
            <w:tcW w:w="630" w:type="dxa"/>
          </w:tcPr>
          <w:p w14:paraId="600B5AE0" w14:textId="77777777" w:rsidR="008C3111" w:rsidRPr="005400A8" w:rsidRDefault="008C3111" w:rsidP="008C3111">
            <w:pPr>
              <w:jc w:val="center"/>
              <w:rPr>
                <w:rFonts w:asciiTheme="majorHAnsi" w:hAnsiTheme="majorHAnsi"/>
                <w:bCs/>
                <w:sz w:val="18"/>
                <w:szCs w:val="18"/>
              </w:rPr>
            </w:pPr>
          </w:p>
        </w:tc>
      </w:tr>
      <w:tr w:rsidR="008C3111" w:rsidRPr="005400A8" w14:paraId="6CDDE32F" w14:textId="77777777" w:rsidTr="008C3111">
        <w:tc>
          <w:tcPr>
            <w:tcW w:w="1800" w:type="dxa"/>
          </w:tcPr>
          <w:p w14:paraId="522F161F"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Mexilhao</w:t>
            </w:r>
          </w:p>
        </w:tc>
        <w:tc>
          <w:tcPr>
            <w:tcW w:w="3870" w:type="dxa"/>
          </w:tcPr>
          <w:p w14:paraId="737088DD"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Choromytilus sp</w:t>
            </w:r>
          </w:p>
        </w:tc>
        <w:tc>
          <w:tcPr>
            <w:tcW w:w="630" w:type="dxa"/>
          </w:tcPr>
          <w:p w14:paraId="3F3F6BD0"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667" w:type="dxa"/>
          </w:tcPr>
          <w:p w14:paraId="7F17E932" w14:textId="77777777" w:rsidR="008C3111" w:rsidRPr="005400A8" w:rsidRDefault="008C3111" w:rsidP="008C3111">
            <w:pPr>
              <w:jc w:val="center"/>
              <w:rPr>
                <w:rFonts w:asciiTheme="majorHAnsi" w:hAnsiTheme="majorHAnsi"/>
                <w:bCs/>
                <w:sz w:val="18"/>
                <w:szCs w:val="18"/>
              </w:rPr>
            </w:pPr>
          </w:p>
        </w:tc>
        <w:tc>
          <w:tcPr>
            <w:tcW w:w="593" w:type="dxa"/>
          </w:tcPr>
          <w:p w14:paraId="535A0CD0" w14:textId="77777777" w:rsidR="008C3111" w:rsidRPr="005400A8" w:rsidRDefault="008C3111" w:rsidP="008C3111">
            <w:pPr>
              <w:jc w:val="center"/>
              <w:rPr>
                <w:rFonts w:asciiTheme="majorHAnsi" w:hAnsiTheme="majorHAnsi"/>
                <w:bCs/>
                <w:sz w:val="18"/>
                <w:szCs w:val="18"/>
              </w:rPr>
            </w:pPr>
          </w:p>
        </w:tc>
        <w:tc>
          <w:tcPr>
            <w:tcW w:w="720" w:type="dxa"/>
          </w:tcPr>
          <w:p w14:paraId="40AA65E6" w14:textId="77777777" w:rsidR="008C3111" w:rsidRPr="005400A8" w:rsidRDefault="008C3111" w:rsidP="008C3111">
            <w:pPr>
              <w:jc w:val="center"/>
              <w:rPr>
                <w:rFonts w:asciiTheme="majorHAnsi" w:hAnsiTheme="majorHAnsi"/>
                <w:bCs/>
                <w:sz w:val="18"/>
                <w:szCs w:val="18"/>
              </w:rPr>
            </w:pPr>
          </w:p>
        </w:tc>
        <w:tc>
          <w:tcPr>
            <w:tcW w:w="630" w:type="dxa"/>
          </w:tcPr>
          <w:p w14:paraId="6413F654" w14:textId="77777777" w:rsidR="008C3111" w:rsidRPr="005400A8" w:rsidRDefault="008C3111" w:rsidP="008C3111">
            <w:pPr>
              <w:jc w:val="center"/>
              <w:rPr>
                <w:rFonts w:asciiTheme="majorHAnsi" w:hAnsiTheme="majorHAnsi"/>
                <w:bCs/>
                <w:sz w:val="18"/>
                <w:szCs w:val="18"/>
              </w:rPr>
            </w:pPr>
          </w:p>
        </w:tc>
      </w:tr>
      <w:tr w:rsidR="008C3111" w:rsidRPr="005400A8" w14:paraId="432ADF74" w14:textId="77777777" w:rsidTr="008C3111">
        <w:tc>
          <w:tcPr>
            <w:tcW w:w="1800" w:type="dxa"/>
          </w:tcPr>
          <w:p w14:paraId="176166C8"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Lulas</w:t>
            </w:r>
          </w:p>
        </w:tc>
        <w:tc>
          <w:tcPr>
            <w:tcW w:w="3870" w:type="dxa"/>
          </w:tcPr>
          <w:p w14:paraId="0EB0BEEE"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Loligo reynaudi</w:t>
            </w:r>
          </w:p>
        </w:tc>
        <w:tc>
          <w:tcPr>
            <w:tcW w:w="630" w:type="dxa"/>
          </w:tcPr>
          <w:p w14:paraId="2D9973BF" w14:textId="77777777" w:rsidR="008C3111" w:rsidRPr="005400A8" w:rsidRDefault="008C3111" w:rsidP="008C3111">
            <w:pPr>
              <w:jc w:val="center"/>
              <w:rPr>
                <w:rFonts w:asciiTheme="majorHAnsi" w:hAnsiTheme="majorHAnsi"/>
                <w:bCs/>
                <w:sz w:val="18"/>
                <w:szCs w:val="18"/>
              </w:rPr>
            </w:pPr>
          </w:p>
        </w:tc>
        <w:tc>
          <w:tcPr>
            <w:tcW w:w="667" w:type="dxa"/>
          </w:tcPr>
          <w:p w14:paraId="72FA4492"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593" w:type="dxa"/>
          </w:tcPr>
          <w:p w14:paraId="06257B3F" w14:textId="77777777" w:rsidR="008C3111" w:rsidRPr="005400A8" w:rsidRDefault="008C3111" w:rsidP="008C3111">
            <w:pPr>
              <w:jc w:val="center"/>
              <w:rPr>
                <w:rFonts w:asciiTheme="majorHAnsi" w:hAnsiTheme="majorHAnsi"/>
                <w:bCs/>
                <w:sz w:val="18"/>
                <w:szCs w:val="18"/>
              </w:rPr>
            </w:pPr>
          </w:p>
        </w:tc>
        <w:tc>
          <w:tcPr>
            <w:tcW w:w="720" w:type="dxa"/>
          </w:tcPr>
          <w:p w14:paraId="66F5CA12" w14:textId="77777777" w:rsidR="008C3111" w:rsidRPr="005400A8" w:rsidRDefault="008C3111" w:rsidP="008C3111">
            <w:pPr>
              <w:jc w:val="center"/>
              <w:rPr>
                <w:rFonts w:asciiTheme="majorHAnsi" w:hAnsiTheme="majorHAnsi"/>
                <w:bCs/>
                <w:sz w:val="18"/>
                <w:szCs w:val="18"/>
              </w:rPr>
            </w:pPr>
          </w:p>
        </w:tc>
        <w:tc>
          <w:tcPr>
            <w:tcW w:w="630" w:type="dxa"/>
          </w:tcPr>
          <w:p w14:paraId="7E55F87D" w14:textId="77777777" w:rsidR="008C3111" w:rsidRPr="005400A8" w:rsidRDefault="008C3111" w:rsidP="008C3111">
            <w:pPr>
              <w:jc w:val="center"/>
              <w:rPr>
                <w:rFonts w:asciiTheme="majorHAnsi" w:hAnsiTheme="majorHAnsi"/>
                <w:bCs/>
                <w:sz w:val="18"/>
                <w:szCs w:val="18"/>
              </w:rPr>
            </w:pPr>
          </w:p>
        </w:tc>
      </w:tr>
      <w:tr w:rsidR="008C3111" w:rsidRPr="005400A8" w14:paraId="3780D325" w14:textId="77777777" w:rsidTr="008C3111">
        <w:tc>
          <w:tcPr>
            <w:tcW w:w="1800" w:type="dxa"/>
          </w:tcPr>
          <w:p w14:paraId="5ECB2B59"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Sardinha do Reino</w:t>
            </w:r>
          </w:p>
        </w:tc>
        <w:tc>
          <w:tcPr>
            <w:tcW w:w="3870" w:type="dxa"/>
          </w:tcPr>
          <w:p w14:paraId="334AD6BD"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Sardinops ocellatus</w:t>
            </w:r>
          </w:p>
        </w:tc>
        <w:tc>
          <w:tcPr>
            <w:tcW w:w="630" w:type="dxa"/>
          </w:tcPr>
          <w:p w14:paraId="591CEF98" w14:textId="77777777" w:rsidR="008C3111" w:rsidRPr="005400A8" w:rsidRDefault="008C3111" w:rsidP="008C3111">
            <w:pPr>
              <w:jc w:val="center"/>
              <w:rPr>
                <w:rFonts w:asciiTheme="majorHAnsi" w:hAnsiTheme="majorHAnsi"/>
                <w:bCs/>
                <w:sz w:val="18"/>
                <w:szCs w:val="18"/>
              </w:rPr>
            </w:pPr>
          </w:p>
        </w:tc>
        <w:tc>
          <w:tcPr>
            <w:tcW w:w="667" w:type="dxa"/>
          </w:tcPr>
          <w:p w14:paraId="46207961" w14:textId="77777777" w:rsidR="008C3111" w:rsidRPr="005400A8" w:rsidRDefault="008C3111" w:rsidP="008C3111">
            <w:pPr>
              <w:jc w:val="center"/>
              <w:rPr>
                <w:rFonts w:asciiTheme="majorHAnsi" w:hAnsiTheme="majorHAnsi"/>
                <w:bCs/>
                <w:sz w:val="18"/>
                <w:szCs w:val="18"/>
              </w:rPr>
            </w:pPr>
          </w:p>
        </w:tc>
        <w:tc>
          <w:tcPr>
            <w:tcW w:w="593" w:type="dxa"/>
          </w:tcPr>
          <w:p w14:paraId="66DD4BF0"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52B71DE3" w14:textId="77777777" w:rsidR="008C3111" w:rsidRPr="005400A8" w:rsidRDefault="008C3111" w:rsidP="008C3111">
            <w:pPr>
              <w:jc w:val="center"/>
              <w:rPr>
                <w:rFonts w:asciiTheme="majorHAnsi" w:hAnsiTheme="majorHAnsi"/>
                <w:bCs/>
                <w:sz w:val="18"/>
                <w:szCs w:val="18"/>
              </w:rPr>
            </w:pPr>
          </w:p>
        </w:tc>
        <w:tc>
          <w:tcPr>
            <w:tcW w:w="630" w:type="dxa"/>
          </w:tcPr>
          <w:p w14:paraId="5602764A" w14:textId="77777777" w:rsidR="008C3111" w:rsidRPr="005400A8" w:rsidRDefault="008C3111" w:rsidP="008C3111">
            <w:pPr>
              <w:jc w:val="center"/>
              <w:rPr>
                <w:rFonts w:asciiTheme="majorHAnsi" w:hAnsiTheme="majorHAnsi"/>
                <w:bCs/>
                <w:sz w:val="18"/>
                <w:szCs w:val="18"/>
              </w:rPr>
            </w:pPr>
          </w:p>
        </w:tc>
      </w:tr>
      <w:tr w:rsidR="008C3111" w:rsidRPr="005400A8" w14:paraId="6732EBD8" w14:textId="77777777" w:rsidTr="008C3111">
        <w:tc>
          <w:tcPr>
            <w:tcW w:w="1800" w:type="dxa"/>
          </w:tcPr>
          <w:p w14:paraId="6430F93F"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Sardinha</w:t>
            </w:r>
          </w:p>
        </w:tc>
        <w:tc>
          <w:tcPr>
            <w:tcW w:w="3870" w:type="dxa"/>
          </w:tcPr>
          <w:p w14:paraId="45D6D8AD"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Sardinella aurita</w:t>
            </w:r>
          </w:p>
        </w:tc>
        <w:tc>
          <w:tcPr>
            <w:tcW w:w="630" w:type="dxa"/>
          </w:tcPr>
          <w:p w14:paraId="5E43492D" w14:textId="77777777" w:rsidR="008C3111" w:rsidRPr="005400A8" w:rsidRDefault="008C3111" w:rsidP="008C3111">
            <w:pPr>
              <w:jc w:val="center"/>
              <w:rPr>
                <w:rFonts w:asciiTheme="majorHAnsi" w:hAnsiTheme="majorHAnsi"/>
                <w:bCs/>
                <w:sz w:val="18"/>
                <w:szCs w:val="18"/>
              </w:rPr>
            </w:pPr>
          </w:p>
        </w:tc>
        <w:tc>
          <w:tcPr>
            <w:tcW w:w="667" w:type="dxa"/>
          </w:tcPr>
          <w:p w14:paraId="565B2581" w14:textId="77777777" w:rsidR="008C3111" w:rsidRPr="005400A8" w:rsidRDefault="008C3111" w:rsidP="008C3111">
            <w:pPr>
              <w:jc w:val="center"/>
              <w:rPr>
                <w:rFonts w:asciiTheme="majorHAnsi" w:hAnsiTheme="majorHAnsi"/>
                <w:bCs/>
                <w:sz w:val="18"/>
                <w:szCs w:val="18"/>
              </w:rPr>
            </w:pPr>
          </w:p>
        </w:tc>
        <w:tc>
          <w:tcPr>
            <w:tcW w:w="593" w:type="dxa"/>
          </w:tcPr>
          <w:p w14:paraId="01BA9DC2"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6F42D16C" w14:textId="77777777" w:rsidR="008C3111" w:rsidRPr="005400A8" w:rsidRDefault="008C3111" w:rsidP="008C3111">
            <w:pPr>
              <w:jc w:val="center"/>
              <w:rPr>
                <w:rFonts w:asciiTheme="majorHAnsi" w:hAnsiTheme="majorHAnsi"/>
                <w:bCs/>
                <w:sz w:val="18"/>
                <w:szCs w:val="18"/>
              </w:rPr>
            </w:pPr>
          </w:p>
        </w:tc>
        <w:tc>
          <w:tcPr>
            <w:tcW w:w="630" w:type="dxa"/>
          </w:tcPr>
          <w:p w14:paraId="7169140B" w14:textId="77777777" w:rsidR="008C3111" w:rsidRPr="005400A8" w:rsidRDefault="008C3111" w:rsidP="008C3111">
            <w:pPr>
              <w:jc w:val="center"/>
              <w:rPr>
                <w:rFonts w:asciiTheme="majorHAnsi" w:hAnsiTheme="majorHAnsi"/>
                <w:bCs/>
                <w:sz w:val="18"/>
                <w:szCs w:val="18"/>
              </w:rPr>
            </w:pPr>
          </w:p>
        </w:tc>
      </w:tr>
      <w:tr w:rsidR="008C3111" w:rsidRPr="005400A8" w14:paraId="467182F9" w14:textId="77777777" w:rsidTr="008C3111">
        <w:tc>
          <w:tcPr>
            <w:tcW w:w="1800" w:type="dxa"/>
          </w:tcPr>
          <w:p w14:paraId="278EB56E"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Carapau</w:t>
            </w:r>
          </w:p>
        </w:tc>
        <w:tc>
          <w:tcPr>
            <w:tcW w:w="3870" w:type="dxa"/>
          </w:tcPr>
          <w:p w14:paraId="28D30F62"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Trachurus trecae</w:t>
            </w:r>
          </w:p>
        </w:tc>
        <w:tc>
          <w:tcPr>
            <w:tcW w:w="630" w:type="dxa"/>
          </w:tcPr>
          <w:p w14:paraId="4401F4F3" w14:textId="77777777" w:rsidR="008C3111" w:rsidRPr="005400A8" w:rsidRDefault="008C3111" w:rsidP="008C3111">
            <w:pPr>
              <w:jc w:val="center"/>
              <w:rPr>
                <w:rFonts w:asciiTheme="majorHAnsi" w:hAnsiTheme="majorHAnsi"/>
                <w:bCs/>
                <w:sz w:val="18"/>
                <w:szCs w:val="18"/>
              </w:rPr>
            </w:pPr>
          </w:p>
        </w:tc>
        <w:tc>
          <w:tcPr>
            <w:tcW w:w="667" w:type="dxa"/>
          </w:tcPr>
          <w:p w14:paraId="1A1ED9A8" w14:textId="77777777" w:rsidR="008C3111" w:rsidRPr="005400A8" w:rsidRDefault="008C3111" w:rsidP="008C3111">
            <w:pPr>
              <w:jc w:val="center"/>
              <w:rPr>
                <w:rFonts w:asciiTheme="majorHAnsi" w:hAnsiTheme="majorHAnsi"/>
                <w:bCs/>
                <w:sz w:val="18"/>
                <w:szCs w:val="18"/>
              </w:rPr>
            </w:pPr>
          </w:p>
        </w:tc>
        <w:tc>
          <w:tcPr>
            <w:tcW w:w="593" w:type="dxa"/>
          </w:tcPr>
          <w:p w14:paraId="2C90D188"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4AC31D88"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630" w:type="dxa"/>
          </w:tcPr>
          <w:p w14:paraId="3A50BD0E" w14:textId="77777777" w:rsidR="008C3111" w:rsidRPr="005400A8" w:rsidRDefault="008C3111" w:rsidP="008C3111">
            <w:pPr>
              <w:jc w:val="center"/>
              <w:rPr>
                <w:rFonts w:asciiTheme="majorHAnsi" w:hAnsiTheme="majorHAnsi"/>
                <w:bCs/>
                <w:sz w:val="18"/>
                <w:szCs w:val="18"/>
              </w:rPr>
            </w:pPr>
          </w:p>
        </w:tc>
      </w:tr>
      <w:tr w:rsidR="008C3111" w:rsidRPr="005400A8" w14:paraId="4E9BE1CC" w14:textId="77777777" w:rsidTr="008C3111">
        <w:tc>
          <w:tcPr>
            <w:tcW w:w="1800" w:type="dxa"/>
          </w:tcPr>
          <w:p w14:paraId="0BBA6FD7"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Tainhas</w:t>
            </w:r>
          </w:p>
        </w:tc>
        <w:tc>
          <w:tcPr>
            <w:tcW w:w="3870" w:type="dxa"/>
          </w:tcPr>
          <w:p w14:paraId="0A61355E" w14:textId="77777777" w:rsidR="008C3111" w:rsidRPr="005400A8" w:rsidRDefault="008C3111" w:rsidP="008C3111">
            <w:pPr>
              <w:jc w:val="left"/>
              <w:rPr>
                <w:rFonts w:asciiTheme="majorHAnsi" w:hAnsiTheme="majorHAnsi"/>
                <w:bCs/>
                <w:i/>
                <w:sz w:val="18"/>
                <w:szCs w:val="18"/>
              </w:rPr>
            </w:pPr>
            <w:r w:rsidRPr="005400A8">
              <w:rPr>
                <w:rFonts w:asciiTheme="majorHAnsi" w:hAnsiTheme="majorHAnsi"/>
                <w:bCs/>
                <w:sz w:val="18"/>
                <w:szCs w:val="18"/>
              </w:rPr>
              <w:t>Mugulidae</w:t>
            </w:r>
            <w:r>
              <w:rPr>
                <w:rFonts w:asciiTheme="majorHAnsi" w:hAnsiTheme="majorHAnsi"/>
                <w:bCs/>
                <w:i/>
                <w:sz w:val="18"/>
                <w:szCs w:val="18"/>
              </w:rPr>
              <w:t xml:space="preserve"> (3 species)</w:t>
            </w:r>
          </w:p>
        </w:tc>
        <w:tc>
          <w:tcPr>
            <w:tcW w:w="630" w:type="dxa"/>
          </w:tcPr>
          <w:p w14:paraId="4E491BB5" w14:textId="77777777" w:rsidR="008C3111" w:rsidRPr="005400A8" w:rsidRDefault="008C3111" w:rsidP="008C3111">
            <w:pPr>
              <w:jc w:val="center"/>
              <w:rPr>
                <w:rFonts w:asciiTheme="majorHAnsi" w:hAnsiTheme="majorHAnsi"/>
                <w:bCs/>
                <w:sz w:val="18"/>
                <w:szCs w:val="18"/>
              </w:rPr>
            </w:pPr>
          </w:p>
        </w:tc>
        <w:tc>
          <w:tcPr>
            <w:tcW w:w="667" w:type="dxa"/>
          </w:tcPr>
          <w:p w14:paraId="65B8D04F" w14:textId="77777777" w:rsidR="008C3111" w:rsidRPr="005400A8" w:rsidRDefault="008C3111" w:rsidP="008C3111">
            <w:pPr>
              <w:jc w:val="center"/>
              <w:rPr>
                <w:rFonts w:asciiTheme="majorHAnsi" w:hAnsiTheme="majorHAnsi"/>
                <w:bCs/>
                <w:sz w:val="18"/>
                <w:szCs w:val="18"/>
              </w:rPr>
            </w:pPr>
          </w:p>
        </w:tc>
        <w:tc>
          <w:tcPr>
            <w:tcW w:w="593" w:type="dxa"/>
          </w:tcPr>
          <w:p w14:paraId="7E1C5391"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1FBEDEF5" w14:textId="77777777" w:rsidR="008C3111" w:rsidRPr="005400A8" w:rsidRDefault="008C3111" w:rsidP="008C3111">
            <w:pPr>
              <w:jc w:val="center"/>
              <w:rPr>
                <w:rFonts w:asciiTheme="majorHAnsi" w:hAnsiTheme="majorHAnsi"/>
                <w:bCs/>
                <w:sz w:val="18"/>
                <w:szCs w:val="18"/>
              </w:rPr>
            </w:pPr>
          </w:p>
        </w:tc>
        <w:tc>
          <w:tcPr>
            <w:tcW w:w="630" w:type="dxa"/>
          </w:tcPr>
          <w:p w14:paraId="787C2B73"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r>
      <w:tr w:rsidR="008C3111" w:rsidRPr="005400A8" w14:paraId="24410D79" w14:textId="77777777" w:rsidTr="008C3111">
        <w:tc>
          <w:tcPr>
            <w:tcW w:w="1800" w:type="dxa"/>
          </w:tcPr>
          <w:p w14:paraId="4D32353C"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Sarrajao</w:t>
            </w:r>
          </w:p>
        </w:tc>
        <w:tc>
          <w:tcPr>
            <w:tcW w:w="3870" w:type="dxa"/>
          </w:tcPr>
          <w:p w14:paraId="1A312EBE"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Sarda sarda</w:t>
            </w:r>
          </w:p>
        </w:tc>
        <w:tc>
          <w:tcPr>
            <w:tcW w:w="630" w:type="dxa"/>
          </w:tcPr>
          <w:p w14:paraId="6BDAF0BC" w14:textId="77777777" w:rsidR="008C3111" w:rsidRPr="005400A8" w:rsidRDefault="008C3111" w:rsidP="008C3111">
            <w:pPr>
              <w:jc w:val="center"/>
              <w:rPr>
                <w:rFonts w:asciiTheme="majorHAnsi" w:hAnsiTheme="majorHAnsi"/>
                <w:bCs/>
                <w:sz w:val="18"/>
                <w:szCs w:val="18"/>
              </w:rPr>
            </w:pPr>
          </w:p>
        </w:tc>
        <w:tc>
          <w:tcPr>
            <w:tcW w:w="667" w:type="dxa"/>
          </w:tcPr>
          <w:p w14:paraId="4952419A" w14:textId="77777777" w:rsidR="008C3111" w:rsidRPr="005400A8" w:rsidRDefault="008C3111" w:rsidP="008C3111">
            <w:pPr>
              <w:jc w:val="center"/>
              <w:rPr>
                <w:rFonts w:asciiTheme="majorHAnsi" w:hAnsiTheme="majorHAnsi"/>
                <w:bCs/>
                <w:sz w:val="18"/>
                <w:szCs w:val="18"/>
              </w:rPr>
            </w:pPr>
          </w:p>
        </w:tc>
        <w:tc>
          <w:tcPr>
            <w:tcW w:w="593" w:type="dxa"/>
          </w:tcPr>
          <w:p w14:paraId="73AB7A99"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148B2EA1"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630" w:type="dxa"/>
          </w:tcPr>
          <w:p w14:paraId="3A889175" w14:textId="77777777" w:rsidR="008C3111" w:rsidRPr="005400A8" w:rsidRDefault="008C3111" w:rsidP="008C3111">
            <w:pPr>
              <w:jc w:val="center"/>
              <w:rPr>
                <w:rFonts w:asciiTheme="majorHAnsi" w:hAnsiTheme="majorHAnsi"/>
                <w:bCs/>
                <w:sz w:val="18"/>
                <w:szCs w:val="18"/>
              </w:rPr>
            </w:pPr>
          </w:p>
        </w:tc>
      </w:tr>
      <w:tr w:rsidR="008C3111" w:rsidRPr="005400A8" w14:paraId="3C6D39D3" w14:textId="77777777" w:rsidTr="008C3111">
        <w:tc>
          <w:tcPr>
            <w:tcW w:w="1800" w:type="dxa"/>
          </w:tcPr>
          <w:p w14:paraId="6EAE97DF"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Merma</w:t>
            </w:r>
          </w:p>
        </w:tc>
        <w:tc>
          <w:tcPr>
            <w:tcW w:w="3870" w:type="dxa"/>
          </w:tcPr>
          <w:p w14:paraId="3B0539B4"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 xml:space="preserve">Euthynnus </w:t>
            </w:r>
            <w:proofErr w:type="gramStart"/>
            <w:r>
              <w:rPr>
                <w:rFonts w:asciiTheme="majorHAnsi" w:hAnsiTheme="majorHAnsi"/>
                <w:bCs/>
                <w:i/>
                <w:sz w:val="18"/>
                <w:szCs w:val="18"/>
              </w:rPr>
              <w:t>alleteratus ?</w:t>
            </w:r>
            <w:proofErr w:type="gramEnd"/>
          </w:p>
        </w:tc>
        <w:tc>
          <w:tcPr>
            <w:tcW w:w="630" w:type="dxa"/>
          </w:tcPr>
          <w:p w14:paraId="52837340" w14:textId="77777777" w:rsidR="008C3111" w:rsidRPr="005400A8" w:rsidRDefault="008C3111" w:rsidP="008C3111">
            <w:pPr>
              <w:jc w:val="center"/>
              <w:rPr>
                <w:rFonts w:asciiTheme="majorHAnsi" w:hAnsiTheme="majorHAnsi"/>
                <w:bCs/>
                <w:sz w:val="18"/>
                <w:szCs w:val="18"/>
              </w:rPr>
            </w:pPr>
          </w:p>
        </w:tc>
        <w:tc>
          <w:tcPr>
            <w:tcW w:w="667" w:type="dxa"/>
          </w:tcPr>
          <w:p w14:paraId="17E93552" w14:textId="77777777" w:rsidR="008C3111" w:rsidRPr="005400A8" w:rsidRDefault="008C3111" w:rsidP="008C3111">
            <w:pPr>
              <w:jc w:val="center"/>
              <w:rPr>
                <w:rFonts w:asciiTheme="majorHAnsi" w:hAnsiTheme="majorHAnsi"/>
                <w:bCs/>
                <w:sz w:val="18"/>
                <w:szCs w:val="18"/>
              </w:rPr>
            </w:pPr>
          </w:p>
        </w:tc>
        <w:tc>
          <w:tcPr>
            <w:tcW w:w="593" w:type="dxa"/>
          </w:tcPr>
          <w:p w14:paraId="68AF40CF"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265643FB"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630" w:type="dxa"/>
          </w:tcPr>
          <w:p w14:paraId="567AB48C" w14:textId="77777777" w:rsidR="008C3111" w:rsidRPr="005400A8" w:rsidRDefault="008C3111" w:rsidP="008C3111">
            <w:pPr>
              <w:jc w:val="center"/>
              <w:rPr>
                <w:rFonts w:asciiTheme="majorHAnsi" w:hAnsiTheme="majorHAnsi"/>
                <w:bCs/>
                <w:sz w:val="18"/>
                <w:szCs w:val="18"/>
              </w:rPr>
            </w:pPr>
          </w:p>
        </w:tc>
      </w:tr>
      <w:tr w:rsidR="008C3111" w:rsidRPr="005400A8" w14:paraId="6AB16443" w14:textId="77777777" w:rsidTr="008C3111">
        <w:tc>
          <w:tcPr>
            <w:tcW w:w="1800" w:type="dxa"/>
          </w:tcPr>
          <w:p w14:paraId="45501AC2"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Judeu</w:t>
            </w:r>
          </w:p>
        </w:tc>
        <w:tc>
          <w:tcPr>
            <w:tcW w:w="3870" w:type="dxa"/>
          </w:tcPr>
          <w:p w14:paraId="2D1F6CC7"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 xml:space="preserve">Auxis </w:t>
            </w:r>
            <w:proofErr w:type="gramStart"/>
            <w:r>
              <w:rPr>
                <w:rFonts w:asciiTheme="majorHAnsi" w:hAnsiTheme="majorHAnsi"/>
                <w:bCs/>
                <w:i/>
                <w:sz w:val="18"/>
                <w:szCs w:val="18"/>
              </w:rPr>
              <w:t>rochei ?</w:t>
            </w:r>
            <w:proofErr w:type="gramEnd"/>
          </w:p>
        </w:tc>
        <w:tc>
          <w:tcPr>
            <w:tcW w:w="630" w:type="dxa"/>
          </w:tcPr>
          <w:p w14:paraId="299CE224" w14:textId="77777777" w:rsidR="008C3111" w:rsidRPr="005400A8" w:rsidRDefault="008C3111" w:rsidP="008C3111">
            <w:pPr>
              <w:jc w:val="center"/>
              <w:rPr>
                <w:rFonts w:asciiTheme="majorHAnsi" w:hAnsiTheme="majorHAnsi"/>
                <w:bCs/>
                <w:sz w:val="18"/>
                <w:szCs w:val="18"/>
              </w:rPr>
            </w:pPr>
          </w:p>
        </w:tc>
        <w:tc>
          <w:tcPr>
            <w:tcW w:w="667" w:type="dxa"/>
          </w:tcPr>
          <w:p w14:paraId="029C3C60" w14:textId="77777777" w:rsidR="008C3111" w:rsidRPr="005400A8" w:rsidRDefault="008C3111" w:rsidP="008C3111">
            <w:pPr>
              <w:jc w:val="center"/>
              <w:rPr>
                <w:rFonts w:asciiTheme="majorHAnsi" w:hAnsiTheme="majorHAnsi"/>
                <w:bCs/>
                <w:sz w:val="18"/>
                <w:szCs w:val="18"/>
              </w:rPr>
            </w:pPr>
          </w:p>
        </w:tc>
        <w:tc>
          <w:tcPr>
            <w:tcW w:w="593" w:type="dxa"/>
          </w:tcPr>
          <w:p w14:paraId="3EC4D251"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1FC5440C" w14:textId="77777777" w:rsidR="008C3111" w:rsidRPr="005400A8" w:rsidRDefault="008C3111" w:rsidP="008C3111">
            <w:pPr>
              <w:jc w:val="center"/>
              <w:rPr>
                <w:rFonts w:asciiTheme="majorHAnsi" w:hAnsiTheme="majorHAnsi"/>
                <w:bCs/>
                <w:sz w:val="18"/>
                <w:szCs w:val="18"/>
              </w:rPr>
            </w:pPr>
          </w:p>
        </w:tc>
        <w:tc>
          <w:tcPr>
            <w:tcW w:w="630" w:type="dxa"/>
          </w:tcPr>
          <w:p w14:paraId="6DD049F0" w14:textId="77777777" w:rsidR="008C3111" w:rsidRPr="005400A8" w:rsidRDefault="008C3111" w:rsidP="008C3111">
            <w:pPr>
              <w:jc w:val="center"/>
              <w:rPr>
                <w:rFonts w:asciiTheme="majorHAnsi" w:hAnsiTheme="majorHAnsi"/>
                <w:bCs/>
                <w:sz w:val="18"/>
                <w:szCs w:val="18"/>
              </w:rPr>
            </w:pPr>
          </w:p>
        </w:tc>
      </w:tr>
      <w:tr w:rsidR="008C3111" w:rsidRPr="005400A8" w14:paraId="37DF6B3B" w14:textId="77777777" w:rsidTr="008C3111">
        <w:tc>
          <w:tcPr>
            <w:tcW w:w="1800" w:type="dxa"/>
          </w:tcPr>
          <w:p w14:paraId="326043B8"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Smooth hound</w:t>
            </w:r>
          </w:p>
        </w:tc>
        <w:tc>
          <w:tcPr>
            <w:tcW w:w="3870" w:type="dxa"/>
          </w:tcPr>
          <w:p w14:paraId="3212BA78"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Mustelus mustelus</w:t>
            </w:r>
          </w:p>
        </w:tc>
        <w:tc>
          <w:tcPr>
            <w:tcW w:w="630" w:type="dxa"/>
          </w:tcPr>
          <w:p w14:paraId="13885228" w14:textId="77777777" w:rsidR="008C3111" w:rsidRPr="005400A8" w:rsidRDefault="008C3111" w:rsidP="008C3111">
            <w:pPr>
              <w:jc w:val="center"/>
              <w:rPr>
                <w:rFonts w:asciiTheme="majorHAnsi" w:hAnsiTheme="majorHAnsi"/>
                <w:bCs/>
                <w:sz w:val="18"/>
                <w:szCs w:val="18"/>
              </w:rPr>
            </w:pPr>
          </w:p>
        </w:tc>
        <w:tc>
          <w:tcPr>
            <w:tcW w:w="667" w:type="dxa"/>
          </w:tcPr>
          <w:p w14:paraId="6FC483B9"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593" w:type="dxa"/>
          </w:tcPr>
          <w:p w14:paraId="60FE3D13"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1479FF43"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630" w:type="dxa"/>
          </w:tcPr>
          <w:p w14:paraId="27425C66"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r>
      <w:tr w:rsidR="008C3111" w:rsidRPr="005400A8" w14:paraId="5168A29F" w14:textId="77777777" w:rsidTr="008C3111">
        <w:tc>
          <w:tcPr>
            <w:tcW w:w="1800" w:type="dxa"/>
          </w:tcPr>
          <w:p w14:paraId="1121766D"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Bronze whaler</w:t>
            </w:r>
          </w:p>
        </w:tc>
        <w:tc>
          <w:tcPr>
            <w:tcW w:w="3870" w:type="dxa"/>
          </w:tcPr>
          <w:p w14:paraId="4BC8EBB8"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Carcharhinus brachyurus</w:t>
            </w:r>
          </w:p>
        </w:tc>
        <w:tc>
          <w:tcPr>
            <w:tcW w:w="630" w:type="dxa"/>
          </w:tcPr>
          <w:p w14:paraId="7607CD8E" w14:textId="77777777" w:rsidR="008C3111" w:rsidRPr="005400A8" w:rsidRDefault="008C3111" w:rsidP="008C3111">
            <w:pPr>
              <w:jc w:val="center"/>
              <w:rPr>
                <w:rFonts w:asciiTheme="majorHAnsi" w:hAnsiTheme="majorHAnsi"/>
                <w:bCs/>
                <w:sz w:val="18"/>
                <w:szCs w:val="18"/>
              </w:rPr>
            </w:pPr>
          </w:p>
        </w:tc>
        <w:tc>
          <w:tcPr>
            <w:tcW w:w="667" w:type="dxa"/>
          </w:tcPr>
          <w:p w14:paraId="2465A704" w14:textId="77777777" w:rsidR="008C3111" w:rsidRPr="005400A8" w:rsidRDefault="008C3111" w:rsidP="008C3111">
            <w:pPr>
              <w:jc w:val="center"/>
              <w:rPr>
                <w:rFonts w:asciiTheme="majorHAnsi" w:hAnsiTheme="majorHAnsi"/>
                <w:bCs/>
                <w:sz w:val="18"/>
                <w:szCs w:val="18"/>
              </w:rPr>
            </w:pPr>
          </w:p>
        </w:tc>
        <w:tc>
          <w:tcPr>
            <w:tcW w:w="593" w:type="dxa"/>
          </w:tcPr>
          <w:p w14:paraId="6AC5039E"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2328A2F6" w14:textId="77777777" w:rsidR="008C3111" w:rsidRPr="005400A8" w:rsidRDefault="008C3111" w:rsidP="008C3111">
            <w:pPr>
              <w:jc w:val="center"/>
              <w:rPr>
                <w:rFonts w:asciiTheme="majorHAnsi" w:hAnsiTheme="majorHAnsi"/>
                <w:bCs/>
                <w:sz w:val="18"/>
                <w:szCs w:val="18"/>
              </w:rPr>
            </w:pPr>
          </w:p>
        </w:tc>
        <w:tc>
          <w:tcPr>
            <w:tcW w:w="630" w:type="dxa"/>
          </w:tcPr>
          <w:p w14:paraId="690073D5"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r>
      <w:tr w:rsidR="008C3111" w:rsidRPr="005400A8" w14:paraId="59B37090" w14:textId="77777777" w:rsidTr="008C3111">
        <w:tc>
          <w:tcPr>
            <w:tcW w:w="1800" w:type="dxa"/>
          </w:tcPr>
          <w:p w14:paraId="36338B59"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Spotted gulleyshark</w:t>
            </w:r>
          </w:p>
        </w:tc>
        <w:tc>
          <w:tcPr>
            <w:tcW w:w="3870" w:type="dxa"/>
          </w:tcPr>
          <w:p w14:paraId="7275AA26"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Triakis megalopterus</w:t>
            </w:r>
          </w:p>
        </w:tc>
        <w:tc>
          <w:tcPr>
            <w:tcW w:w="630" w:type="dxa"/>
          </w:tcPr>
          <w:p w14:paraId="270D6553" w14:textId="77777777" w:rsidR="008C3111" w:rsidRPr="005400A8" w:rsidRDefault="008C3111" w:rsidP="008C3111">
            <w:pPr>
              <w:jc w:val="center"/>
              <w:rPr>
                <w:rFonts w:asciiTheme="majorHAnsi" w:hAnsiTheme="majorHAnsi"/>
                <w:bCs/>
                <w:sz w:val="18"/>
                <w:szCs w:val="18"/>
              </w:rPr>
            </w:pPr>
          </w:p>
        </w:tc>
        <w:tc>
          <w:tcPr>
            <w:tcW w:w="667" w:type="dxa"/>
          </w:tcPr>
          <w:p w14:paraId="47F4DBD2" w14:textId="77777777" w:rsidR="008C3111" w:rsidRPr="005400A8" w:rsidRDefault="008C3111" w:rsidP="008C3111">
            <w:pPr>
              <w:jc w:val="center"/>
              <w:rPr>
                <w:rFonts w:asciiTheme="majorHAnsi" w:hAnsiTheme="majorHAnsi"/>
                <w:bCs/>
                <w:sz w:val="18"/>
                <w:szCs w:val="18"/>
              </w:rPr>
            </w:pPr>
          </w:p>
        </w:tc>
        <w:tc>
          <w:tcPr>
            <w:tcW w:w="593" w:type="dxa"/>
          </w:tcPr>
          <w:p w14:paraId="17A1E9BF"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399111CA" w14:textId="77777777" w:rsidR="008C3111" w:rsidRPr="005400A8" w:rsidRDefault="008C3111" w:rsidP="008C3111">
            <w:pPr>
              <w:jc w:val="center"/>
              <w:rPr>
                <w:rFonts w:asciiTheme="majorHAnsi" w:hAnsiTheme="majorHAnsi"/>
                <w:bCs/>
                <w:sz w:val="18"/>
                <w:szCs w:val="18"/>
              </w:rPr>
            </w:pPr>
          </w:p>
        </w:tc>
        <w:tc>
          <w:tcPr>
            <w:tcW w:w="630" w:type="dxa"/>
          </w:tcPr>
          <w:p w14:paraId="0D643E37"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r>
      <w:tr w:rsidR="008C3111" w:rsidRPr="005400A8" w14:paraId="35FE079B" w14:textId="77777777" w:rsidTr="008C3111">
        <w:tc>
          <w:tcPr>
            <w:tcW w:w="1800" w:type="dxa"/>
          </w:tcPr>
          <w:p w14:paraId="53F22113"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Viola</w:t>
            </w:r>
          </w:p>
        </w:tc>
        <w:tc>
          <w:tcPr>
            <w:tcW w:w="3870" w:type="dxa"/>
          </w:tcPr>
          <w:p w14:paraId="0AEBAACD"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Rhinobatos albomaculatus</w:t>
            </w:r>
          </w:p>
        </w:tc>
        <w:tc>
          <w:tcPr>
            <w:tcW w:w="630" w:type="dxa"/>
          </w:tcPr>
          <w:p w14:paraId="0E04263C" w14:textId="77777777" w:rsidR="008C3111" w:rsidRPr="005400A8" w:rsidRDefault="008C3111" w:rsidP="008C3111">
            <w:pPr>
              <w:jc w:val="center"/>
              <w:rPr>
                <w:rFonts w:asciiTheme="majorHAnsi" w:hAnsiTheme="majorHAnsi"/>
                <w:bCs/>
                <w:sz w:val="18"/>
                <w:szCs w:val="18"/>
              </w:rPr>
            </w:pPr>
          </w:p>
        </w:tc>
        <w:tc>
          <w:tcPr>
            <w:tcW w:w="667" w:type="dxa"/>
          </w:tcPr>
          <w:p w14:paraId="503B8245"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593" w:type="dxa"/>
          </w:tcPr>
          <w:p w14:paraId="16016CEE"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4FBCB476" w14:textId="77777777" w:rsidR="008C3111" w:rsidRPr="005400A8" w:rsidRDefault="008C3111" w:rsidP="008C3111">
            <w:pPr>
              <w:jc w:val="center"/>
              <w:rPr>
                <w:rFonts w:asciiTheme="majorHAnsi" w:hAnsiTheme="majorHAnsi"/>
                <w:bCs/>
                <w:sz w:val="18"/>
                <w:szCs w:val="18"/>
              </w:rPr>
            </w:pPr>
          </w:p>
        </w:tc>
        <w:tc>
          <w:tcPr>
            <w:tcW w:w="630" w:type="dxa"/>
          </w:tcPr>
          <w:p w14:paraId="1563F015"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r>
      <w:tr w:rsidR="008C3111" w:rsidRPr="005400A8" w14:paraId="11A56CE0" w14:textId="77777777" w:rsidTr="008C3111">
        <w:tc>
          <w:tcPr>
            <w:tcW w:w="1800" w:type="dxa"/>
          </w:tcPr>
          <w:p w14:paraId="6D76A511"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Cachucho</w:t>
            </w:r>
          </w:p>
        </w:tc>
        <w:tc>
          <w:tcPr>
            <w:tcW w:w="3870" w:type="dxa"/>
          </w:tcPr>
          <w:p w14:paraId="7BA75C42"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Dentex macropthalmus</w:t>
            </w:r>
          </w:p>
        </w:tc>
        <w:tc>
          <w:tcPr>
            <w:tcW w:w="630" w:type="dxa"/>
          </w:tcPr>
          <w:p w14:paraId="5E8B3D25" w14:textId="77777777" w:rsidR="008C3111" w:rsidRPr="005400A8" w:rsidRDefault="008C3111" w:rsidP="008C3111">
            <w:pPr>
              <w:jc w:val="center"/>
              <w:rPr>
                <w:rFonts w:asciiTheme="majorHAnsi" w:hAnsiTheme="majorHAnsi"/>
                <w:bCs/>
                <w:sz w:val="18"/>
                <w:szCs w:val="18"/>
              </w:rPr>
            </w:pPr>
          </w:p>
        </w:tc>
        <w:tc>
          <w:tcPr>
            <w:tcW w:w="667" w:type="dxa"/>
          </w:tcPr>
          <w:p w14:paraId="1EB5A74F" w14:textId="77777777" w:rsidR="008C3111" w:rsidRPr="005400A8" w:rsidRDefault="008C3111" w:rsidP="008C3111">
            <w:pPr>
              <w:jc w:val="center"/>
              <w:rPr>
                <w:rFonts w:asciiTheme="majorHAnsi" w:hAnsiTheme="majorHAnsi"/>
                <w:bCs/>
                <w:sz w:val="18"/>
                <w:szCs w:val="18"/>
              </w:rPr>
            </w:pPr>
          </w:p>
        </w:tc>
        <w:tc>
          <w:tcPr>
            <w:tcW w:w="593" w:type="dxa"/>
          </w:tcPr>
          <w:p w14:paraId="39E046A2" w14:textId="77777777" w:rsidR="008C3111" w:rsidRPr="005400A8" w:rsidRDefault="008C3111" w:rsidP="008C3111">
            <w:pPr>
              <w:jc w:val="center"/>
              <w:rPr>
                <w:rFonts w:asciiTheme="majorHAnsi" w:hAnsiTheme="majorHAnsi"/>
                <w:bCs/>
                <w:sz w:val="18"/>
                <w:szCs w:val="18"/>
              </w:rPr>
            </w:pPr>
          </w:p>
        </w:tc>
        <w:tc>
          <w:tcPr>
            <w:tcW w:w="720" w:type="dxa"/>
          </w:tcPr>
          <w:p w14:paraId="6C0292E2"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630" w:type="dxa"/>
          </w:tcPr>
          <w:p w14:paraId="39C9E6BB"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r>
      <w:tr w:rsidR="008C3111" w:rsidRPr="005400A8" w14:paraId="77BBEC27" w14:textId="77777777" w:rsidTr="008C3111">
        <w:tc>
          <w:tcPr>
            <w:tcW w:w="1800" w:type="dxa"/>
          </w:tcPr>
          <w:p w14:paraId="124E9828"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Corvina</w:t>
            </w:r>
          </w:p>
        </w:tc>
        <w:tc>
          <w:tcPr>
            <w:tcW w:w="3870" w:type="dxa"/>
          </w:tcPr>
          <w:p w14:paraId="6C2FF4A5"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 xml:space="preserve">Atractoscion </w:t>
            </w:r>
            <w:proofErr w:type="gramStart"/>
            <w:r>
              <w:rPr>
                <w:rFonts w:asciiTheme="majorHAnsi" w:hAnsiTheme="majorHAnsi"/>
                <w:bCs/>
                <w:i/>
                <w:sz w:val="18"/>
                <w:szCs w:val="18"/>
              </w:rPr>
              <w:t>aequidens ?</w:t>
            </w:r>
            <w:proofErr w:type="gramEnd"/>
          </w:p>
        </w:tc>
        <w:tc>
          <w:tcPr>
            <w:tcW w:w="630" w:type="dxa"/>
          </w:tcPr>
          <w:p w14:paraId="06C94E0A" w14:textId="77777777" w:rsidR="008C3111" w:rsidRPr="005400A8" w:rsidRDefault="008C3111" w:rsidP="008C3111">
            <w:pPr>
              <w:jc w:val="center"/>
              <w:rPr>
                <w:rFonts w:asciiTheme="majorHAnsi" w:hAnsiTheme="majorHAnsi"/>
                <w:bCs/>
                <w:sz w:val="18"/>
                <w:szCs w:val="18"/>
              </w:rPr>
            </w:pPr>
          </w:p>
        </w:tc>
        <w:tc>
          <w:tcPr>
            <w:tcW w:w="667" w:type="dxa"/>
          </w:tcPr>
          <w:p w14:paraId="73C37EEA" w14:textId="77777777" w:rsidR="008C3111" w:rsidRPr="005400A8" w:rsidRDefault="008C3111" w:rsidP="008C3111">
            <w:pPr>
              <w:jc w:val="center"/>
              <w:rPr>
                <w:rFonts w:asciiTheme="majorHAnsi" w:hAnsiTheme="majorHAnsi"/>
                <w:bCs/>
                <w:sz w:val="18"/>
                <w:szCs w:val="18"/>
              </w:rPr>
            </w:pPr>
          </w:p>
        </w:tc>
        <w:tc>
          <w:tcPr>
            <w:tcW w:w="593" w:type="dxa"/>
          </w:tcPr>
          <w:p w14:paraId="2DE8DA6F" w14:textId="77777777" w:rsidR="008C3111" w:rsidRPr="005400A8" w:rsidRDefault="008C3111" w:rsidP="008C3111">
            <w:pPr>
              <w:jc w:val="center"/>
              <w:rPr>
                <w:rFonts w:asciiTheme="majorHAnsi" w:hAnsiTheme="majorHAnsi"/>
                <w:bCs/>
                <w:sz w:val="18"/>
                <w:szCs w:val="18"/>
              </w:rPr>
            </w:pPr>
          </w:p>
        </w:tc>
        <w:tc>
          <w:tcPr>
            <w:tcW w:w="720" w:type="dxa"/>
          </w:tcPr>
          <w:p w14:paraId="59109EE0"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630" w:type="dxa"/>
          </w:tcPr>
          <w:p w14:paraId="6DABED4F"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r>
      <w:tr w:rsidR="008C3111" w:rsidRPr="005400A8" w14:paraId="7A5C5ACA" w14:textId="77777777" w:rsidTr="008C3111">
        <w:tc>
          <w:tcPr>
            <w:tcW w:w="1800" w:type="dxa"/>
          </w:tcPr>
          <w:p w14:paraId="7F5F8921"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Mariquita</w:t>
            </w:r>
          </w:p>
        </w:tc>
        <w:tc>
          <w:tcPr>
            <w:tcW w:w="3870" w:type="dxa"/>
          </w:tcPr>
          <w:p w14:paraId="0F1CA5A9"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Diplodus capensis</w:t>
            </w:r>
          </w:p>
        </w:tc>
        <w:tc>
          <w:tcPr>
            <w:tcW w:w="630" w:type="dxa"/>
          </w:tcPr>
          <w:p w14:paraId="590C02CF" w14:textId="77777777" w:rsidR="008C3111" w:rsidRPr="005400A8" w:rsidRDefault="008C3111" w:rsidP="008C3111">
            <w:pPr>
              <w:jc w:val="center"/>
              <w:rPr>
                <w:rFonts w:asciiTheme="majorHAnsi" w:hAnsiTheme="majorHAnsi"/>
                <w:bCs/>
                <w:sz w:val="18"/>
                <w:szCs w:val="18"/>
              </w:rPr>
            </w:pPr>
          </w:p>
        </w:tc>
        <w:tc>
          <w:tcPr>
            <w:tcW w:w="667" w:type="dxa"/>
          </w:tcPr>
          <w:p w14:paraId="3CD4A4CD"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593" w:type="dxa"/>
          </w:tcPr>
          <w:p w14:paraId="44C33200"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0F620890"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630" w:type="dxa"/>
          </w:tcPr>
          <w:p w14:paraId="3EEF38A1"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r>
      <w:tr w:rsidR="008C3111" w:rsidRPr="005400A8" w14:paraId="4EDB9A90" w14:textId="77777777" w:rsidTr="008C3111">
        <w:tc>
          <w:tcPr>
            <w:tcW w:w="1800" w:type="dxa"/>
          </w:tcPr>
          <w:p w14:paraId="44140393"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Quissenga</w:t>
            </w:r>
          </w:p>
        </w:tc>
        <w:tc>
          <w:tcPr>
            <w:tcW w:w="3870" w:type="dxa"/>
          </w:tcPr>
          <w:p w14:paraId="4ED9F28C"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Chimerus nufar</w:t>
            </w:r>
          </w:p>
        </w:tc>
        <w:tc>
          <w:tcPr>
            <w:tcW w:w="630" w:type="dxa"/>
          </w:tcPr>
          <w:p w14:paraId="1A3ABE07" w14:textId="77777777" w:rsidR="008C3111" w:rsidRPr="005400A8" w:rsidRDefault="008C3111" w:rsidP="008C3111">
            <w:pPr>
              <w:jc w:val="center"/>
              <w:rPr>
                <w:rFonts w:asciiTheme="majorHAnsi" w:hAnsiTheme="majorHAnsi"/>
                <w:bCs/>
                <w:sz w:val="18"/>
                <w:szCs w:val="18"/>
              </w:rPr>
            </w:pPr>
          </w:p>
        </w:tc>
        <w:tc>
          <w:tcPr>
            <w:tcW w:w="667" w:type="dxa"/>
          </w:tcPr>
          <w:p w14:paraId="5A98CBDD" w14:textId="77777777" w:rsidR="008C3111" w:rsidRPr="005400A8" w:rsidRDefault="008C3111" w:rsidP="008C3111">
            <w:pPr>
              <w:jc w:val="center"/>
              <w:rPr>
                <w:rFonts w:asciiTheme="majorHAnsi" w:hAnsiTheme="majorHAnsi"/>
                <w:bCs/>
                <w:sz w:val="18"/>
                <w:szCs w:val="18"/>
              </w:rPr>
            </w:pPr>
          </w:p>
        </w:tc>
        <w:tc>
          <w:tcPr>
            <w:tcW w:w="593" w:type="dxa"/>
          </w:tcPr>
          <w:p w14:paraId="32D1B567" w14:textId="77777777" w:rsidR="008C3111" w:rsidRPr="005400A8" w:rsidRDefault="008C3111" w:rsidP="008C3111">
            <w:pPr>
              <w:jc w:val="center"/>
              <w:rPr>
                <w:rFonts w:asciiTheme="majorHAnsi" w:hAnsiTheme="majorHAnsi"/>
                <w:bCs/>
                <w:sz w:val="18"/>
                <w:szCs w:val="18"/>
              </w:rPr>
            </w:pPr>
          </w:p>
        </w:tc>
        <w:tc>
          <w:tcPr>
            <w:tcW w:w="720" w:type="dxa"/>
          </w:tcPr>
          <w:p w14:paraId="3228FB46"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630" w:type="dxa"/>
          </w:tcPr>
          <w:p w14:paraId="693C7183"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r>
      <w:tr w:rsidR="008C3111" w:rsidRPr="005400A8" w14:paraId="7DCBCAED" w14:textId="77777777" w:rsidTr="008C3111">
        <w:tc>
          <w:tcPr>
            <w:tcW w:w="1800" w:type="dxa"/>
          </w:tcPr>
          <w:p w14:paraId="59C55656"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Ferreira</w:t>
            </w:r>
          </w:p>
        </w:tc>
        <w:tc>
          <w:tcPr>
            <w:tcW w:w="3870" w:type="dxa"/>
          </w:tcPr>
          <w:p w14:paraId="028DFAC9"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Lithognathus mormyrus</w:t>
            </w:r>
          </w:p>
        </w:tc>
        <w:tc>
          <w:tcPr>
            <w:tcW w:w="630" w:type="dxa"/>
          </w:tcPr>
          <w:p w14:paraId="1BDAA6D2" w14:textId="77777777" w:rsidR="008C3111" w:rsidRPr="005400A8" w:rsidRDefault="008C3111" w:rsidP="008C3111">
            <w:pPr>
              <w:jc w:val="center"/>
              <w:rPr>
                <w:rFonts w:asciiTheme="majorHAnsi" w:hAnsiTheme="majorHAnsi"/>
                <w:bCs/>
                <w:sz w:val="18"/>
                <w:szCs w:val="18"/>
              </w:rPr>
            </w:pPr>
          </w:p>
        </w:tc>
        <w:tc>
          <w:tcPr>
            <w:tcW w:w="667" w:type="dxa"/>
          </w:tcPr>
          <w:p w14:paraId="2E3E89CE"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593" w:type="dxa"/>
          </w:tcPr>
          <w:p w14:paraId="30396134"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2452D8AA" w14:textId="77777777" w:rsidR="008C3111" w:rsidRPr="005400A8" w:rsidRDefault="008C3111" w:rsidP="008C3111">
            <w:pPr>
              <w:jc w:val="center"/>
              <w:rPr>
                <w:rFonts w:asciiTheme="majorHAnsi" w:hAnsiTheme="majorHAnsi"/>
                <w:bCs/>
                <w:sz w:val="18"/>
                <w:szCs w:val="18"/>
              </w:rPr>
            </w:pPr>
          </w:p>
        </w:tc>
        <w:tc>
          <w:tcPr>
            <w:tcW w:w="630" w:type="dxa"/>
          </w:tcPr>
          <w:p w14:paraId="194EC442"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r>
      <w:tr w:rsidR="008C3111" w:rsidRPr="005400A8" w14:paraId="16BE0FF3" w14:textId="77777777" w:rsidTr="008C3111">
        <w:tc>
          <w:tcPr>
            <w:tcW w:w="1800" w:type="dxa"/>
          </w:tcPr>
          <w:p w14:paraId="0E34D3B9"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Roncador</w:t>
            </w:r>
          </w:p>
        </w:tc>
        <w:tc>
          <w:tcPr>
            <w:tcW w:w="3870" w:type="dxa"/>
          </w:tcPr>
          <w:p w14:paraId="1BAB09CB"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 xml:space="preserve">Pomadasys </w:t>
            </w:r>
            <w:proofErr w:type="gramStart"/>
            <w:r>
              <w:rPr>
                <w:rFonts w:asciiTheme="majorHAnsi" w:hAnsiTheme="majorHAnsi"/>
                <w:bCs/>
                <w:i/>
                <w:sz w:val="18"/>
                <w:szCs w:val="18"/>
              </w:rPr>
              <w:t>commersonii ?</w:t>
            </w:r>
            <w:proofErr w:type="gramEnd"/>
          </w:p>
        </w:tc>
        <w:tc>
          <w:tcPr>
            <w:tcW w:w="630" w:type="dxa"/>
          </w:tcPr>
          <w:p w14:paraId="0BA38352" w14:textId="77777777" w:rsidR="008C3111" w:rsidRPr="005400A8" w:rsidRDefault="008C3111" w:rsidP="008C3111">
            <w:pPr>
              <w:jc w:val="center"/>
              <w:rPr>
                <w:rFonts w:asciiTheme="majorHAnsi" w:hAnsiTheme="majorHAnsi"/>
                <w:bCs/>
                <w:sz w:val="18"/>
                <w:szCs w:val="18"/>
              </w:rPr>
            </w:pPr>
          </w:p>
        </w:tc>
        <w:tc>
          <w:tcPr>
            <w:tcW w:w="667" w:type="dxa"/>
          </w:tcPr>
          <w:p w14:paraId="1AF19AB6" w14:textId="77777777" w:rsidR="008C3111" w:rsidRPr="00566333"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593" w:type="dxa"/>
          </w:tcPr>
          <w:p w14:paraId="41C8FB41" w14:textId="77777777" w:rsidR="008C3111" w:rsidRPr="00566333"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565BBCDC" w14:textId="77777777" w:rsidR="008C3111" w:rsidRPr="005400A8" w:rsidRDefault="008C3111" w:rsidP="008C3111">
            <w:pPr>
              <w:jc w:val="center"/>
              <w:rPr>
                <w:rFonts w:asciiTheme="majorHAnsi" w:hAnsiTheme="majorHAnsi"/>
                <w:bCs/>
                <w:sz w:val="18"/>
                <w:szCs w:val="18"/>
              </w:rPr>
            </w:pPr>
          </w:p>
        </w:tc>
        <w:tc>
          <w:tcPr>
            <w:tcW w:w="630" w:type="dxa"/>
          </w:tcPr>
          <w:p w14:paraId="1869325E"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r>
      <w:tr w:rsidR="008C3111" w:rsidRPr="005400A8" w14:paraId="0CDB4BA2" w14:textId="77777777" w:rsidTr="008C3111">
        <w:tc>
          <w:tcPr>
            <w:tcW w:w="1800" w:type="dxa"/>
          </w:tcPr>
          <w:p w14:paraId="1476A1EA"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Guemba</w:t>
            </w:r>
          </w:p>
        </w:tc>
        <w:tc>
          <w:tcPr>
            <w:tcW w:w="3870" w:type="dxa"/>
          </w:tcPr>
          <w:p w14:paraId="262E502C"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Argyrosomus coronus</w:t>
            </w:r>
          </w:p>
        </w:tc>
        <w:tc>
          <w:tcPr>
            <w:tcW w:w="630" w:type="dxa"/>
          </w:tcPr>
          <w:p w14:paraId="59C66A5F" w14:textId="77777777" w:rsidR="008C3111" w:rsidRPr="005400A8" w:rsidRDefault="008C3111" w:rsidP="008C3111">
            <w:pPr>
              <w:jc w:val="center"/>
              <w:rPr>
                <w:rFonts w:asciiTheme="majorHAnsi" w:hAnsiTheme="majorHAnsi"/>
                <w:bCs/>
                <w:sz w:val="18"/>
                <w:szCs w:val="18"/>
              </w:rPr>
            </w:pPr>
          </w:p>
        </w:tc>
        <w:tc>
          <w:tcPr>
            <w:tcW w:w="667" w:type="dxa"/>
          </w:tcPr>
          <w:p w14:paraId="2BEB95CE" w14:textId="77777777" w:rsidR="008C3111" w:rsidRPr="00566333" w:rsidRDefault="008C3111" w:rsidP="008C3111">
            <w:pPr>
              <w:jc w:val="center"/>
              <w:rPr>
                <w:rFonts w:asciiTheme="majorHAnsi" w:hAnsiTheme="majorHAnsi"/>
                <w:bCs/>
                <w:sz w:val="18"/>
                <w:szCs w:val="18"/>
              </w:rPr>
            </w:pPr>
            <w:r w:rsidRPr="00566333">
              <w:rPr>
                <w:rFonts w:asciiTheme="majorHAnsi" w:hAnsiTheme="majorHAnsi"/>
                <w:bCs/>
                <w:sz w:val="18"/>
                <w:szCs w:val="18"/>
              </w:rPr>
              <w:t>+</w:t>
            </w:r>
          </w:p>
        </w:tc>
        <w:tc>
          <w:tcPr>
            <w:tcW w:w="593" w:type="dxa"/>
          </w:tcPr>
          <w:p w14:paraId="07DECAC5" w14:textId="77777777" w:rsidR="008C3111" w:rsidRPr="00566333"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09158D42" w14:textId="77777777" w:rsidR="008C3111" w:rsidRPr="005400A8" w:rsidRDefault="008C3111" w:rsidP="008C3111">
            <w:pPr>
              <w:jc w:val="center"/>
              <w:rPr>
                <w:rFonts w:asciiTheme="majorHAnsi" w:hAnsiTheme="majorHAnsi"/>
                <w:bCs/>
                <w:sz w:val="18"/>
                <w:szCs w:val="18"/>
              </w:rPr>
            </w:pPr>
          </w:p>
        </w:tc>
        <w:tc>
          <w:tcPr>
            <w:tcW w:w="630" w:type="dxa"/>
          </w:tcPr>
          <w:p w14:paraId="1AD8DE77"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r>
      <w:tr w:rsidR="008C3111" w:rsidRPr="005400A8" w14:paraId="574B5A38" w14:textId="77777777" w:rsidTr="008C3111">
        <w:tc>
          <w:tcPr>
            <w:tcW w:w="1800" w:type="dxa"/>
          </w:tcPr>
          <w:p w14:paraId="53F13581"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Palombeta</w:t>
            </w:r>
          </w:p>
        </w:tc>
        <w:tc>
          <w:tcPr>
            <w:tcW w:w="3870" w:type="dxa"/>
          </w:tcPr>
          <w:p w14:paraId="679E83C8"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Lichia amia</w:t>
            </w:r>
          </w:p>
        </w:tc>
        <w:tc>
          <w:tcPr>
            <w:tcW w:w="630" w:type="dxa"/>
          </w:tcPr>
          <w:p w14:paraId="47327B67" w14:textId="77777777" w:rsidR="008C3111" w:rsidRPr="005400A8" w:rsidRDefault="008C3111" w:rsidP="008C3111">
            <w:pPr>
              <w:jc w:val="center"/>
              <w:rPr>
                <w:rFonts w:asciiTheme="majorHAnsi" w:hAnsiTheme="majorHAnsi"/>
                <w:bCs/>
                <w:sz w:val="18"/>
                <w:szCs w:val="18"/>
              </w:rPr>
            </w:pPr>
          </w:p>
        </w:tc>
        <w:tc>
          <w:tcPr>
            <w:tcW w:w="667" w:type="dxa"/>
          </w:tcPr>
          <w:p w14:paraId="76B4FFE6" w14:textId="77777777" w:rsidR="008C3111" w:rsidRPr="005400A8" w:rsidRDefault="008C3111" w:rsidP="008C3111">
            <w:pPr>
              <w:jc w:val="center"/>
              <w:rPr>
                <w:rFonts w:asciiTheme="majorHAnsi" w:hAnsiTheme="majorHAnsi"/>
                <w:bCs/>
                <w:sz w:val="18"/>
                <w:szCs w:val="18"/>
              </w:rPr>
            </w:pPr>
          </w:p>
        </w:tc>
        <w:tc>
          <w:tcPr>
            <w:tcW w:w="593" w:type="dxa"/>
          </w:tcPr>
          <w:p w14:paraId="18CA0076"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1880638B" w14:textId="77777777" w:rsidR="008C3111" w:rsidRPr="005400A8" w:rsidRDefault="008C3111" w:rsidP="008C3111">
            <w:pPr>
              <w:jc w:val="center"/>
              <w:rPr>
                <w:rFonts w:asciiTheme="majorHAnsi" w:hAnsiTheme="majorHAnsi"/>
                <w:bCs/>
                <w:sz w:val="18"/>
                <w:szCs w:val="18"/>
              </w:rPr>
            </w:pPr>
          </w:p>
        </w:tc>
        <w:tc>
          <w:tcPr>
            <w:tcW w:w="630" w:type="dxa"/>
          </w:tcPr>
          <w:p w14:paraId="10779993"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r>
      <w:tr w:rsidR="008C3111" w:rsidRPr="005400A8" w14:paraId="7C3B708E" w14:textId="77777777" w:rsidTr="008C3111">
        <w:tc>
          <w:tcPr>
            <w:tcW w:w="1800" w:type="dxa"/>
          </w:tcPr>
          <w:p w14:paraId="00D0EA91"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Anchova</w:t>
            </w:r>
          </w:p>
        </w:tc>
        <w:tc>
          <w:tcPr>
            <w:tcW w:w="3870" w:type="dxa"/>
          </w:tcPr>
          <w:p w14:paraId="69C37671"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Pomatomus saltatrix</w:t>
            </w:r>
          </w:p>
        </w:tc>
        <w:tc>
          <w:tcPr>
            <w:tcW w:w="630" w:type="dxa"/>
          </w:tcPr>
          <w:p w14:paraId="0AA3CEFB" w14:textId="77777777" w:rsidR="008C3111" w:rsidRPr="005400A8" w:rsidRDefault="008C3111" w:rsidP="008C3111">
            <w:pPr>
              <w:jc w:val="center"/>
              <w:rPr>
                <w:rFonts w:asciiTheme="majorHAnsi" w:hAnsiTheme="majorHAnsi"/>
                <w:bCs/>
                <w:sz w:val="18"/>
                <w:szCs w:val="18"/>
              </w:rPr>
            </w:pPr>
          </w:p>
        </w:tc>
        <w:tc>
          <w:tcPr>
            <w:tcW w:w="667" w:type="dxa"/>
          </w:tcPr>
          <w:p w14:paraId="494830C6"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593" w:type="dxa"/>
          </w:tcPr>
          <w:p w14:paraId="7184019B"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720" w:type="dxa"/>
          </w:tcPr>
          <w:p w14:paraId="703E83CD"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630" w:type="dxa"/>
          </w:tcPr>
          <w:p w14:paraId="29535047"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r>
      <w:tr w:rsidR="008C3111" w:rsidRPr="005400A8" w14:paraId="33AEBE0F" w14:textId="77777777" w:rsidTr="008C3111">
        <w:tc>
          <w:tcPr>
            <w:tcW w:w="1800" w:type="dxa"/>
          </w:tcPr>
          <w:p w14:paraId="0F5A03B5"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lastRenderedPageBreak/>
              <w:t>Cherne</w:t>
            </w:r>
          </w:p>
        </w:tc>
        <w:tc>
          <w:tcPr>
            <w:tcW w:w="3870" w:type="dxa"/>
          </w:tcPr>
          <w:p w14:paraId="0B4CDDA5"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 xml:space="preserve">Polyprion </w:t>
            </w:r>
            <w:proofErr w:type="gramStart"/>
            <w:r>
              <w:rPr>
                <w:rFonts w:asciiTheme="majorHAnsi" w:hAnsiTheme="majorHAnsi"/>
                <w:bCs/>
                <w:i/>
                <w:sz w:val="18"/>
                <w:szCs w:val="18"/>
              </w:rPr>
              <w:t>americanus ?</w:t>
            </w:r>
            <w:proofErr w:type="gramEnd"/>
          </w:p>
        </w:tc>
        <w:tc>
          <w:tcPr>
            <w:tcW w:w="630" w:type="dxa"/>
          </w:tcPr>
          <w:p w14:paraId="1EDFC0D6" w14:textId="77777777" w:rsidR="008C3111" w:rsidRPr="005400A8" w:rsidRDefault="008C3111" w:rsidP="008C3111">
            <w:pPr>
              <w:jc w:val="center"/>
              <w:rPr>
                <w:rFonts w:asciiTheme="majorHAnsi" w:hAnsiTheme="majorHAnsi"/>
                <w:bCs/>
                <w:sz w:val="18"/>
                <w:szCs w:val="18"/>
              </w:rPr>
            </w:pPr>
          </w:p>
        </w:tc>
        <w:tc>
          <w:tcPr>
            <w:tcW w:w="667" w:type="dxa"/>
          </w:tcPr>
          <w:p w14:paraId="08F58692" w14:textId="77777777" w:rsidR="008C3111" w:rsidRPr="005400A8" w:rsidRDefault="008C3111" w:rsidP="008C3111">
            <w:pPr>
              <w:jc w:val="center"/>
              <w:rPr>
                <w:rFonts w:asciiTheme="majorHAnsi" w:hAnsiTheme="majorHAnsi"/>
                <w:bCs/>
                <w:sz w:val="18"/>
                <w:szCs w:val="18"/>
              </w:rPr>
            </w:pPr>
          </w:p>
        </w:tc>
        <w:tc>
          <w:tcPr>
            <w:tcW w:w="593" w:type="dxa"/>
          </w:tcPr>
          <w:p w14:paraId="4E3844B0" w14:textId="77777777" w:rsidR="008C3111" w:rsidRPr="005400A8" w:rsidRDefault="008C3111" w:rsidP="008C3111">
            <w:pPr>
              <w:jc w:val="center"/>
              <w:rPr>
                <w:rFonts w:asciiTheme="majorHAnsi" w:hAnsiTheme="majorHAnsi"/>
                <w:bCs/>
                <w:sz w:val="18"/>
                <w:szCs w:val="18"/>
              </w:rPr>
            </w:pPr>
          </w:p>
        </w:tc>
        <w:tc>
          <w:tcPr>
            <w:tcW w:w="720" w:type="dxa"/>
          </w:tcPr>
          <w:p w14:paraId="5FAFEFDF"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630" w:type="dxa"/>
          </w:tcPr>
          <w:p w14:paraId="7B923957" w14:textId="77777777" w:rsidR="008C3111" w:rsidRPr="005400A8" w:rsidRDefault="008C3111" w:rsidP="008C3111">
            <w:pPr>
              <w:jc w:val="center"/>
              <w:rPr>
                <w:rFonts w:asciiTheme="majorHAnsi" w:hAnsiTheme="majorHAnsi"/>
                <w:bCs/>
                <w:sz w:val="18"/>
                <w:szCs w:val="18"/>
              </w:rPr>
            </w:pPr>
          </w:p>
        </w:tc>
      </w:tr>
      <w:tr w:rsidR="008C3111" w:rsidRPr="005400A8" w14:paraId="1E551F8E" w14:textId="77777777" w:rsidTr="008C3111">
        <w:tc>
          <w:tcPr>
            <w:tcW w:w="1800" w:type="dxa"/>
          </w:tcPr>
          <w:p w14:paraId="51BE1E3D" w14:textId="77777777" w:rsidR="008C3111" w:rsidRPr="005400A8" w:rsidRDefault="008C3111" w:rsidP="008C3111">
            <w:pPr>
              <w:jc w:val="left"/>
              <w:rPr>
                <w:rFonts w:asciiTheme="majorHAnsi" w:hAnsiTheme="majorHAnsi"/>
                <w:bCs/>
                <w:sz w:val="18"/>
                <w:szCs w:val="18"/>
              </w:rPr>
            </w:pPr>
            <w:r>
              <w:rPr>
                <w:rFonts w:asciiTheme="majorHAnsi" w:hAnsiTheme="majorHAnsi"/>
                <w:bCs/>
                <w:sz w:val="18"/>
                <w:szCs w:val="18"/>
              </w:rPr>
              <w:t>Mero</w:t>
            </w:r>
          </w:p>
        </w:tc>
        <w:tc>
          <w:tcPr>
            <w:tcW w:w="3870" w:type="dxa"/>
          </w:tcPr>
          <w:p w14:paraId="059AED5E" w14:textId="77777777" w:rsidR="008C3111" w:rsidRPr="005400A8" w:rsidRDefault="008C3111" w:rsidP="008C3111">
            <w:pPr>
              <w:jc w:val="left"/>
              <w:rPr>
                <w:rFonts w:asciiTheme="majorHAnsi" w:hAnsiTheme="majorHAnsi"/>
                <w:bCs/>
                <w:i/>
                <w:sz w:val="18"/>
                <w:szCs w:val="18"/>
              </w:rPr>
            </w:pPr>
            <w:r>
              <w:rPr>
                <w:rFonts w:asciiTheme="majorHAnsi" w:hAnsiTheme="majorHAnsi"/>
                <w:bCs/>
                <w:i/>
                <w:sz w:val="18"/>
                <w:szCs w:val="18"/>
              </w:rPr>
              <w:t>Epinephelus guaza</w:t>
            </w:r>
          </w:p>
        </w:tc>
        <w:tc>
          <w:tcPr>
            <w:tcW w:w="630" w:type="dxa"/>
          </w:tcPr>
          <w:p w14:paraId="2390F582" w14:textId="77777777" w:rsidR="008C3111" w:rsidRPr="005400A8" w:rsidRDefault="008C3111" w:rsidP="008C3111">
            <w:pPr>
              <w:jc w:val="center"/>
              <w:rPr>
                <w:rFonts w:asciiTheme="majorHAnsi" w:hAnsiTheme="majorHAnsi"/>
                <w:bCs/>
                <w:sz w:val="18"/>
                <w:szCs w:val="18"/>
              </w:rPr>
            </w:pPr>
          </w:p>
        </w:tc>
        <w:tc>
          <w:tcPr>
            <w:tcW w:w="667" w:type="dxa"/>
          </w:tcPr>
          <w:p w14:paraId="0B274536" w14:textId="77777777" w:rsidR="008C3111" w:rsidRPr="005400A8" w:rsidRDefault="008C3111" w:rsidP="008C3111">
            <w:pPr>
              <w:jc w:val="center"/>
              <w:rPr>
                <w:rFonts w:asciiTheme="majorHAnsi" w:hAnsiTheme="majorHAnsi"/>
                <w:bCs/>
                <w:sz w:val="18"/>
                <w:szCs w:val="18"/>
              </w:rPr>
            </w:pPr>
          </w:p>
        </w:tc>
        <w:tc>
          <w:tcPr>
            <w:tcW w:w="593" w:type="dxa"/>
          </w:tcPr>
          <w:p w14:paraId="7C96D8F1" w14:textId="77777777" w:rsidR="008C3111" w:rsidRPr="005400A8" w:rsidRDefault="008C3111" w:rsidP="008C3111">
            <w:pPr>
              <w:jc w:val="center"/>
              <w:rPr>
                <w:rFonts w:asciiTheme="majorHAnsi" w:hAnsiTheme="majorHAnsi"/>
                <w:bCs/>
                <w:sz w:val="18"/>
                <w:szCs w:val="18"/>
              </w:rPr>
            </w:pPr>
          </w:p>
        </w:tc>
        <w:tc>
          <w:tcPr>
            <w:tcW w:w="720" w:type="dxa"/>
          </w:tcPr>
          <w:p w14:paraId="420D9BD3" w14:textId="77777777" w:rsidR="008C3111" w:rsidRPr="005400A8" w:rsidRDefault="008C3111" w:rsidP="008C3111">
            <w:pPr>
              <w:jc w:val="center"/>
              <w:rPr>
                <w:rFonts w:asciiTheme="majorHAnsi" w:hAnsiTheme="majorHAnsi"/>
                <w:bCs/>
                <w:sz w:val="18"/>
                <w:szCs w:val="18"/>
              </w:rPr>
            </w:pPr>
            <w:r>
              <w:rPr>
                <w:rFonts w:asciiTheme="majorHAnsi" w:hAnsiTheme="majorHAnsi"/>
                <w:bCs/>
                <w:sz w:val="18"/>
                <w:szCs w:val="18"/>
              </w:rPr>
              <w:t>+</w:t>
            </w:r>
          </w:p>
        </w:tc>
        <w:tc>
          <w:tcPr>
            <w:tcW w:w="630" w:type="dxa"/>
          </w:tcPr>
          <w:p w14:paraId="1F1FB450" w14:textId="77777777" w:rsidR="008C3111" w:rsidRPr="005400A8" w:rsidRDefault="008C3111" w:rsidP="008C3111">
            <w:pPr>
              <w:jc w:val="center"/>
              <w:rPr>
                <w:rFonts w:asciiTheme="majorHAnsi" w:hAnsiTheme="majorHAnsi"/>
                <w:bCs/>
                <w:sz w:val="18"/>
                <w:szCs w:val="18"/>
              </w:rPr>
            </w:pPr>
          </w:p>
        </w:tc>
      </w:tr>
    </w:tbl>
    <w:p w14:paraId="2E786FC1" w14:textId="77777777" w:rsidR="00A27EA4" w:rsidRDefault="00A27EA4" w:rsidP="00D82A99">
      <w:pPr>
        <w:jc w:val="left"/>
        <w:rPr>
          <w:rFonts w:asciiTheme="majorHAnsi" w:hAnsiTheme="majorHAnsi"/>
          <w:bCs/>
          <w:i/>
          <w:sz w:val="18"/>
          <w:szCs w:val="18"/>
        </w:rPr>
      </w:pPr>
    </w:p>
    <w:p w14:paraId="2357D857" w14:textId="0389D308" w:rsidR="00D82A99" w:rsidRPr="008C3111" w:rsidRDefault="008C3111" w:rsidP="004A6168">
      <w:pPr>
        <w:rPr>
          <w:rFonts w:asciiTheme="majorHAnsi" w:hAnsiTheme="majorHAnsi"/>
          <w:b/>
          <w:szCs w:val="20"/>
        </w:rPr>
      </w:pPr>
      <w:r w:rsidRPr="004A6168">
        <w:rPr>
          <w:rFonts w:asciiTheme="majorHAnsi" w:hAnsiTheme="majorHAnsi"/>
          <w:bCs/>
          <w:szCs w:val="20"/>
        </w:rPr>
        <w:t xml:space="preserve">The Tombwa Artisanal Cooperative maintains the daily fish catches from the artisanal fishery.  In Year </w:t>
      </w:r>
      <w:r w:rsidR="009C2D78">
        <w:rPr>
          <w:rFonts w:asciiTheme="majorHAnsi" w:hAnsiTheme="majorHAnsi"/>
          <w:bCs/>
          <w:szCs w:val="20"/>
        </w:rPr>
        <w:t>2</w:t>
      </w:r>
      <w:r w:rsidRPr="004A6168">
        <w:rPr>
          <w:rFonts w:asciiTheme="majorHAnsi" w:hAnsiTheme="majorHAnsi"/>
          <w:bCs/>
          <w:szCs w:val="20"/>
        </w:rPr>
        <w:t xml:space="preserve">, the Project will evaluate </w:t>
      </w:r>
      <w:r>
        <w:rPr>
          <w:rFonts w:asciiTheme="majorHAnsi" w:hAnsiTheme="majorHAnsi"/>
          <w:bCs/>
          <w:szCs w:val="20"/>
        </w:rPr>
        <w:t xml:space="preserve">the reliability of the fish records at Tombwa and </w:t>
      </w:r>
      <w:r w:rsidR="004A6168">
        <w:rPr>
          <w:rFonts w:asciiTheme="majorHAnsi" w:hAnsiTheme="majorHAnsi"/>
          <w:bCs/>
          <w:szCs w:val="20"/>
        </w:rPr>
        <w:t xml:space="preserve">advise improvements to fish data collection and facilitate the establishment of a baseline for this indicator.  Artisanal fish catch data will be compiled annually to ascertain any changes in fish species composition and their contribution to the artisanal catch to determine if the health of the marine ecosystem is maintained or changed. </w:t>
      </w:r>
    </w:p>
    <w:p w14:paraId="08A5EFC5" w14:textId="77777777" w:rsidR="00D82A99" w:rsidRDefault="00D82A99" w:rsidP="00D82A99">
      <w:pPr>
        <w:spacing w:after="0"/>
        <w:rPr>
          <w:rFonts w:asciiTheme="majorHAnsi" w:hAnsiTheme="majorHAnsi"/>
          <w:b/>
          <w:szCs w:val="20"/>
        </w:rPr>
      </w:pPr>
    </w:p>
    <w:p w14:paraId="4F38D0EF" w14:textId="75BF6975" w:rsidR="00EC2BFE" w:rsidRPr="009C2D78" w:rsidRDefault="009C2D78" w:rsidP="00EC2BFE">
      <w:pPr>
        <w:spacing w:after="0"/>
        <w:rPr>
          <w:rFonts w:asciiTheme="majorHAnsi" w:hAnsiTheme="majorHAnsi"/>
          <w:b/>
          <w:szCs w:val="20"/>
        </w:rPr>
      </w:pPr>
      <w:r>
        <w:rPr>
          <w:rFonts w:asciiTheme="majorHAnsi" w:hAnsiTheme="majorHAnsi"/>
          <w:b/>
          <w:szCs w:val="20"/>
        </w:rPr>
        <w:t>Project 8:</w:t>
      </w:r>
      <w:r w:rsidR="00EC2BFE" w:rsidRPr="009C2D78">
        <w:rPr>
          <w:rFonts w:asciiTheme="majorHAnsi" w:hAnsiTheme="majorHAnsi"/>
          <w:b/>
          <w:szCs w:val="20"/>
        </w:rPr>
        <w:t xml:space="preserve"> </w:t>
      </w:r>
      <w:r w:rsidR="00EC2BFE" w:rsidRPr="009C2D78">
        <w:rPr>
          <w:b/>
          <w:bCs/>
          <w:szCs w:val="20"/>
        </w:rPr>
        <w:t xml:space="preserve">Change in status of species composition and their relative contribution to population of marine mammals and coastal birds </w:t>
      </w:r>
      <w:r w:rsidR="00EC2BFE" w:rsidRPr="009C2D78">
        <w:rPr>
          <w:rFonts w:eastAsia="Times New Roman"/>
          <w:b/>
          <w:szCs w:val="20"/>
          <w:lang w:val="en-ZA"/>
        </w:rPr>
        <w:t>from the beach between Pta. Albina and Foz do Cunene</w:t>
      </w:r>
    </w:p>
    <w:p w14:paraId="2ED41DF7" w14:textId="75512524" w:rsidR="00D82A99" w:rsidRPr="00225975" w:rsidRDefault="00D82A99" w:rsidP="00D82A99">
      <w:pPr>
        <w:spacing w:after="0"/>
        <w:rPr>
          <w:rFonts w:asciiTheme="majorHAnsi" w:hAnsiTheme="majorHAnsi"/>
          <w:b/>
          <w:szCs w:val="20"/>
        </w:rPr>
      </w:pPr>
    </w:p>
    <w:p w14:paraId="337BDDDA" w14:textId="2987F057" w:rsidR="008C3111" w:rsidRPr="004A6168" w:rsidRDefault="004A6168" w:rsidP="00D82A99">
      <w:pPr>
        <w:spacing w:after="0"/>
        <w:rPr>
          <w:rFonts w:asciiTheme="majorHAnsi" w:hAnsiTheme="majorHAnsi"/>
          <w:szCs w:val="20"/>
        </w:rPr>
      </w:pPr>
      <w:r w:rsidRPr="004A6168">
        <w:rPr>
          <w:rFonts w:asciiTheme="majorHAnsi" w:hAnsiTheme="majorHAnsi"/>
          <w:szCs w:val="20"/>
        </w:rPr>
        <w:t xml:space="preserve">Based on previous beach surveys and relevant publications, the key marine </w:t>
      </w:r>
      <w:proofErr w:type="gramStart"/>
      <w:r w:rsidRPr="004A6168">
        <w:rPr>
          <w:rFonts w:asciiTheme="majorHAnsi" w:hAnsiTheme="majorHAnsi"/>
          <w:szCs w:val="20"/>
        </w:rPr>
        <w:t>mammals</w:t>
      </w:r>
      <w:proofErr w:type="gramEnd"/>
      <w:r w:rsidRPr="004A6168">
        <w:rPr>
          <w:rFonts w:asciiTheme="majorHAnsi" w:hAnsiTheme="majorHAnsi"/>
          <w:szCs w:val="20"/>
        </w:rPr>
        <w:t xml:space="preserve"> species </w:t>
      </w:r>
      <w:r w:rsidRPr="004A6168">
        <w:rPr>
          <w:rFonts w:eastAsia="Times New Roman"/>
          <w:szCs w:val="20"/>
          <w:lang w:val="en-ZA"/>
        </w:rPr>
        <w:t>from the beach between Pta. Albina and Foz do Cunene are the following:</w:t>
      </w:r>
    </w:p>
    <w:p w14:paraId="50024140" w14:textId="77777777" w:rsidR="004A6168" w:rsidRPr="004A6168" w:rsidRDefault="004A6168" w:rsidP="004A6168">
      <w:pPr>
        <w:pStyle w:val="yiv3445439335xmsonormal"/>
        <w:rPr>
          <w:rFonts w:asciiTheme="majorHAnsi" w:hAnsiTheme="majorHAnsi"/>
        </w:rPr>
      </w:pPr>
      <w:r w:rsidRPr="004A6168">
        <w:rPr>
          <w:rFonts w:asciiTheme="majorHAnsi" w:hAnsiTheme="majorHAnsi"/>
          <w:b/>
          <w:bCs/>
        </w:rPr>
        <w:t>Marine Mammals</w:t>
      </w:r>
    </w:p>
    <w:p w14:paraId="56C7B3FD" w14:textId="77777777" w:rsidR="004A6168" w:rsidRPr="004A6168" w:rsidRDefault="004A6168" w:rsidP="00AA576D">
      <w:pPr>
        <w:pStyle w:val="yiv3445439335xmsonormal"/>
        <w:numPr>
          <w:ilvl w:val="0"/>
          <w:numId w:val="87"/>
        </w:numPr>
        <w:rPr>
          <w:rFonts w:asciiTheme="majorHAnsi" w:hAnsiTheme="majorHAnsi"/>
        </w:rPr>
      </w:pPr>
      <w:r w:rsidRPr="004A6168">
        <w:rPr>
          <w:rFonts w:asciiTheme="majorHAnsi" w:hAnsiTheme="majorHAnsi"/>
        </w:rPr>
        <w:t xml:space="preserve">Cape fur seal </w:t>
      </w:r>
      <w:r w:rsidRPr="004A6168">
        <w:rPr>
          <w:rFonts w:asciiTheme="majorHAnsi" w:hAnsiTheme="majorHAnsi"/>
          <w:i/>
          <w:iCs/>
        </w:rPr>
        <w:t>(Arctocephalus pusillus)</w:t>
      </w:r>
    </w:p>
    <w:p w14:paraId="1553A4A5" w14:textId="77777777" w:rsidR="004A6168" w:rsidRPr="004A6168" w:rsidRDefault="004A6168" w:rsidP="00AA576D">
      <w:pPr>
        <w:pStyle w:val="yiv3445439335xmsonormal"/>
        <w:numPr>
          <w:ilvl w:val="0"/>
          <w:numId w:val="87"/>
        </w:numPr>
        <w:rPr>
          <w:rFonts w:asciiTheme="majorHAnsi" w:hAnsiTheme="majorHAnsi"/>
        </w:rPr>
      </w:pPr>
      <w:r w:rsidRPr="004A6168">
        <w:rPr>
          <w:rFonts w:asciiTheme="majorHAnsi" w:hAnsiTheme="majorHAnsi"/>
        </w:rPr>
        <w:t xml:space="preserve">Bottlenose dolphin </w:t>
      </w:r>
      <w:r w:rsidRPr="004A6168">
        <w:rPr>
          <w:rFonts w:asciiTheme="majorHAnsi" w:hAnsiTheme="majorHAnsi"/>
          <w:i/>
          <w:iCs/>
        </w:rPr>
        <w:t>(Tursiops truncatus)</w:t>
      </w:r>
    </w:p>
    <w:p w14:paraId="489B05E6" w14:textId="77777777" w:rsidR="004A6168" w:rsidRPr="004A6168" w:rsidRDefault="004A6168" w:rsidP="00AA576D">
      <w:pPr>
        <w:pStyle w:val="yiv3445439335xmsonormal"/>
        <w:numPr>
          <w:ilvl w:val="0"/>
          <w:numId w:val="87"/>
        </w:numPr>
        <w:rPr>
          <w:rFonts w:asciiTheme="majorHAnsi" w:hAnsiTheme="majorHAnsi"/>
        </w:rPr>
      </w:pPr>
      <w:r w:rsidRPr="004A6168">
        <w:rPr>
          <w:rFonts w:asciiTheme="majorHAnsi" w:hAnsiTheme="majorHAnsi"/>
        </w:rPr>
        <w:t xml:space="preserve">Humpback dolphin </w:t>
      </w:r>
      <w:r w:rsidRPr="004A6168">
        <w:rPr>
          <w:rFonts w:asciiTheme="majorHAnsi" w:hAnsiTheme="majorHAnsi"/>
          <w:i/>
          <w:iCs/>
        </w:rPr>
        <w:t>(Sousa teuszii)</w:t>
      </w:r>
    </w:p>
    <w:p w14:paraId="43557B33" w14:textId="77777777" w:rsidR="004A6168" w:rsidRPr="004A6168" w:rsidRDefault="004A6168" w:rsidP="00AA576D">
      <w:pPr>
        <w:pStyle w:val="yiv3445439335xmsonormal"/>
        <w:numPr>
          <w:ilvl w:val="0"/>
          <w:numId w:val="87"/>
        </w:numPr>
        <w:rPr>
          <w:rFonts w:asciiTheme="majorHAnsi" w:hAnsiTheme="majorHAnsi"/>
        </w:rPr>
      </w:pPr>
      <w:r w:rsidRPr="004A6168">
        <w:rPr>
          <w:rFonts w:asciiTheme="majorHAnsi" w:hAnsiTheme="majorHAnsi"/>
        </w:rPr>
        <w:t xml:space="preserve">Humpback whale </w:t>
      </w:r>
      <w:r w:rsidRPr="004A6168">
        <w:rPr>
          <w:rFonts w:asciiTheme="majorHAnsi" w:hAnsiTheme="majorHAnsi"/>
          <w:i/>
          <w:iCs/>
        </w:rPr>
        <w:t>(Megaptera novaenglae)</w:t>
      </w:r>
    </w:p>
    <w:p w14:paraId="1C8FFD6D" w14:textId="77777777" w:rsidR="004A6168" w:rsidRPr="004A6168" w:rsidRDefault="004A6168" w:rsidP="00AA576D">
      <w:pPr>
        <w:pStyle w:val="yiv3445439335xmsonormal"/>
        <w:numPr>
          <w:ilvl w:val="0"/>
          <w:numId w:val="87"/>
        </w:numPr>
        <w:rPr>
          <w:rFonts w:asciiTheme="majorHAnsi" w:hAnsiTheme="majorHAnsi"/>
        </w:rPr>
      </w:pPr>
      <w:r w:rsidRPr="004A6168">
        <w:rPr>
          <w:rFonts w:asciiTheme="majorHAnsi" w:hAnsiTheme="majorHAnsi"/>
        </w:rPr>
        <w:t xml:space="preserve">Bryde’s whale </w:t>
      </w:r>
      <w:r w:rsidRPr="004A6168">
        <w:rPr>
          <w:rFonts w:asciiTheme="majorHAnsi" w:hAnsiTheme="majorHAnsi"/>
          <w:i/>
          <w:iCs/>
        </w:rPr>
        <w:t>(Belaenoptera brydei?)</w:t>
      </w:r>
    </w:p>
    <w:p w14:paraId="21532425" w14:textId="78253ADE" w:rsidR="004A6168" w:rsidRPr="004A6168" w:rsidRDefault="004A6168" w:rsidP="00AA576D">
      <w:pPr>
        <w:pStyle w:val="yiv3445439335xmsonormal"/>
        <w:numPr>
          <w:ilvl w:val="0"/>
          <w:numId w:val="87"/>
        </w:numPr>
        <w:rPr>
          <w:rFonts w:asciiTheme="majorHAnsi" w:hAnsiTheme="majorHAnsi"/>
        </w:rPr>
      </w:pPr>
      <w:r w:rsidRPr="004A6168">
        <w:rPr>
          <w:rFonts w:asciiTheme="majorHAnsi" w:hAnsiTheme="majorHAnsi"/>
        </w:rPr>
        <w:t xml:space="preserve">Killer whale </w:t>
      </w:r>
      <w:r w:rsidRPr="004A6168">
        <w:rPr>
          <w:rFonts w:asciiTheme="majorHAnsi" w:hAnsiTheme="majorHAnsi"/>
          <w:i/>
          <w:iCs/>
        </w:rPr>
        <w:t>(Orcinus orca)</w:t>
      </w:r>
    </w:p>
    <w:p w14:paraId="47505A4C" w14:textId="77777777" w:rsidR="004A6168" w:rsidRPr="004A6168" w:rsidRDefault="004A6168" w:rsidP="004A6168">
      <w:pPr>
        <w:pStyle w:val="yiv3445439335xmsonormal"/>
        <w:rPr>
          <w:rFonts w:asciiTheme="majorHAnsi" w:hAnsiTheme="majorHAnsi"/>
        </w:rPr>
      </w:pPr>
      <w:r w:rsidRPr="004A6168">
        <w:rPr>
          <w:rFonts w:asciiTheme="majorHAnsi" w:hAnsiTheme="majorHAnsi"/>
          <w:b/>
          <w:bCs/>
        </w:rPr>
        <w:t>Coastal birds</w:t>
      </w:r>
      <w:r w:rsidRPr="004A6168">
        <w:rPr>
          <w:rFonts w:asciiTheme="majorHAnsi" w:hAnsiTheme="majorHAnsi"/>
        </w:rPr>
        <w:t xml:space="preserve"> </w:t>
      </w:r>
    </w:p>
    <w:p w14:paraId="54644B26" w14:textId="77777777" w:rsidR="004A6168" w:rsidRPr="004A6168" w:rsidRDefault="004A6168" w:rsidP="004A6168">
      <w:pPr>
        <w:pStyle w:val="yiv3445439335xmsonormal"/>
        <w:jc w:val="both"/>
        <w:rPr>
          <w:rFonts w:asciiTheme="majorHAnsi" w:hAnsiTheme="majorHAnsi"/>
        </w:rPr>
      </w:pPr>
      <w:r w:rsidRPr="004A6168">
        <w:rPr>
          <w:rFonts w:asciiTheme="majorHAnsi" w:hAnsiTheme="majorHAnsi"/>
        </w:rPr>
        <w:t xml:space="preserve">While about 40 species of coastal birds have been identified along the beach </w:t>
      </w:r>
      <w:r w:rsidRPr="004A6168">
        <w:rPr>
          <w:rFonts w:asciiTheme="majorHAnsi" w:eastAsia="Times New Roman" w:hAnsiTheme="majorHAnsi"/>
          <w:lang w:val="en-ZA"/>
        </w:rPr>
        <w:t>between Pta. Albina and Foz do Cunene</w:t>
      </w:r>
      <w:r w:rsidRPr="004A6168">
        <w:rPr>
          <w:rFonts w:asciiTheme="majorHAnsi" w:hAnsiTheme="majorHAnsi"/>
        </w:rPr>
        <w:t>, about 10 species are the most abundant comprising about 95% of the birds seen and its biomass. These species will form the basis of the monitoring exercise:</w:t>
      </w:r>
    </w:p>
    <w:p w14:paraId="31BD7E62" w14:textId="77777777" w:rsidR="004A6168" w:rsidRPr="004A6168" w:rsidRDefault="004A6168" w:rsidP="00AA576D">
      <w:pPr>
        <w:pStyle w:val="yiv3445439335xmsonormal"/>
        <w:numPr>
          <w:ilvl w:val="0"/>
          <w:numId w:val="88"/>
        </w:numPr>
        <w:rPr>
          <w:rFonts w:asciiTheme="majorHAnsi" w:hAnsiTheme="majorHAnsi"/>
        </w:rPr>
      </w:pPr>
      <w:r w:rsidRPr="004A6168">
        <w:rPr>
          <w:rFonts w:asciiTheme="majorHAnsi" w:hAnsiTheme="majorHAnsi"/>
        </w:rPr>
        <w:t xml:space="preserve">Cape comorant </w:t>
      </w:r>
      <w:r w:rsidRPr="004A6168">
        <w:rPr>
          <w:rFonts w:asciiTheme="majorHAnsi" w:hAnsiTheme="majorHAnsi"/>
          <w:i/>
          <w:iCs/>
        </w:rPr>
        <w:t>(Phalacrocorax capensis)</w:t>
      </w:r>
    </w:p>
    <w:p w14:paraId="3CE23E88" w14:textId="77777777" w:rsidR="004A6168" w:rsidRPr="004A6168" w:rsidRDefault="004A6168" w:rsidP="00AA576D">
      <w:pPr>
        <w:pStyle w:val="yiv3445439335xmsonormal"/>
        <w:numPr>
          <w:ilvl w:val="0"/>
          <w:numId w:val="88"/>
        </w:numPr>
        <w:rPr>
          <w:rFonts w:asciiTheme="majorHAnsi" w:hAnsiTheme="majorHAnsi"/>
        </w:rPr>
      </w:pPr>
      <w:r w:rsidRPr="004A6168">
        <w:rPr>
          <w:rFonts w:asciiTheme="majorHAnsi" w:hAnsiTheme="majorHAnsi"/>
        </w:rPr>
        <w:t xml:space="preserve">Kelp gull </w:t>
      </w:r>
      <w:r w:rsidRPr="004A6168">
        <w:rPr>
          <w:rFonts w:asciiTheme="majorHAnsi" w:hAnsiTheme="majorHAnsi"/>
          <w:i/>
          <w:iCs/>
        </w:rPr>
        <w:t>(Larus dominicanus)</w:t>
      </w:r>
    </w:p>
    <w:p w14:paraId="4786CA41" w14:textId="77777777" w:rsidR="004A6168" w:rsidRPr="004A6168" w:rsidRDefault="004A6168" w:rsidP="00AA576D">
      <w:pPr>
        <w:pStyle w:val="yiv3445439335xmsonormal"/>
        <w:numPr>
          <w:ilvl w:val="0"/>
          <w:numId w:val="88"/>
        </w:numPr>
        <w:rPr>
          <w:rFonts w:asciiTheme="majorHAnsi" w:hAnsiTheme="majorHAnsi"/>
        </w:rPr>
      </w:pPr>
      <w:r w:rsidRPr="004A6168">
        <w:rPr>
          <w:rFonts w:asciiTheme="majorHAnsi" w:hAnsiTheme="majorHAnsi"/>
        </w:rPr>
        <w:t xml:space="preserve">Sanderling </w:t>
      </w:r>
      <w:r w:rsidRPr="004A6168">
        <w:rPr>
          <w:rFonts w:asciiTheme="majorHAnsi" w:hAnsiTheme="majorHAnsi"/>
          <w:i/>
          <w:iCs/>
        </w:rPr>
        <w:t>(Calidris alba)</w:t>
      </w:r>
    </w:p>
    <w:p w14:paraId="0D9E5F5C" w14:textId="12131644" w:rsidR="004A6168" w:rsidRPr="004A6168" w:rsidRDefault="004A6168" w:rsidP="00AA576D">
      <w:pPr>
        <w:pStyle w:val="yiv3445439335xmsonormal"/>
        <w:numPr>
          <w:ilvl w:val="0"/>
          <w:numId w:val="88"/>
        </w:numPr>
        <w:rPr>
          <w:rFonts w:asciiTheme="majorHAnsi" w:hAnsiTheme="majorHAnsi"/>
        </w:rPr>
      </w:pPr>
      <w:r w:rsidRPr="004A6168">
        <w:rPr>
          <w:rFonts w:asciiTheme="majorHAnsi" w:hAnsiTheme="majorHAnsi"/>
        </w:rPr>
        <w:t xml:space="preserve">Curlew sandpiper </w:t>
      </w:r>
      <w:r w:rsidRPr="004A6168">
        <w:rPr>
          <w:rFonts w:asciiTheme="majorHAnsi" w:hAnsiTheme="majorHAnsi"/>
          <w:i/>
          <w:iCs/>
        </w:rPr>
        <w:t>(Calidris ferruginea)</w:t>
      </w:r>
    </w:p>
    <w:p w14:paraId="05C59D86" w14:textId="77777777" w:rsidR="004A6168" w:rsidRPr="004A6168" w:rsidRDefault="004A6168" w:rsidP="00AA576D">
      <w:pPr>
        <w:pStyle w:val="yiv3445439335xmsonormal"/>
        <w:numPr>
          <w:ilvl w:val="0"/>
          <w:numId w:val="88"/>
        </w:numPr>
        <w:rPr>
          <w:rFonts w:asciiTheme="majorHAnsi" w:hAnsiTheme="majorHAnsi"/>
        </w:rPr>
      </w:pPr>
      <w:r w:rsidRPr="004A6168">
        <w:rPr>
          <w:rFonts w:asciiTheme="majorHAnsi" w:hAnsiTheme="majorHAnsi"/>
        </w:rPr>
        <w:t xml:space="preserve">Lesser flamingo </w:t>
      </w:r>
      <w:r w:rsidRPr="004A6168">
        <w:rPr>
          <w:rFonts w:asciiTheme="majorHAnsi" w:hAnsiTheme="majorHAnsi"/>
          <w:i/>
          <w:iCs/>
        </w:rPr>
        <w:t>(Phoenicopterus minor)</w:t>
      </w:r>
    </w:p>
    <w:p w14:paraId="453EB4E5" w14:textId="77777777" w:rsidR="004A6168" w:rsidRPr="004A6168" w:rsidRDefault="004A6168" w:rsidP="00AA576D">
      <w:pPr>
        <w:pStyle w:val="yiv3445439335xmsonormal"/>
        <w:numPr>
          <w:ilvl w:val="0"/>
          <w:numId w:val="88"/>
        </w:numPr>
        <w:rPr>
          <w:rFonts w:asciiTheme="majorHAnsi" w:hAnsiTheme="majorHAnsi"/>
        </w:rPr>
      </w:pPr>
      <w:r w:rsidRPr="004A6168">
        <w:rPr>
          <w:rFonts w:asciiTheme="majorHAnsi" w:hAnsiTheme="majorHAnsi"/>
        </w:rPr>
        <w:t xml:space="preserve">White pelican </w:t>
      </w:r>
      <w:r w:rsidRPr="004A6168">
        <w:rPr>
          <w:rFonts w:asciiTheme="majorHAnsi" w:hAnsiTheme="majorHAnsi"/>
          <w:i/>
          <w:iCs/>
        </w:rPr>
        <w:t>(Pelecanus onocratalus)</w:t>
      </w:r>
    </w:p>
    <w:p w14:paraId="33B39C7C" w14:textId="77777777" w:rsidR="004A6168" w:rsidRPr="004A6168" w:rsidRDefault="004A6168" w:rsidP="00AA576D">
      <w:pPr>
        <w:pStyle w:val="yiv3445439335xmsonormal"/>
        <w:numPr>
          <w:ilvl w:val="0"/>
          <w:numId w:val="88"/>
        </w:numPr>
        <w:rPr>
          <w:rFonts w:asciiTheme="majorHAnsi" w:hAnsiTheme="majorHAnsi"/>
        </w:rPr>
      </w:pPr>
      <w:r w:rsidRPr="004A6168">
        <w:rPr>
          <w:rFonts w:asciiTheme="majorHAnsi" w:hAnsiTheme="majorHAnsi"/>
        </w:rPr>
        <w:t xml:space="preserve">Common tern </w:t>
      </w:r>
      <w:r w:rsidRPr="004A6168">
        <w:rPr>
          <w:rFonts w:asciiTheme="majorHAnsi" w:hAnsiTheme="majorHAnsi"/>
          <w:i/>
          <w:iCs/>
        </w:rPr>
        <w:t>(Sterna hirundo)</w:t>
      </w:r>
    </w:p>
    <w:p w14:paraId="0ED104EA" w14:textId="77777777" w:rsidR="004A6168" w:rsidRPr="004A6168" w:rsidRDefault="004A6168" w:rsidP="00AA576D">
      <w:pPr>
        <w:pStyle w:val="yiv3445439335xmsonormal"/>
        <w:numPr>
          <w:ilvl w:val="0"/>
          <w:numId w:val="88"/>
        </w:numPr>
        <w:rPr>
          <w:rFonts w:asciiTheme="majorHAnsi" w:hAnsiTheme="majorHAnsi"/>
        </w:rPr>
      </w:pPr>
      <w:r w:rsidRPr="004A6168">
        <w:rPr>
          <w:rFonts w:asciiTheme="majorHAnsi" w:hAnsiTheme="majorHAnsi"/>
        </w:rPr>
        <w:t xml:space="preserve">Sandwich tern </w:t>
      </w:r>
      <w:r w:rsidRPr="004A6168">
        <w:rPr>
          <w:rFonts w:asciiTheme="majorHAnsi" w:hAnsiTheme="majorHAnsi"/>
          <w:i/>
          <w:iCs/>
        </w:rPr>
        <w:t>(Sterna sandvicensis)</w:t>
      </w:r>
    </w:p>
    <w:p w14:paraId="5F1A0389" w14:textId="77777777" w:rsidR="004A6168" w:rsidRPr="004A6168" w:rsidRDefault="004A6168" w:rsidP="00AA576D">
      <w:pPr>
        <w:pStyle w:val="yiv3445439335xmsonormal"/>
        <w:numPr>
          <w:ilvl w:val="0"/>
          <w:numId w:val="88"/>
        </w:numPr>
        <w:rPr>
          <w:rFonts w:asciiTheme="majorHAnsi" w:hAnsiTheme="majorHAnsi"/>
        </w:rPr>
      </w:pPr>
      <w:r w:rsidRPr="004A6168">
        <w:rPr>
          <w:rFonts w:asciiTheme="majorHAnsi" w:hAnsiTheme="majorHAnsi"/>
        </w:rPr>
        <w:t xml:space="preserve">Swift tern </w:t>
      </w:r>
      <w:r w:rsidRPr="004A6168">
        <w:rPr>
          <w:rFonts w:asciiTheme="majorHAnsi" w:hAnsiTheme="majorHAnsi"/>
          <w:i/>
          <w:iCs/>
        </w:rPr>
        <w:t>(Sterna bergii)</w:t>
      </w:r>
    </w:p>
    <w:p w14:paraId="0FBCFD94" w14:textId="2DD961AD" w:rsidR="004A6168" w:rsidRPr="004A6168" w:rsidRDefault="004A6168" w:rsidP="00AA576D">
      <w:pPr>
        <w:pStyle w:val="yiv3445439335xmsonormal"/>
        <w:numPr>
          <w:ilvl w:val="0"/>
          <w:numId w:val="88"/>
        </w:numPr>
        <w:rPr>
          <w:rFonts w:asciiTheme="majorHAnsi" w:hAnsiTheme="majorHAnsi"/>
        </w:rPr>
      </w:pPr>
      <w:r w:rsidRPr="004A6168">
        <w:rPr>
          <w:rFonts w:asciiTheme="majorHAnsi" w:hAnsiTheme="majorHAnsi"/>
        </w:rPr>
        <w:t xml:space="preserve"> Royal tern </w:t>
      </w:r>
      <w:r w:rsidRPr="004A6168">
        <w:rPr>
          <w:rFonts w:asciiTheme="majorHAnsi" w:hAnsiTheme="majorHAnsi"/>
          <w:i/>
          <w:iCs/>
        </w:rPr>
        <w:t>(Sterna maxima</w:t>
      </w:r>
      <w:r w:rsidRPr="004A6168">
        <w:rPr>
          <w:i/>
          <w:iCs/>
          <w:sz w:val="22"/>
          <w:szCs w:val="22"/>
        </w:rPr>
        <w:t>)</w:t>
      </w:r>
    </w:p>
    <w:p w14:paraId="7CCD8BCD" w14:textId="186048F4" w:rsidR="008C3111" w:rsidRDefault="00AE424F" w:rsidP="00D82A99">
      <w:pPr>
        <w:spacing w:after="0"/>
        <w:rPr>
          <w:rFonts w:asciiTheme="majorHAnsi" w:hAnsiTheme="majorHAnsi"/>
          <w:szCs w:val="20"/>
        </w:rPr>
      </w:pPr>
      <w:r>
        <w:rPr>
          <w:rFonts w:asciiTheme="majorHAnsi" w:hAnsiTheme="majorHAnsi"/>
          <w:szCs w:val="20"/>
        </w:rPr>
        <w:t xml:space="preserve">Baseline surveys will be conducted in Year </w:t>
      </w:r>
      <w:r w:rsidR="009C2D78">
        <w:rPr>
          <w:rFonts w:asciiTheme="majorHAnsi" w:hAnsiTheme="majorHAnsi"/>
          <w:szCs w:val="20"/>
        </w:rPr>
        <w:t xml:space="preserve">2 </w:t>
      </w:r>
      <w:r>
        <w:rPr>
          <w:rFonts w:asciiTheme="majorHAnsi" w:hAnsiTheme="majorHAnsi"/>
          <w:szCs w:val="20"/>
        </w:rPr>
        <w:t xml:space="preserve">and repeated </w:t>
      </w:r>
      <w:r w:rsidR="009C2D78">
        <w:rPr>
          <w:rFonts w:asciiTheme="majorHAnsi" w:hAnsiTheme="majorHAnsi"/>
          <w:szCs w:val="20"/>
        </w:rPr>
        <w:t>annually</w:t>
      </w:r>
      <w:r>
        <w:rPr>
          <w:rFonts w:asciiTheme="majorHAnsi" w:hAnsiTheme="majorHAnsi"/>
          <w:szCs w:val="20"/>
        </w:rPr>
        <w:t xml:space="preserve"> to ascertain any changes in species composition of marine mammals and coastal birds and their contribution to populations.  A beach transect will be established between </w:t>
      </w:r>
      <w:r w:rsidRPr="004A6168">
        <w:rPr>
          <w:rFonts w:asciiTheme="majorHAnsi" w:eastAsia="Times New Roman" w:hAnsiTheme="majorHAnsi"/>
          <w:lang w:val="en-ZA"/>
        </w:rPr>
        <w:t>Pta. Albina and Foz do Cunene</w:t>
      </w:r>
      <w:r>
        <w:rPr>
          <w:rFonts w:asciiTheme="majorHAnsi" w:eastAsia="Times New Roman" w:hAnsiTheme="majorHAnsi"/>
          <w:lang w:val="en-ZA"/>
        </w:rPr>
        <w:t xml:space="preserve"> for monitoring marine mammals and coastal birds.</w:t>
      </w:r>
    </w:p>
    <w:p w14:paraId="7479381F" w14:textId="40DB678C" w:rsidR="009C2D78" w:rsidRDefault="009C2D78">
      <w:pPr>
        <w:spacing w:after="0"/>
        <w:jc w:val="left"/>
        <w:rPr>
          <w:rFonts w:asciiTheme="majorHAnsi" w:hAnsiTheme="majorHAnsi"/>
          <w:szCs w:val="20"/>
        </w:rPr>
      </w:pPr>
      <w:r>
        <w:rPr>
          <w:rFonts w:asciiTheme="majorHAnsi" w:hAnsiTheme="majorHAnsi"/>
          <w:szCs w:val="20"/>
        </w:rPr>
        <w:br w:type="page"/>
      </w:r>
    </w:p>
    <w:p w14:paraId="3C203476" w14:textId="3A895B19" w:rsidR="008C3111" w:rsidRDefault="009C2D78" w:rsidP="006D7823">
      <w:pPr>
        <w:spacing w:after="0"/>
        <w:jc w:val="right"/>
        <w:rPr>
          <w:rFonts w:asciiTheme="majorHAnsi" w:hAnsiTheme="majorHAnsi"/>
          <w:b/>
          <w:szCs w:val="20"/>
        </w:rPr>
      </w:pPr>
      <w:r w:rsidRPr="006D7823">
        <w:rPr>
          <w:rFonts w:asciiTheme="majorHAnsi" w:hAnsiTheme="majorHAnsi"/>
          <w:b/>
          <w:szCs w:val="20"/>
        </w:rPr>
        <w:lastRenderedPageBreak/>
        <w:t>Annex 21</w:t>
      </w:r>
    </w:p>
    <w:p w14:paraId="4278ABD1" w14:textId="77777777" w:rsidR="009C2D78" w:rsidRDefault="009C2D78" w:rsidP="006D7823">
      <w:pPr>
        <w:spacing w:after="0"/>
        <w:jc w:val="right"/>
        <w:rPr>
          <w:rFonts w:asciiTheme="majorHAnsi" w:hAnsiTheme="majorHAnsi"/>
          <w:b/>
          <w:szCs w:val="20"/>
        </w:rPr>
      </w:pPr>
    </w:p>
    <w:p w14:paraId="2A6453AF" w14:textId="08BD2DC2" w:rsidR="009C2D78" w:rsidRDefault="009C2D78" w:rsidP="006D7823">
      <w:pPr>
        <w:spacing w:after="0"/>
        <w:jc w:val="center"/>
        <w:rPr>
          <w:rFonts w:asciiTheme="majorHAnsi" w:hAnsiTheme="majorHAnsi"/>
          <w:b/>
          <w:szCs w:val="20"/>
        </w:rPr>
      </w:pPr>
      <w:r>
        <w:rPr>
          <w:rFonts w:asciiTheme="majorHAnsi" w:hAnsiTheme="majorHAnsi"/>
          <w:b/>
          <w:szCs w:val="20"/>
        </w:rPr>
        <w:t>Co-financing Letters</w:t>
      </w:r>
    </w:p>
    <w:p w14:paraId="65EB237C" w14:textId="0AD6E7C5" w:rsidR="009C2D78" w:rsidRPr="009C2D78" w:rsidRDefault="009C2D78" w:rsidP="006D7823">
      <w:pPr>
        <w:spacing w:after="0"/>
        <w:jc w:val="center"/>
        <w:rPr>
          <w:rFonts w:asciiTheme="majorHAnsi" w:hAnsiTheme="majorHAnsi"/>
          <w:szCs w:val="20"/>
        </w:rPr>
      </w:pPr>
      <w:r>
        <w:rPr>
          <w:rFonts w:asciiTheme="majorHAnsi" w:hAnsiTheme="majorHAnsi"/>
          <w:szCs w:val="20"/>
        </w:rPr>
        <w:t>-See separate file</w:t>
      </w:r>
    </w:p>
    <w:p w14:paraId="78951EEA" w14:textId="77777777" w:rsidR="00D82A99" w:rsidRPr="00D82A99" w:rsidRDefault="00D82A99" w:rsidP="00D82A99">
      <w:pPr>
        <w:jc w:val="right"/>
        <w:rPr>
          <w:b/>
        </w:rPr>
      </w:pPr>
    </w:p>
    <w:sectPr w:rsidR="00D82A99" w:rsidRPr="00D82A99" w:rsidSect="00F437B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90E6D" w14:textId="77777777" w:rsidR="00BA7C4C" w:rsidRDefault="00BA7C4C">
      <w:r>
        <w:separator/>
      </w:r>
    </w:p>
  </w:endnote>
  <w:endnote w:type="continuationSeparator" w:id="0">
    <w:p w14:paraId="3C01034D" w14:textId="77777777" w:rsidR="00BA7C4C" w:rsidRDefault="00BA7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dobe Garamond Pro">
    <w:panose1 w:val="00000000000000000000"/>
    <w:charset w:val="00"/>
    <w:family w:val="roman"/>
    <w:notTrueType/>
    <w:pitch w:val="variable"/>
    <w:sig w:usb0="00000007" w:usb1="00000001"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Grande">
    <w:altName w:val="ESRI NIMA VMAP1&amp;2 PT"/>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ヒラギノ角ゴ Pro W3">
    <w:charset w:val="4E"/>
    <w:family w:val="auto"/>
    <w:pitch w:val="variable"/>
    <w:sig w:usb0="E00002FF" w:usb1="7AC7FFFF" w:usb2="00000012" w:usb3="00000000" w:csb0="0002000D"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inion Pro">
    <w:charset w:val="00"/>
    <w:family w:val="auto"/>
    <w:pitch w:val="variable"/>
    <w:sig w:usb0="60000287" w:usb1="00000001" w:usb2="00000000" w:usb3="00000000" w:csb0="0000019F" w:csb1="00000000"/>
  </w:font>
  <w:font w:name="MS PGothic">
    <w:panose1 w:val="020B0600070205080204"/>
    <w:charset w:val="80"/>
    <w:family w:val="swiss"/>
    <w:pitch w:val="variable"/>
    <w:sig w:usb0="E00002FF" w:usb1="6AC7FDFB" w:usb2="08000012" w:usb3="00000000" w:csb0="0002009F" w:csb1="00000000"/>
  </w:font>
  <w:font w:name="Arial (W1)">
    <w:altName w:val="Arial"/>
    <w:charset w:val="00"/>
    <w:family w:val="swiss"/>
    <w:pitch w:val="variable"/>
    <w:sig w:usb0="20002A87" w:usb1="80000000" w:usb2="00000008" w:usb3="00000000" w:csb0="000001FF" w:csb1="00000000"/>
  </w:font>
  <w:font w:name="TimesNewRomanPS-ItalicMT">
    <w:charset w:val="00"/>
    <w:family w:val="auto"/>
    <w:pitch w:val="variable"/>
    <w:sig w:usb0="E0000AFF" w:usb1="00007843"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80AB8" w14:textId="16C2B35C" w:rsidR="00E76C77" w:rsidRDefault="00E76C77" w:rsidP="0003763F">
    <w:pPr>
      <w:pStyle w:val="Footer"/>
      <w:pBdr>
        <w:top w:val="single" w:sz="4" w:space="1" w:color="D9D9D9"/>
      </w:pBdr>
      <w:jc w:val="right"/>
    </w:pPr>
    <w:r>
      <w:fldChar w:fldCharType="begin"/>
    </w:r>
    <w:r>
      <w:instrText xml:space="preserve"> PAGE   \* MERGEFORMAT </w:instrText>
    </w:r>
    <w:r>
      <w:fldChar w:fldCharType="separate"/>
    </w:r>
    <w:r w:rsidR="00436873">
      <w:rPr>
        <w:noProof/>
      </w:rPr>
      <w:t>4</w:t>
    </w:r>
    <w:r>
      <w:rPr>
        <w:noProof/>
      </w:rPr>
      <w:fldChar w:fldCharType="end"/>
    </w:r>
    <w:r>
      <w:t xml:space="preserve"> | </w:t>
    </w:r>
    <w:r w:rsidRPr="0003763F">
      <w:rPr>
        <w:color w:val="7F7F7F"/>
        <w:spacing w:val="60"/>
      </w:rPr>
      <w:t>Page</w:t>
    </w:r>
  </w:p>
  <w:p w14:paraId="20A011E8" w14:textId="77777777" w:rsidR="00E76C77" w:rsidRDefault="00E76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C1094" w14:textId="015DB1B9" w:rsidR="00E76C77" w:rsidRDefault="00E76C77" w:rsidP="00DD472A">
    <w:pPr>
      <w:pStyle w:val="Footer"/>
      <w:pBdr>
        <w:top w:val="single" w:sz="4" w:space="1" w:color="D9D9D9"/>
      </w:pBdr>
      <w:tabs>
        <w:tab w:val="left" w:pos="345"/>
        <w:tab w:val="right" w:pos="9360"/>
      </w:tabs>
      <w:jc w:val="left"/>
    </w:pPr>
    <w:r>
      <w:tab/>
    </w:r>
    <w:r>
      <w:tab/>
    </w:r>
    <w:r>
      <w:tab/>
    </w:r>
    <w:r>
      <w:tab/>
    </w:r>
    <w:r>
      <w:fldChar w:fldCharType="begin"/>
    </w:r>
    <w:r>
      <w:instrText xml:space="preserve"> PAGE   \* MERGEFORMAT </w:instrText>
    </w:r>
    <w:r>
      <w:fldChar w:fldCharType="separate"/>
    </w:r>
    <w:r w:rsidR="00436873">
      <w:rPr>
        <w:noProof/>
      </w:rPr>
      <w:t>1</w:t>
    </w:r>
    <w:r>
      <w:rPr>
        <w:noProof/>
      </w:rPr>
      <w:fldChar w:fldCharType="end"/>
    </w:r>
    <w:r>
      <w:t xml:space="preserve"> | </w:t>
    </w:r>
    <w:r w:rsidRPr="00DD472A">
      <w:rPr>
        <w:color w:val="7F7F7F"/>
        <w:spacing w:val="60"/>
      </w:rPr>
      <w:t>Page</w:t>
    </w:r>
  </w:p>
  <w:p w14:paraId="60D4B5BC" w14:textId="77777777" w:rsidR="00E76C77" w:rsidRDefault="00E76C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4F301" w14:textId="77777777" w:rsidR="00E76C77" w:rsidRDefault="00E76C77" w:rsidP="00FD3A8F">
    <w:pPr>
      <w:pStyle w:val="Header"/>
    </w:pPr>
  </w:p>
  <w:p w14:paraId="2BBB44F5" w14:textId="60EAF4BB" w:rsidR="00E76C77" w:rsidRDefault="00E76C77" w:rsidP="0003763F">
    <w:pPr>
      <w:pStyle w:val="Footer"/>
      <w:pBdr>
        <w:top w:val="single" w:sz="4" w:space="1" w:color="D9D9D9"/>
      </w:pBdr>
      <w:jc w:val="right"/>
    </w:pPr>
    <w:r>
      <w:fldChar w:fldCharType="begin"/>
    </w:r>
    <w:r>
      <w:instrText xml:space="preserve"> PAGE   \* MERGEFORMAT </w:instrText>
    </w:r>
    <w:r>
      <w:fldChar w:fldCharType="separate"/>
    </w:r>
    <w:r w:rsidR="005716A0">
      <w:rPr>
        <w:noProof/>
      </w:rPr>
      <w:t>144</w:t>
    </w:r>
    <w:r>
      <w:rPr>
        <w:noProof/>
      </w:rPr>
      <w:fldChar w:fldCharType="end"/>
    </w:r>
    <w:r>
      <w:t xml:space="preserve"> | </w:t>
    </w:r>
    <w:r w:rsidRPr="0003763F">
      <w:rPr>
        <w:color w:val="7F7F7F"/>
        <w:spacing w:val="60"/>
      </w:rPr>
      <w:t>Page</w:t>
    </w:r>
  </w:p>
  <w:p w14:paraId="4A512B71" w14:textId="77777777" w:rsidR="00E76C77" w:rsidRDefault="00E76C77" w:rsidP="00FD3A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5D79B" w14:textId="77777777" w:rsidR="00BA7C4C" w:rsidRDefault="00BA7C4C">
      <w:r>
        <w:separator/>
      </w:r>
    </w:p>
  </w:footnote>
  <w:footnote w:type="continuationSeparator" w:id="0">
    <w:p w14:paraId="32E81C2B" w14:textId="77777777" w:rsidR="00BA7C4C" w:rsidRDefault="00BA7C4C">
      <w:r>
        <w:continuationSeparator/>
      </w:r>
    </w:p>
  </w:footnote>
  <w:footnote w:id="1">
    <w:p w14:paraId="74567E31" w14:textId="77777777" w:rsidR="00E76C77" w:rsidRPr="002F2C88" w:rsidRDefault="00E76C77" w:rsidP="002F2C88">
      <w:pPr>
        <w:pStyle w:val="FootnoteText"/>
        <w:spacing w:after="0"/>
        <w:rPr>
          <w:rFonts w:asciiTheme="majorHAnsi" w:hAnsiTheme="majorHAnsi"/>
          <w:sz w:val="16"/>
          <w:szCs w:val="16"/>
        </w:rPr>
      </w:pPr>
      <w:r w:rsidRPr="002F2C88">
        <w:rPr>
          <w:rStyle w:val="FootnoteReference"/>
          <w:rFonts w:asciiTheme="majorHAnsi" w:hAnsiTheme="majorHAnsi"/>
          <w:sz w:val="16"/>
          <w:szCs w:val="16"/>
        </w:rPr>
        <w:footnoteRef/>
      </w:r>
      <w:r w:rsidRPr="002F2C88">
        <w:rPr>
          <w:rFonts w:asciiTheme="majorHAnsi" w:hAnsiTheme="majorHAnsi"/>
          <w:sz w:val="16"/>
          <w:szCs w:val="16"/>
        </w:rPr>
        <w:t xml:space="preserve"> Data from domestic authorities in </w:t>
      </w:r>
      <w:hyperlink r:id="rId1">
        <w:r w:rsidRPr="002F2C88">
          <w:rPr>
            <w:rFonts w:asciiTheme="majorHAnsi" w:hAnsiTheme="majorHAnsi"/>
            <w:sz w:val="16"/>
            <w:szCs w:val="16"/>
          </w:rPr>
          <w:t>http://www.africaneconomicoutlook.org/en/country-notes/angola</w:t>
        </w:r>
      </w:hyperlink>
    </w:p>
  </w:footnote>
  <w:footnote w:id="2">
    <w:p w14:paraId="35341636" w14:textId="5922E446" w:rsidR="00E76C77" w:rsidRPr="002F2C88" w:rsidRDefault="00E76C77" w:rsidP="00895AC0">
      <w:pPr>
        <w:pStyle w:val="FootnoteText"/>
        <w:spacing w:after="0"/>
        <w:jc w:val="left"/>
        <w:rPr>
          <w:rFonts w:asciiTheme="majorHAnsi" w:hAnsiTheme="majorHAnsi"/>
          <w:sz w:val="16"/>
          <w:szCs w:val="16"/>
        </w:rPr>
      </w:pPr>
      <w:r w:rsidRPr="002F2C88">
        <w:rPr>
          <w:rStyle w:val="FootnoteReference"/>
          <w:rFonts w:asciiTheme="majorHAnsi" w:hAnsiTheme="majorHAnsi"/>
          <w:sz w:val="16"/>
          <w:szCs w:val="16"/>
        </w:rPr>
        <w:footnoteRef/>
      </w:r>
      <w:r w:rsidRPr="002F2C88">
        <w:rPr>
          <w:rFonts w:asciiTheme="majorHAnsi" w:hAnsiTheme="majorHAnsi"/>
          <w:sz w:val="16"/>
          <w:szCs w:val="16"/>
        </w:rPr>
        <w:t xml:space="preserve"> Fishery and Aquaculture Country Profiles Angola</w:t>
      </w:r>
      <w:r>
        <w:rPr>
          <w:rFonts w:asciiTheme="majorHAnsi" w:hAnsiTheme="majorHAnsi"/>
          <w:sz w:val="16"/>
          <w:szCs w:val="16"/>
        </w:rPr>
        <w:t>:</w:t>
      </w:r>
      <w:r w:rsidRPr="002F2C88">
        <w:rPr>
          <w:rFonts w:asciiTheme="majorHAnsi" w:hAnsiTheme="majorHAnsi"/>
          <w:sz w:val="16"/>
          <w:szCs w:val="16"/>
        </w:rPr>
        <w:t xml:space="preserve"> (2011). Country Profile Fact Sheets In: FAO Fisheries and Aquaculture Department [online].</w:t>
      </w:r>
      <w:r>
        <w:rPr>
          <w:rFonts w:asciiTheme="majorHAnsi" w:hAnsiTheme="majorHAnsi"/>
          <w:sz w:val="16"/>
          <w:szCs w:val="16"/>
        </w:rPr>
        <w:t xml:space="preserve"> </w:t>
      </w:r>
      <w:r w:rsidRPr="002F2C88">
        <w:rPr>
          <w:rFonts w:asciiTheme="majorHAnsi" w:hAnsiTheme="majorHAnsi"/>
          <w:sz w:val="16"/>
          <w:szCs w:val="16"/>
        </w:rPr>
        <w:t>Rome. Updated 2014. http://www.fao.org/fishery/</w:t>
      </w:r>
    </w:p>
  </w:footnote>
  <w:footnote w:id="3">
    <w:p w14:paraId="72AF72A3" w14:textId="3D44F96D" w:rsidR="00E76C77" w:rsidRDefault="00E76C77">
      <w:pPr>
        <w:pStyle w:val="FootnoteText"/>
      </w:pPr>
      <w:r w:rsidRPr="002F2C88">
        <w:rPr>
          <w:rStyle w:val="FootnoteReference"/>
          <w:rFonts w:asciiTheme="majorHAnsi" w:hAnsiTheme="majorHAnsi"/>
          <w:sz w:val="16"/>
          <w:szCs w:val="16"/>
        </w:rPr>
        <w:footnoteRef/>
      </w:r>
      <w:r>
        <w:t xml:space="preserve"> </w:t>
      </w:r>
      <w:hyperlink r:id="rId2" w:history="1">
        <w:r w:rsidRPr="002F2C88">
          <w:rPr>
            <w:rFonts w:asciiTheme="majorHAnsi" w:eastAsia="Times New Roman" w:hAnsiTheme="majorHAnsi" w:cs="Arial"/>
            <w:color w:val="0563C1"/>
            <w:sz w:val="16"/>
            <w:szCs w:val="16"/>
            <w:u w:val="single"/>
          </w:rPr>
          <w:t>http://earthtrends.wri.org</w:t>
        </w:r>
      </w:hyperlink>
    </w:p>
  </w:footnote>
  <w:footnote w:id="4">
    <w:p w14:paraId="20870BA3" w14:textId="5A7FDD98" w:rsidR="00E76C77" w:rsidRPr="008C3072" w:rsidRDefault="00E76C77" w:rsidP="00895AC0">
      <w:pPr>
        <w:pStyle w:val="FootnoteText"/>
        <w:spacing w:after="0"/>
        <w:ind w:left="-709" w:firstLine="709"/>
        <w:rPr>
          <w:sz w:val="18"/>
          <w:szCs w:val="18"/>
        </w:rPr>
      </w:pPr>
      <w:r w:rsidRPr="00895AC0">
        <w:rPr>
          <w:rStyle w:val="FootnoteReference"/>
          <w:rFonts w:asciiTheme="majorHAnsi" w:hAnsiTheme="majorHAnsi"/>
          <w:sz w:val="16"/>
          <w:szCs w:val="16"/>
        </w:rPr>
        <w:footnoteRef/>
      </w:r>
      <w:r w:rsidRPr="008C3072">
        <w:rPr>
          <w:sz w:val="18"/>
          <w:szCs w:val="18"/>
        </w:rPr>
        <w:t xml:space="preserve"> </w:t>
      </w:r>
      <w:r w:rsidRPr="00B50BD5">
        <w:rPr>
          <w:rFonts w:asciiTheme="majorHAnsi" w:hAnsiTheme="majorHAnsi"/>
          <w:sz w:val="16"/>
          <w:szCs w:val="16"/>
        </w:rPr>
        <w:t>Integrated Management Plan for Iona National Park for the period 2015-2025.</w:t>
      </w:r>
    </w:p>
  </w:footnote>
  <w:footnote w:id="5">
    <w:p w14:paraId="77D62FB9" w14:textId="77777777" w:rsidR="00E76C77" w:rsidRPr="00262232" w:rsidRDefault="00E76C77" w:rsidP="00895AC0">
      <w:pPr>
        <w:pStyle w:val="FootnoteText"/>
        <w:spacing w:after="0"/>
        <w:rPr>
          <w:rFonts w:asciiTheme="majorHAnsi" w:hAnsiTheme="majorHAnsi"/>
          <w:sz w:val="16"/>
          <w:szCs w:val="16"/>
        </w:rPr>
      </w:pPr>
      <w:r w:rsidRPr="00262232">
        <w:rPr>
          <w:rStyle w:val="FootnoteReference"/>
          <w:rFonts w:asciiTheme="majorHAnsi" w:hAnsiTheme="majorHAnsi"/>
          <w:sz w:val="16"/>
          <w:szCs w:val="16"/>
        </w:rPr>
        <w:footnoteRef/>
      </w:r>
      <w:r w:rsidRPr="00262232">
        <w:rPr>
          <w:rFonts w:asciiTheme="majorHAnsi" w:hAnsiTheme="majorHAnsi"/>
          <w:sz w:val="16"/>
          <w:szCs w:val="16"/>
        </w:rPr>
        <w:t xml:space="preserve"> With extracts from ‘The Marine Environment in Angola: Threats and Methods of Management’. Maria Lourdes de Sardinha, Marine Research Institute (IIM), Angola.</w:t>
      </w:r>
    </w:p>
  </w:footnote>
  <w:footnote w:id="6">
    <w:p w14:paraId="789962C9" w14:textId="7A344546" w:rsidR="00E76C77" w:rsidRPr="00262232" w:rsidRDefault="00E76C77" w:rsidP="000F22DF">
      <w:pPr>
        <w:spacing w:after="0"/>
        <w:rPr>
          <w:rFonts w:eastAsia="Times New Roman" w:cs="Arial"/>
          <w:sz w:val="16"/>
          <w:szCs w:val="16"/>
        </w:rPr>
      </w:pPr>
      <w:r w:rsidRPr="00262232">
        <w:rPr>
          <w:rStyle w:val="FootnoteReference"/>
          <w:rFonts w:asciiTheme="majorHAnsi" w:hAnsiTheme="majorHAnsi"/>
          <w:sz w:val="16"/>
          <w:szCs w:val="16"/>
        </w:rPr>
        <w:footnoteRef/>
      </w:r>
      <w:r w:rsidRPr="00262232">
        <w:rPr>
          <w:rFonts w:asciiTheme="majorHAnsi" w:hAnsiTheme="majorHAnsi"/>
          <w:sz w:val="16"/>
          <w:szCs w:val="16"/>
        </w:rPr>
        <w:t xml:space="preserve"> </w:t>
      </w:r>
      <w:r>
        <w:rPr>
          <w:rFonts w:asciiTheme="majorHAnsi" w:hAnsiTheme="majorHAnsi"/>
          <w:sz w:val="16"/>
          <w:szCs w:val="16"/>
        </w:rPr>
        <w:t xml:space="preserve"> </w:t>
      </w:r>
      <w:r w:rsidRPr="00B321D1">
        <w:rPr>
          <w:rFonts w:eastAsia="Times New Roman" w:cs="Arial"/>
          <w:sz w:val="16"/>
          <w:szCs w:val="16"/>
        </w:rPr>
        <w:t>Unit</w:t>
      </w:r>
      <w:r>
        <w:rPr>
          <w:rFonts w:eastAsia="Times New Roman" w:cs="Arial"/>
          <w:sz w:val="16"/>
          <w:szCs w:val="16"/>
        </w:rPr>
        <w:t>ed Nation Development Program</w:t>
      </w:r>
      <w:r w:rsidRPr="00B321D1">
        <w:rPr>
          <w:rFonts w:eastAsia="Times New Roman" w:cs="Arial"/>
          <w:sz w:val="16"/>
          <w:szCs w:val="16"/>
        </w:rPr>
        <w:t xml:space="preserve"> (2009). PROJECT DOCUMENT: National Biodiversity Project: Conservation of Iona Nation</w:t>
      </w:r>
      <w:r>
        <w:rPr>
          <w:rFonts w:eastAsia="Times New Roman" w:cs="Arial"/>
          <w:sz w:val="16"/>
          <w:szCs w:val="16"/>
        </w:rPr>
        <w:t xml:space="preserve">al Park </w:t>
      </w:r>
      <w:r w:rsidRPr="00B321D1">
        <w:rPr>
          <w:rFonts w:eastAsia="Times New Roman" w:cs="Arial"/>
          <w:sz w:val="16"/>
          <w:szCs w:val="16"/>
        </w:rPr>
        <w:t>(2009-2013).</w:t>
      </w:r>
    </w:p>
  </w:footnote>
  <w:footnote w:id="7">
    <w:p w14:paraId="54D1C9F1" w14:textId="05E7F794" w:rsidR="00E76C77" w:rsidRPr="00B5695D" w:rsidRDefault="00E76C77" w:rsidP="008E539D">
      <w:pPr>
        <w:spacing w:after="0"/>
        <w:ind w:right="418"/>
        <w:rPr>
          <w:rFonts w:ascii="Times New Roman" w:eastAsia="Times New Roman" w:hAnsi="Times New Roman"/>
          <w:color w:val="000000"/>
          <w:sz w:val="24"/>
          <w:lang w:eastAsia="en-GB"/>
        </w:rPr>
      </w:pPr>
      <w:r w:rsidRPr="00752588">
        <w:rPr>
          <w:rStyle w:val="FootnoteReference"/>
          <w:rFonts w:asciiTheme="majorHAnsi" w:hAnsiTheme="majorHAnsi"/>
          <w:sz w:val="16"/>
          <w:szCs w:val="16"/>
        </w:rPr>
        <w:footnoteRef/>
      </w:r>
      <w:r w:rsidRPr="00752588">
        <w:rPr>
          <w:rFonts w:asciiTheme="majorHAnsi" w:hAnsiTheme="majorHAnsi"/>
          <w:sz w:val="16"/>
          <w:szCs w:val="16"/>
        </w:rPr>
        <w:t xml:space="preserve"> </w:t>
      </w:r>
      <w:r w:rsidRPr="00752588">
        <w:rPr>
          <w:rFonts w:asciiTheme="majorHAnsi" w:eastAsia="Times New Roman" w:hAnsiTheme="majorHAnsi"/>
          <w:color w:val="000000"/>
          <w:sz w:val="16"/>
          <w:szCs w:val="16"/>
          <w:lang w:val="en" w:eastAsia="en-GB"/>
        </w:rPr>
        <w:t xml:space="preserve">Leitão, a. (2005). Pollution of the Bay of Luanda.  "Proposed framework for the management of land-based sources of pollution in the region of the BCLME PROGRAM, including a set of common guidelines for the quality control of water and sediments" IIM. Luanda.  </w:t>
      </w:r>
    </w:p>
    <w:p w14:paraId="2633E3CC" w14:textId="14672A63" w:rsidR="00E76C77" w:rsidRPr="00752588" w:rsidRDefault="00E76C77">
      <w:pPr>
        <w:pStyle w:val="FootnoteText"/>
        <w:rPr>
          <w:rFonts w:asciiTheme="majorHAnsi" w:hAnsiTheme="majorHAnsi"/>
          <w:sz w:val="16"/>
          <w:szCs w:val="16"/>
        </w:rPr>
      </w:pPr>
    </w:p>
  </w:footnote>
  <w:footnote w:id="8">
    <w:p w14:paraId="0D17586E" w14:textId="010CDF72" w:rsidR="00E76C77" w:rsidRPr="00CD4EC2" w:rsidRDefault="00E76C77" w:rsidP="00114F9A">
      <w:pPr>
        <w:spacing w:after="0"/>
        <w:ind w:left="161" w:hanging="161"/>
        <w:rPr>
          <w:rFonts w:asciiTheme="majorHAnsi" w:eastAsia="Times New Roman" w:hAnsiTheme="majorHAnsi"/>
          <w:color w:val="000000"/>
          <w:sz w:val="16"/>
          <w:szCs w:val="16"/>
          <w:lang w:eastAsia="en-GB"/>
        </w:rPr>
      </w:pPr>
      <w:r w:rsidRPr="00CD4EC2">
        <w:rPr>
          <w:rStyle w:val="FootnoteReference"/>
          <w:rFonts w:asciiTheme="majorHAnsi" w:hAnsiTheme="majorHAnsi"/>
          <w:sz w:val="16"/>
          <w:szCs w:val="16"/>
        </w:rPr>
        <w:footnoteRef/>
      </w:r>
      <w:r w:rsidRPr="00CD4EC2">
        <w:rPr>
          <w:rFonts w:asciiTheme="majorHAnsi" w:hAnsiTheme="majorHAnsi"/>
          <w:sz w:val="16"/>
          <w:szCs w:val="16"/>
        </w:rPr>
        <w:t xml:space="preserve">  </w:t>
      </w:r>
      <w:r w:rsidRPr="00CD4EC2">
        <w:rPr>
          <w:rFonts w:asciiTheme="majorHAnsi" w:eastAsia="Times New Roman" w:hAnsiTheme="majorHAnsi"/>
          <w:color w:val="000000"/>
          <w:sz w:val="16"/>
          <w:szCs w:val="16"/>
          <w:lang w:val="en" w:eastAsia="en-GB"/>
        </w:rPr>
        <w:t>Corson, W. H. (ed.) (1996). Global Ecology Handbook. Editora Augustus. 2nd Edition. SP Brazil. </w:t>
      </w:r>
    </w:p>
  </w:footnote>
  <w:footnote w:id="9">
    <w:p w14:paraId="0CCF1EFC" w14:textId="103E20AB" w:rsidR="00E76C77" w:rsidRPr="00CD4EC2" w:rsidRDefault="00E76C77" w:rsidP="00114F9A">
      <w:pPr>
        <w:spacing w:after="0"/>
        <w:ind w:left="161" w:hanging="161"/>
        <w:rPr>
          <w:rFonts w:asciiTheme="majorHAnsi" w:eastAsia="Times New Roman" w:hAnsiTheme="majorHAnsi"/>
          <w:color w:val="000000"/>
          <w:sz w:val="16"/>
          <w:szCs w:val="16"/>
          <w:lang w:eastAsia="en-GB"/>
        </w:rPr>
      </w:pPr>
      <w:r w:rsidRPr="00CD4EC2">
        <w:rPr>
          <w:rStyle w:val="FootnoteReference"/>
          <w:rFonts w:asciiTheme="majorHAnsi" w:hAnsiTheme="majorHAnsi"/>
          <w:sz w:val="16"/>
          <w:szCs w:val="16"/>
        </w:rPr>
        <w:footnoteRef/>
      </w:r>
      <w:r w:rsidRPr="00CD4EC2">
        <w:rPr>
          <w:rFonts w:asciiTheme="majorHAnsi" w:hAnsiTheme="majorHAnsi"/>
          <w:sz w:val="16"/>
          <w:szCs w:val="16"/>
        </w:rPr>
        <w:t xml:space="preserve">  </w:t>
      </w:r>
      <w:r w:rsidRPr="00CD4EC2">
        <w:rPr>
          <w:rFonts w:asciiTheme="majorHAnsi" w:eastAsia="Times New Roman" w:hAnsiTheme="majorHAnsi"/>
          <w:color w:val="000000"/>
          <w:sz w:val="16"/>
          <w:szCs w:val="16"/>
          <w:lang w:val="en" w:eastAsia="en-GB"/>
        </w:rPr>
        <w:t>Booth, A. </w:t>
      </w:r>
      <w:r w:rsidRPr="00CD4EC2">
        <w:rPr>
          <w:rFonts w:asciiTheme="majorHAnsi" w:eastAsia="Times New Roman" w:hAnsiTheme="majorHAnsi"/>
          <w:i/>
          <w:iCs/>
          <w:color w:val="000000"/>
          <w:sz w:val="16"/>
          <w:szCs w:val="16"/>
          <w:lang w:val="en" w:eastAsia="en-GB"/>
        </w:rPr>
        <w:t>et </w:t>
      </w:r>
      <w:r w:rsidRPr="00CD4EC2">
        <w:rPr>
          <w:rFonts w:asciiTheme="majorHAnsi" w:eastAsia="Times New Roman" w:hAnsiTheme="majorHAnsi"/>
          <w:color w:val="000000"/>
          <w:sz w:val="16"/>
          <w:szCs w:val="16"/>
          <w:lang w:val="en" w:eastAsia="en-GB"/>
        </w:rPr>
        <w:t>al., (1994). State of the Environment in Southern Africa.</w:t>
      </w:r>
    </w:p>
  </w:footnote>
  <w:footnote w:id="10">
    <w:p w14:paraId="408DBC66" w14:textId="2B514351" w:rsidR="00E76C77" w:rsidRPr="00CD4EC2" w:rsidRDefault="00E76C77" w:rsidP="00114F9A">
      <w:pPr>
        <w:spacing w:after="0"/>
        <w:rPr>
          <w:rFonts w:asciiTheme="majorHAnsi" w:eastAsia="Times New Roman" w:hAnsiTheme="majorHAnsi" w:cs="Arial"/>
          <w:sz w:val="16"/>
          <w:szCs w:val="16"/>
        </w:rPr>
      </w:pPr>
      <w:r w:rsidRPr="00CD4EC2">
        <w:rPr>
          <w:rStyle w:val="FootnoteReference"/>
          <w:rFonts w:asciiTheme="majorHAnsi" w:hAnsiTheme="majorHAnsi"/>
          <w:sz w:val="16"/>
          <w:szCs w:val="16"/>
        </w:rPr>
        <w:footnoteRef/>
      </w:r>
      <w:r w:rsidRPr="00CD4EC2">
        <w:rPr>
          <w:rFonts w:asciiTheme="majorHAnsi" w:hAnsiTheme="majorHAnsi"/>
          <w:sz w:val="16"/>
          <w:szCs w:val="16"/>
        </w:rPr>
        <w:t xml:space="preserve"> </w:t>
      </w:r>
      <w:r w:rsidRPr="00CD4EC2">
        <w:rPr>
          <w:rFonts w:asciiTheme="majorHAnsi" w:eastAsia="Times New Roman" w:hAnsiTheme="majorHAnsi" w:cs="Arial"/>
          <w:sz w:val="16"/>
          <w:szCs w:val="16"/>
        </w:rPr>
        <w:t>Decker, C., Griffiths, C., Prochazka, K., Ras, C. and Whitfield, A. (eds</w:t>
      </w:r>
      <w:r>
        <w:rPr>
          <w:rFonts w:asciiTheme="majorHAnsi" w:eastAsia="Times New Roman" w:hAnsiTheme="majorHAnsi" w:cs="Arial"/>
          <w:sz w:val="16"/>
          <w:szCs w:val="16"/>
        </w:rPr>
        <w:t>.</w:t>
      </w:r>
      <w:r w:rsidRPr="00CD4EC2">
        <w:rPr>
          <w:rFonts w:asciiTheme="majorHAnsi" w:eastAsia="Times New Roman" w:hAnsiTheme="majorHAnsi" w:cs="Arial"/>
          <w:sz w:val="16"/>
          <w:szCs w:val="16"/>
        </w:rPr>
        <w:t>) (2003) Marine Biodiversity in Sub-Saharan Africa: The Known and the Unknown. In: Proceedings of the Marine Biodiversity in Sub-Saharan Africa: The Known and the Unknown. Cape Town, South Africa, 23-26 September 2003.</w:t>
      </w:r>
    </w:p>
  </w:footnote>
  <w:footnote w:id="11">
    <w:p w14:paraId="4943E183" w14:textId="01A111DD" w:rsidR="00E76C77" w:rsidRPr="00830F52" w:rsidRDefault="00E76C77" w:rsidP="00262232">
      <w:pPr>
        <w:pStyle w:val="FootnoteText"/>
        <w:spacing w:after="0"/>
        <w:rPr>
          <w:rFonts w:asciiTheme="majorHAnsi" w:hAnsiTheme="majorHAnsi"/>
          <w:sz w:val="16"/>
          <w:szCs w:val="16"/>
        </w:rPr>
      </w:pPr>
      <w:r w:rsidRPr="000F22DF">
        <w:rPr>
          <w:rStyle w:val="FootnoteReference"/>
          <w:rFonts w:asciiTheme="majorHAnsi" w:hAnsiTheme="majorHAnsi"/>
          <w:sz w:val="16"/>
          <w:szCs w:val="16"/>
        </w:rPr>
        <w:footnoteRef/>
      </w:r>
      <w:r w:rsidRPr="00830F52">
        <w:rPr>
          <w:rFonts w:asciiTheme="majorHAnsi" w:hAnsiTheme="majorHAnsi"/>
          <w:sz w:val="16"/>
          <w:szCs w:val="16"/>
        </w:rPr>
        <w:t xml:space="preserve"> Decker et al. (2003)</w:t>
      </w:r>
    </w:p>
  </w:footnote>
  <w:footnote w:id="12">
    <w:p w14:paraId="2F30900B" w14:textId="568024C6" w:rsidR="00E76C77" w:rsidRPr="00262232" w:rsidRDefault="00E76C77" w:rsidP="00262232">
      <w:pPr>
        <w:pStyle w:val="FootnoteText"/>
        <w:spacing w:after="0"/>
        <w:rPr>
          <w:rFonts w:asciiTheme="majorHAnsi" w:hAnsiTheme="majorHAnsi"/>
          <w:sz w:val="16"/>
          <w:szCs w:val="16"/>
        </w:rPr>
      </w:pPr>
      <w:r w:rsidRPr="00CD4EC2">
        <w:rPr>
          <w:rStyle w:val="FootnoteReference"/>
          <w:rFonts w:asciiTheme="majorHAnsi" w:hAnsiTheme="majorHAnsi"/>
          <w:sz w:val="16"/>
          <w:szCs w:val="16"/>
        </w:rPr>
        <w:footnoteRef/>
      </w:r>
      <w:r w:rsidRPr="00CD4EC2">
        <w:rPr>
          <w:rFonts w:asciiTheme="majorHAnsi" w:hAnsiTheme="majorHAnsi"/>
          <w:sz w:val="16"/>
          <w:szCs w:val="16"/>
        </w:rPr>
        <w:t>Decker et al. (2003)</w:t>
      </w:r>
    </w:p>
  </w:footnote>
  <w:footnote w:id="13">
    <w:p w14:paraId="6EF1BF4B" w14:textId="206CF3AA" w:rsidR="00E76C77" w:rsidRPr="00173DC7" w:rsidRDefault="00E76C77" w:rsidP="00262232">
      <w:pPr>
        <w:pStyle w:val="FootnoteText"/>
        <w:spacing w:after="0"/>
        <w:rPr>
          <w:sz w:val="18"/>
          <w:szCs w:val="18"/>
        </w:rPr>
      </w:pPr>
      <w:r w:rsidRPr="00262232">
        <w:rPr>
          <w:rStyle w:val="FootnoteReference"/>
          <w:rFonts w:asciiTheme="majorHAnsi" w:hAnsiTheme="majorHAnsi"/>
          <w:sz w:val="16"/>
          <w:szCs w:val="16"/>
        </w:rPr>
        <w:footnoteRef/>
      </w:r>
      <w:r w:rsidRPr="00262232">
        <w:rPr>
          <w:rFonts w:asciiTheme="majorHAnsi" w:hAnsiTheme="majorHAnsi"/>
          <w:sz w:val="16"/>
          <w:szCs w:val="16"/>
        </w:rPr>
        <w:t xml:space="preserve"> PIMS 4581 Conservation of Iona National Park (GEF4) and PIMS 4464 Expansion and Strengthening of Angola’s Protected Areas System (GEF5).</w:t>
      </w:r>
    </w:p>
  </w:footnote>
  <w:footnote w:id="14">
    <w:p w14:paraId="593E6A26" w14:textId="77777777" w:rsidR="00E76C77" w:rsidRPr="000029A7" w:rsidRDefault="00E76C77" w:rsidP="00997419">
      <w:pPr>
        <w:pStyle w:val="FootnoteText"/>
      </w:pPr>
      <w:r>
        <w:rPr>
          <w:rStyle w:val="FootnoteReference"/>
        </w:rPr>
        <w:footnoteRef/>
      </w:r>
      <w:r>
        <w:t xml:space="preserve"> </w:t>
      </w:r>
      <w:r w:rsidRPr="000029A7">
        <w:rPr>
          <w:rFonts w:asciiTheme="majorHAnsi" w:hAnsiTheme="majorHAnsi"/>
          <w:sz w:val="16"/>
          <w:szCs w:val="16"/>
        </w:rPr>
        <w:t>The CBD describes an MPA as ‘any defined area within or adjacent to the marine environment, together with its overlying waters and associated flora, fauna and historical and cultural features, which has been reserved by legislation or other effective means, including custom, with the effect that its marine and/or coastal biodiversity enjoys a higher level of protection than its surroundings’ (Decision VII/5, paragraph 10). This definition incorporates all protection levels of the IUCN categories.</w:t>
      </w:r>
    </w:p>
  </w:footnote>
  <w:footnote w:id="15">
    <w:p w14:paraId="131CCBD1" w14:textId="77777777" w:rsidR="00E76C77" w:rsidRDefault="00E76C77" w:rsidP="004069D7">
      <w:pPr>
        <w:pStyle w:val="FootnoteText"/>
      </w:pPr>
      <w:r w:rsidRPr="005F4617">
        <w:rPr>
          <w:rStyle w:val="FootnoteReference"/>
        </w:rPr>
        <w:footnoteRef/>
      </w:r>
      <w:r w:rsidRPr="005F4617">
        <w:rPr>
          <w:sz w:val="18"/>
        </w:rPr>
        <w:t xml:space="preserve"> </w:t>
      </w:r>
      <w:r w:rsidRPr="00154E02">
        <w:rPr>
          <w:rFonts w:asciiTheme="majorHAnsi" w:hAnsiTheme="majorHAnsi"/>
          <w:sz w:val="16"/>
          <w:szCs w:val="16"/>
        </w:rPr>
        <w:t xml:space="preserve">The </w:t>
      </w:r>
      <w:r w:rsidRPr="00154E02">
        <w:rPr>
          <w:rFonts w:asciiTheme="majorHAnsi" w:hAnsiTheme="majorHAnsi" w:cs="Arial"/>
          <w:color w:val="222222"/>
          <w:sz w:val="16"/>
          <w:szCs w:val="16"/>
          <w:shd w:val="clear" w:color="auto" w:fill="FFFFFF"/>
        </w:rPr>
        <w:t>process of bringing together multiple users of the ocean with the purpose of making informed and coordinated decisions regarding the sustainable use of marine resources.</w:t>
      </w:r>
    </w:p>
  </w:footnote>
  <w:footnote w:id="16">
    <w:p w14:paraId="0FA314FB" w14:textId="77777777" w:rsidR="00E76C77" w:rsidRPr="00AD59A3" w:rsidRDefault="00E76C77" w:rsidP="00997419">
      <w:pPr>
        <w:pStyle w:val="FootnoteText"/>
        <w:ind w:left="-709"/>
        <w:rPr>
          <w:rFonts w:asciiTheme="majorHAnsi" w:hAnsiTheme="majorHAnsi"/>
          <w:sz w:val="16"/>
          <w:szCs w:val="16"/>
        </w:rPr>
      </w:pPr>
      <w:r w:rsidRPr="00AD59A3">
        <w:rPr>
          <w:rStyle w:val="FootnoteReference"/>
          <w:rFonts w:asciiTheme="majorHAnsi" w:hAnsiTheme="majorHAnsi"/>
          <w:sz w:val="16"/>
          <w:szCs w:val="16"/>
        </w:rPr>
        <w:footnoteRef/>
      </w:r>
      <w:r w:rsidRPr="00AD59A3">
        <w:rPr>
          <w:rFonts w:asciiTheme="majorHAnsi" w:hAnsiTheme="majorHAnsi"/>
          <w:sz w:val="16"/>
          <w:szCs w:val="16"/>
        </w:rPr>
        <w:t xml:space="preserve"> </w:t>
      </w:r>
      <w:r w:rsidRPr="00AD59A3">
        <w:rPr>
          <w:rFonts w:asciiTheme="majorHAnsi" w:eastAsiaTheme="minorEastAsia" w:hAnsiTheme="majorHAnsi"/>
          <w:sz w:val="16"/>
          <w:szCs w:val="16"/>
        </w:rPr>
        <w:t>It is expected that the proposed MPA supported by this project will be a flexible multiple use zone, rather than a strict reserve. In this way, local users could even benefit. For example, it is possible that industrial fishing could be excluded (given the presence of globally endangered species and the fragility of ecosystems supported in the MPA zone) while artisanal fishing is permitted (up to certain limits), and where coastal areas adjacent to MPAs attract tourists with potential to benefit local communities through diversified livelihoods.</w:t>
      </w:r>
    </w:p>
  </w:footnote>
  <w:footnote w:id="17">
    <w:p w14:paraId="1307755A" w14:textId="3F5E87A2" w:rsidR="00E76C77" w:rsidRPr="005C5A24" w:rsidRDefault="00E76C77">
      <w:pPr>
        <w:pStyle w:val="FootnoteText"/>
        <w:rPr>
          <w:rFonts w:asciiTheme="majorHAnsi" w:hAnsiTheme="majorHAnsi"/>
          <w:sz w:val="16"/>
          <w:szCs w:val="16"/>
        </w:rPr>
      </w:pPr>
      <w:r w:rsidRPr="005C5A24">
        <w:rPr>
          <w:rStyle w:val="FootnoteReference"/>
          <w:rFonts w:asciiTheme="majorHAnsi" w:hAnsiTheme="majorHAnsi"/>
          <w:sz w:val="16"/>
          <w:szCs w:val="16"/>
        </w:rPr>
        <w:footnoteRef/>
      </w:r>
      <w:r w:rsidRPr="005C5A24">
        <w:rPr>
          <w:rFonts w:asciiTheme="majorHAnsi" w:hAnsiTheme="majorHAnsi"/>
          <w:sz w:val="16"/>
          <w:szCs w:val="16"/>
        </w:rPr>
        <w:t xml:space="preserve"> </w:t>
      </w:r>
      <w:r>
        <w:rPr>
          <w:rFonts w:asciiTheme="majorHAnsi" w:hAnsiTheme="majorHAnsi"/>
          <w:sz w:val="16"/>
          <w:szCs w:val="16"/>
        </w:rPr>
        <w:t xml:space="preserve"> Some suggestions for long-term monitoring are provided in Annex 18.</w:t>
      </w:r>
    </w:p>
  </w:footnote>
  <w:footnote w:id="18">
    <w:p w14:paraId="30D8BB31" w14:textId="77777777" w:rsidR="00E76C77" w:rsidRPr="005F6C46" w:rsidRDefault="00E76C77" w:rsidP="00601FC3">
      <w:pPr>
        <w:rPr>
          <w:rFonts w:asciiTheme="majorHAnsi" w:hAnsiTheme="majorHAnsi"/>
          <w:sz w:val="16"/>
          <w:szCs w:val="16"/>
        </w:rPr>
      </w:pPr>
      <w:r>
        <w:rPr>
          <w:rStyle w:val="FootnoteReference"/>
        </w:rPr>
        <w:footnoteRef/>
      </w:r>
      <w:r>
        <w:t xml:space="preserve"> </w:t>
      </w:r>
      <w:r w:rsidRPr="005F6C46">
        <w:rPr>
          <w:rFonts w:asciiTheme="majorHAnsi" w:hAnsiTheme="majorHAnsi"/>
          <w:sz w:val="16"/>
          <w:szCs w:val="16"/>
        </w:rPr>
        <w:t>Maletzky, E. and Kirkman, S (2017): EBSAs in the Benguela Current Large Marine Ecosystem: Status quo, lessons learned and next steps. In Re</w:t>
      </w:r>
      <w:r>
        <w:rPr>
          <w:rFonts w:asciiTheme="majorHAnsi" w:hAnsiTheme="majorHAnsi"/>
          <w:sz w:val="16"/>
          <w:szCs w:val="16"/>
        </w:rPr>
        <w:t>port of the Expert Workshop on d</w:t>
      </w:r>
      <w:r w:rsidRPr="005F6C46">
        <w:rPr>
          <w:rFonts w:asciiTheme="majorHAnsi" w:hAnsiTheme="majorHAnsi"/>
          <w:sz w:val="16"/>
          <w:szCs w:val="16"/>
        </w:rPr>
        <w:t>evelop</w:t>
      </w:r>
      <w:r>
        <w:rPr>
          <w:rFonts w:asciiTheme="majorHAnsi" w:hAnsiTheme="majorHAnsi"/>
          <w:sz w:val="16"/>
          <w:szCs w:val="16"/>
        </w:rPr>
        <w:t>ment of</w:t>
      </w:r>
      <w:r w:rsidRPr="005F6C46">
        <w:rPr>
          <w:rFonts w:asciiTheme="majorHAnsi" w:hAnsiTheme="majorHAnsi"/>
          <w:sz w:val="16"/>
          <w:szCs w:val="16"/>
        </w:rPr>
        <w:t xml:space="preserve"> options for modifying the description of ecologically or biologically significant marine areas</w:t>
      </w:r>
    </w:p>
    <w:p w14:paraId="5A26AF92" w14:textId="096D2639" w:rsidR="00E76C77" w:rsidRDefault="00E76C77">
      <w:pPr>
        <w:pStyle w:val="FootnoteText"/>
      </w:pPr>
    </w:p>
  </w:footnote>
  <w:footnote w:id="19">
    <w:p w14:paraId="266A2698" w14:textId="77777777" w:rsidR="00E76C77" w:rsidRPr="00E21AF0" w:rsidRDefault="00E76C77" w:rsidP="00E21AF0">
      <w:pPr>
        <w:pStyle w:val="FootnoteText"/>
        <w:spacing w:after="0"/>
        <w:rPr>
          <w:rFonts w:asciiTheme="majorHAnsi" w:hAnsiTheme="majorHAnsi"/>
          <w:sz w:val="16"/>
          <w:szCs w:val="16"/>
        </w:rPr>
      </w:pPr>
      <w:r w:rsidRPr="00E21AF0">
        <w:rPr>
          <w:rStyle w:val="FootnoteReference"/>
          <w:rFonts w:asciiTheme="majorHAnsi" w:hAnsiTheme="majorHAnsi"/>
          <w:sz w:val="16"/>
          <w:szCs w:val="16"/>
        </w:rPr>
        <w:footnoteRef/>
      </w:r>
      <w:r w:rsidRPr="00E21AF0">
        <w:rPr>
          <w:rFonts w:asciiTheme="majorHAnsi" w:hAnsiTheme="majorHAnsi"/>
          <w:sz w:val="16"/>
          <w:szCs w:val="16"/>
        </w:rPr>
        <w:t xml:space="preserve"> Baseline, mid-term and end of project target levels must be expressed in the same neutral unit of analysis as the corresponding indicator. Baseline is the current/original status or condition and need to be quantified. The baseline must be established before the project document is submitted to the GEF for final approval. The baseline values will be used to measure the success of the project through implementation monitoring and evaluation. </w:t>
      </w:r>
    </w:p>
  </w:footnote>
  <w:footnote w:id="20">
    <w:p w14:paraId="515750B6" w14:textId="77777777" w:rsidR="00E76C77" w:rsidRPr="00E21AF0" w:rsidRDefault="00E76C77" w:rsidP="00E21AF0">
      <w:pPr>
        <w:pStyle w:val="FootnoteText"/>
        <w:spacing w:after="0"/>
        <w:rPr>
          <w:rFonts w:asciiTheme="majorHAnsi" w:hAnsiTheme="majorHAnsi"/>
          <w:sz w:val="16"/>
          <w:szCs w:val="16"/>
        </w:rPr>
      </w:pPr>
      <w:r w:rsidRPr="00E21AF0">
        <w:rPr>
          <w:rStyle w:val="FootnoteReference"/>
          <w:rFonts w:asciiTheme="majorHAnsi" w:hAnsiTheme="majorHAnsi"/>
          <w:sz w:val="16"/>
          <w:szCs w:val="16"/>
        </w:rPr>
        <w:footnoteRef/>
      </w:r>
      <w:r w:rsidRPr="00E21AF0">
        <w:rPr>
          <w:rFonts w:asciiTheme="majorHAnsi" w:hAnsiTheme="majorHAnsi"/>
          <w:sz w:val="16"/>
          <w:szCs w:val="16"/>
        </w:rPr>
        <w:t xml:space="preserve"> Target is the change in the baseline value that will be achieved by the mid-term review and then again by the terminal evaluation.</w:t>
      </w:r>
    </w:p>
  </w:footnote>
  <w:footnote w:id="21">
    <w:p w14:paraId="1DC03880" w14:textId="77777777" w:rsidR="00E76C77" w:rsidRPr="00E21AF0" w:rsidRDefault="00E76C77" w:rsidP="00E21AF0">
      <w:pPr>
        <w:pStyle w:val="FootnoteText"/>
        <w:spacing w:after="0"/>
        <w:rPr>
          <w:rFonts w:asciiTheme="majorHAnsi" w:hAnsiTheme="majorHAnsi"/>
          <w:sz w:val="16"/>
          <w:szCs w:val="16"/>
        </w:rPr>
      </w:pPr>
      <w:r w:rsidRPr="00E21AF0">
        <w:rPr>
          <w:rStyle w:val="FootnoteReference"/>
          <w:rFonts w:asciiTheme="majorHAnsi" w:hAnsiTheme="majorHAnsi"/>
          <w:sz w:val="16"/>
          <w:szCs w:val="16"/>
        </w:rPr>
        <w:footnoteRef/>
      </w:r>
      <w:r w:rsidRPr="00E21AF0">
        <w:rPr>
          <w:rFonts w:asciiTheme="majorHAnsi" w:hAnsiTheme="majorHAnsi"/>
          <w:sz w:val="16"/>
          <w:szCs w:val="16"/>
        </w:rPr>
        <w:t xml:space="preserve"> Risks must be outlined in the Feasibility section of this project document.  </w:t>
      </w:r>
    </w:p>
  </w:footnote>
  <w:footnote w:id="22">
    <w:p w14:paraId="72444CEE" w14:textId="77777777" w:rsidR="00E76C77" w:rsidRPr="00381593" w:rsidRDefault="00E76C77" w:rsidP="00E21AF0">
      <w:pPr>
        <w:pStyle w:val="FootnoteText"/>
        <w:spacing w:after="0"/>
        <w:rPr>
          <w:sz w:val="18"/>
          <w:szCs w:val="18"/>
        </w:rPr>
      </w:pPr>
      <w:r w:rsidRPr="00E21AF0">
        <w:rPr>
          <w:rStyle w:val="FootnoteReference"/>
          <w:rFonts w:asciiTheme="majorHAnsi" w:hAnsiTheme="majorHAnsi"/>
          <w:szCs w:val="18"/>
        </w:rPr>
        <w:footnoteRef/>
      </w:r>
      <w:r w:rsidRPr="00E21AF0">
        <w:rPr>
          <w:rFonts w:asciiTheme="majorHAnsi" w:hAnsiTheme="majorHAnsi"/>
          <w:sz w:val="18"/>
          <w:szCs w:val="18"/>
        </w:rPr>
        <w:t xml:space="preserve"> </w:t>
      </w:r>
      <w:r w:rsidRPr="00E21AF0">
        <w:rPr>
          <w:rFonts w:asciiTheme="majorHAnsi" w:hAnsiTheme="majorHAnsi"/>
          <w:sz w:val="16"/>
          <w:szCs w:val="16"/>
        </w:rPr>
        <w:t>The CBD describes an MPA as ‘any defined area within or adjacent to the marine environment, together with its overlying waters and associated flora, fauna and historical and cultural features, which has been reserved by legislation or other effective means, including custom, with the effect that its marine and/or coastal biodiversity enjoys a higher level of protection than its surroundings’ (Decision VII/5, paragraph 10). This definition incorporates all protection levels of the IUCN categories.</w:t>
      </w:r>
    </w:p>
  </w:footnote>
  <w:footnote w:id="23">
    <w:p w14:paraId="41483CC6" w14:textId="77777777" w:rsidR="00E76C77" w:rsidRPr="00520A61" w:rsidRDefault="00E76C77" w:rsidP="00193359">
      <w:pPr>
        <w:pStyle w:val="FootnoteText"/>
        <w:rPr>
          <w:rFonts w:ascii="Calibri" w:hAnsi="Calibri"/>
          <w:sz w:val="16"/>
          <w:szCs w:val="16"/>
        </w:rPr>
      </w:pPr>
      <w:r w:rsidRPr="00520A61">
        <w:rPr>
          <w:rStyle w:val="FootnoteReference"/>
          <w:rFonts w:ascii="Calibri" w:hAnsi="Calibri"/>
          <w:sz w:val="16"/>
          <w:szCs w:val="16"/>
        </w:rPr>
        <w:footnoteRef/>
      </w:r>
      <w:r w:rsidRPr="00520A61">
        <w:rPr>
          <w:rFonts w:ascii="Calibri" w:hAnsi="Calibri"/>
          <w:bCs/>
          <w:sz w:val="16"/>
          <w:szCs w:val="16"/>
        </w:rPr>
        <w:t xml:space="preserve">Outcomes are </w:t>
      </w:r>
      <w:r w:rsidRPr="00520A61">
        <w:rPr>
          <w:rFonts w:ascii="Calibri" w:hAnsi="Calibri"/>
          <w:sz w:val="16"/>
          <w:szCs w:val="16"/>
        </w:rPr>
        <w:t>short to medium term results that the project makes a contribution towards, and that are designed to help achieve the longer term objective.  Achievement of outcomes will be influenced both by project outputs and additional factors that may be outside the direct control of the project.</w:t>
      </w:r>
    </w:p>
  </w:footnote>
  <w:footnote w:id="24">
    <w:p w14:paraId="50080250" w14:textId="77777777" w:rsidR="00E76C77" w:rsidRPr="0003763F" w:rsidRDefault="00E76C77" w:rsidP="00193359">
      <w:pPr>
        <w:pStyle w:val="FootnoteText"/>
        <w:rPr>
          <w:rFonts w:ascii="Calibri" w:hAnsi="Calibri" w:cs="Segoe UI"/>
          <w:color w:val="000000"/>
          <w:sz w:val="18"/>
          <w:szCs w:val="18"/>
        </w:rPr>
      </w:pPr>
      <w:r w:rsidRPr="0003763F">
        <w:rPr>
          <w:rStyle w:val="FootnoteReference"/>
          <w:rFonts w:ascii="Calibri" w:hAnsi="Calibri"/>
          <w:szCs w:val="18"/>
        </w:rPr>
        <w:footnoteRef/>
      </w:r>
      <w:r w:rsidRPr="0003763F">
        <w:rPr>
          <w:rFonts w:ascii="Calibri" w:hAnsi="Calibri"/>
          <w:sz w:val="18"/>
          <w:szCs w:val="18"/>
        </w:rPr>
        <w:t xml:space="preserve"> See </w:t>
      </w:r>
      <w:hyperlink r:id="rId3" w:history="1">
        <w:r w:rsidRPr="0003763F">
          <w:rPr>
            <w:rStyle w:val="Hyperlink"/>
            <w:rFonts w:ascii="Calibri" w:hAnsi="Calibri" w:cs="Segoe UI"/>
            <w:sz w:val="18"/>
            <w:szCs w:val="18"/>
          </w:rPr>
          <w:t>https://www.thegef.org/gef/policies_guidelines</w:t>
        </w:r>
      </w:hyperlink>
    </w:p>
  </w:footnote>
  <w:footnote w:id="25">
    <w:p w14:paraId="5E4DA3EF" w14:textId="77777777" w:rsidR="00E76C77" w:rsidRPr="0003763F" w:rsidRDefault="00E76C77" w:rsidP="00193359">
      <w:pPr>
        <w:pStyle w:val="FootnoteText"/>
        <w:rPr>
          <w:rFonts w:ascii="Calibri" w:hAnsi="Calibri" w:cs="Segoe UI"/>
          <w:color w:val="000000"/>
          <w:sz w:val="18"/>
          <w:szCs w:val="18"/>
        </w:rPr>
      </w:pPr>
      <w:r w:rsidRPr="0003763F">
        <w:rPr>
          <w:rStyle w:val="FootnoteReference"/>
          <w:rFonts w:ascii="Calibri" w:hAnsi="Calibri"/>
          <w:szCs w:val="18"/>
        </w:rPr>
        <w:footnoteRef/>
      </w:r>
      <w:r w:rsidRPr="0003763F">
        <w:rPr>
          <w:rFonts w:ascii="Calibri" w:hAnsi="Calibri"/>
          <w:sz w:val="18"/>
          <w:szCs w:val="18"/>
        </w:rPr>
        <w:t xml:space="preserve"> See </w:t>
      </w:r>
      <w:hyperlink r:id="rId4" w:history="1">
        <w:r w:rsidRPr="0003763F">
          <w:rPr>
            <w:rStyle w:val="Hyperlink"/>
            <w:rFonts w:ascii="Calibri" w:hAnsi="Calibri" w:cs="Segoe UI"/>
            <w:sz w:val="18"/>
            <w:szCs w:val="18"/>
          </w:rPr>
          <w:t>https://www.thegef.org/gef/gef_agencies</w:t>
        </w:r>
      </w:hyperlink>
    </w:p>
  </w:footnote>
  <w:footnote w:id="26">
    <w:p w14:paraId="6396DEBD" w14:textId="77777777" w:rsidR="00E76C77" w:rsidRPr="0003763F" w:rsidRDefault="00E76C77" w:rsidP="00193359">
      <w:pPr>
        <w:pStyle w:val="FootnoteText"/>
        <w:rPr>
          <w:rFonts w:ascii="Calibri" w:hAnsi="Calibri" w:cs="Segoe UI"/>
          <w:color w:val="000000"/>
          <w:sz w:val="18"/>
          <w:szCs w:val="18"/>
        </w:rPr>
      </w:pPr>
      <w:r w:rsidRPr="0003763F">
        <w:rPr>
          <w:rStyle w:val="FootnoteReference"/>
          <w:rFonts w:ascii="Calibri" w:hAnsi="Calibri"/>
          <w:szCs w:val="18"/>
        </w:rPr>
        <w:footnoteRef/>
      </w:r>
      <w:r w:rsidRPr="0003763F">
        <w:rPr>
          <w:rFonts w:ascii="Calibri" w:hAnsi="Calibri"/>
          <w:sz w:val="18"/>
          <w:szCs w:val="18"/>
        </w:rPr>
        <w:t xml:space="preserve"> See guidance here:  </w:t>
      </w:r>
      <w:hyperlink r:id="rId5" w:history="1">
        <w:r w:rsidRPr="0003763F">
          <w:rPr>
            <w:rStyle w:val="Hyperlink"/>
            <w:rFonts w:ascii="Calibri" w:hAnsi="Calibri" w:cs="Segoe UI"/>
            <w:sz w:val="18"/>
            <w:szCs w:val="18"/>
          </w:rPr>
          <w:t>https://info.undp.org/global/popp/frm/pages/financial-management-and-execution-modalities.aspx</w:t>
        </w:r>
      </w:hyperlink>
    </w:p>
    <w:p w14:paraId="2DEBED7A" w14:textId="77777777" w:rsidR="00E76C77" w:rsidRPr="0003763F" w:rsidRDefault="00E76C77" w:rsidP="00193359">
      <w:pPr>
        <w:pStyle w:val="FootnoteText"/>
        <w:rPr>
          <w:rFonts w:ascii="Calibri" w:hAnsi="Calibri"/>
          <w:sz w:val="18"/>
          <w:szCs w:val="18"/>
        </w:rPr>
      </w:pPr>
    </w:p>
  </w:footnote>
  <w:footnote w:id="27">
    <w:p w14:paraId="4F021B9D" w14:textId="77777777" w:rsidR="00E76C77" w:rsidRPr="0046177D" w:rsidRDefault="00E76C77" w:rsidP="00193359">
      <w:pPr>
        <w:pStyle w:val="FootnoteText"/>
        <w:spacing w:after="0"/>
        <w:rPr>
          <w:rFonts w:ascii="Calibri" w:hAnsi="Calibri" w:cs="Calibri"/>
          <w:sz w:val="18"/>
          <w:szCs w:val="18"/>
        </w:rPr>
      </w:pPr>
      <w:r w:rsidRPr="0046177D">
        <w:rPr>
          <w:rStyle w:val="FootnoteReference"/>
          <w:rFonts w:ascii="Calibri" w:hAnsi="Calibri" w:cs="Calibri"/>
          <w:szCs w:val="18"/>
        </w:rPr>
        <w:footnoteRef/>
      </w:r>
      <w:r w:rsidRPr="0046177D">
        <w:rPr>
          <w:rFonts w:ascii="Calibri" w:hAnsi="Calibri" w:cs="Calibri"/>
          <w:sz w:val="18"/>
          <w:szCs w:val="18"/>
        </w:rPr>
        <w:t xml:space="preserve"> Excluding project team staff time and UNDP staff time and travel expenses</w:t>
      </w:r>
      <w:r>
        <w:rPr>
          <w:rFonts w:ascii="Calibri" w:hAnsi="Calibri" w:cs="Calibri"/>
          <w:sz w:val="18"/>
          <w:szCs w:val="18"/>
        </w:rPr>
        <w:t>.</w:t>
      </w:r>
    </w:p>
  </w:footnote>
  <w:footnote w:id="28">
    <w:p w14:paraId="3EF3D859" w14:textId="55ACC2BB" w:rsidR="00E76C77" w:rsidRPr="00210038" w:rsidRDefault="00E76C77">
      <w:pPr>
        <w:pStyle w:val="FootnoteText"/>
        <w:rPr>
          <w:rFonts w:asciiTheme="majorHAnsi" w:hAnsiTheme="majorHAnsi"/>
          <w:sz w:val="16"/>
          <w:szCs w:val="16"/>
        </w:rPr>
      </w:pPr>
      <w:r w:rsidRPr="00210038">
        <w:rPr>
          <w:rStyle w:val="FootnoteReference"/>
          <w:rFonts w:asciiTheme="majorHAnsi" w:hAnsiTheme="majorHAnsi"/>
          <w:sz w:val="16"/>
          <w:szCs w:val="16"/>
        </w:rPr>
        <w:footnoteRef/>
      </w:r>
      <w:r w:rsidRPr="00210038">
        <w:rPr>
          <w:rFonts w:asciiTheme="majorHAnsi" w:hAnsiTheme="majorHAnsi"/>
          <w:sz w:val="16"/>
          <w:szCs w:val="16"/>
        </w:rPr>
        <w:t xml:space="preserve"> </w:t>
      </w:r>
      <w:r>
        <w:rPr>
          <w:rFonts w:asciiTheme="majorHAnsi" w:hAnsiTheme="majorHAnsi"/>
          <w:sz w:val="16"/>
          <w:szCs w:val="16"/>
        </w:rPr>
        <w:t xml:space="preserve"> Prepared by National Project Coordinator</w:t>
      </w:r>
    </w:p>
  </w:footnote>
  <w:footnote w:id="29">
    <w:p w14:paraId="25A58E3F" w14:textId="5EAC01DF" w:rsidR="00E76C77" w:rsidRPr="0089753A" w:rsidRDefault="00E76C77">
      <w:pPr>
        <w:pStyle w:val="FootnoteText"/>
        <w:rPr>
          <w:rFonts w:asciiTheme="majorHAnsi" w:hAnsiTheme="majorHAnsi"/>
          <w:sz w:val="16"/>
          <w:szCs w:val="16"/>
        </w:rPr>
      </w:pPr>
      <w:r w:rsidRPr="0089753A">
        <w:rPr>
          <w:rStyle w:val="FootnoteReference"/>
          <w:rFonts w:asciiTheme="majorHAnsi" w:hAnsiTheme="majorHAnsi"/>
          <w:sz w:val="16"/>
          <w:szCs w:val="16"/>
        </w:rPr>
        <w:footnoteRef/>
      </w:r>
      <w:r w:rsidRPr="0089753A">
        <w:rPr>
          <w:rFonts w:asciiTheme="majorHAnsi" w:hAnsiTheme="majorHAnsi"/>
          <w:sz w:val="16"/>
          <w:szCs w:val="16"/>
        </w:rPr>
        <w:t xml:space="preserve"> </w:t>
      </w:r>
      <w:r>
        <w:rPr>
          <w:rFonts w:asciiTheme="majorHAnsi" w:hAnsiTheme="majorHAnsi"/>
          <w:sz w:val="16"/>
          <w:szCs w:val="16"/>
        </w:rPr>
        <w:t>Preparation of livelihood action plan covered in project budget (see budget notes 10) and TORs for consultant developing Tombwa Integrated Plan</w:t>
      </w:r>
    </w:p>
  </w:footnote>
  <w:footnote w:id="30">
    <w:p w14:paraId="1EEA3C04" w14:textId="77777777" w:rsidR="00E76C77" w:rsidRPr="00DD767C" w:rsidRDefault="00E76C77" w:rsidP="00193359">
      <w:pPr>
        <w:pStyle w:val="FootnoteText"/>
        <w:spacing w:after="0"/>
        <w:rPr>
          <w:rFonts w:ascii="Calibri" w:hAnsi="Calibri" w:cs="Calibri"/>
          <w:sz w:val="18"/>
          <w:szCs w:val="18"/>
        </w:rPr>
      </w:pPr>
      <w:r w:rsidRPr="00DD767C">
        <w:rPr>
          <w:rStyle w:val="FootnoteReference"/>
          <w:rFonts w:ascii="Calibri" w:hAnsi="Calibri" w:cs="Calibri"/>
          <w:szCs w:val="18"/>
        </w:rPr>
        <w:footnoteRef/>
      </w:r>
      <w:r w:rsidRPr="00DD767C">
        <w:rPr>
          <w:rFonts w:ascii="Calibri" w:hAnsi="Calibri" w:cs="Calibri"/>
          <w:sz w:val="18"/>
          <w:szCs w:val="18"/>
        </w:rPr>
        <w:t xml:space="preserve"> The costs of UNDP </w:t>
      </w:r>
      <w:r>
        <w:rPr>
          <w:rFonts w:ascii="Calibri" w:hAnsi="Calibri" w:cs="Calibri"/>
          <w:sz w:val="18"/>
          <w:szCs w:val="18"/>
        </w:rPr>
        <w:t xml:space="preserve">Country Office </w:t>
      </w:r>
      <w:r w:rsidRPr="00DD767C">
        <w:rPr>
          <w:rFonts w:ascii="Calibri" w:hAnsi="Calibri" w:cs="Calibri"/>
          <w:sz w:val="18"/>
          <w:szCs w:val="18"/>
        </w:rPr>
        <w:t>and UNDP-GEF</w:t>
      </w:r>
      <w:r>
        <w:rPr>
          <w:rFonts w:ascii="Calibri" w:hAnsi="Calibri" w:cs="Calibri"/>
          <w:sz w:val="18"/>
          <w:szCs w:val="18"/>
        </w:rPr>
        <w:t xml:space="preserve"> Unit</w:t>
      </w:r>
      <w:r w:rsidRPr="00DD767C">
        <w:rPr>
          <w:rFonts w:ascii="Calibri" w:hAnsi="Calibri" w:cs="Calibri"/>
          <w:sz w:val="18"/>
          <w:szCs w:val="18"/>
        </w:rPr>
        <w:t xml:space="preserve">’s participation </w:t>
      </w:r>
      <w:r>
        <w:rPr>
          <w:rFonts w:ascii="Calibri" w:hAnsi="Calibri" w:cs="Calibri"/>
          <w:sz w:val="18"/>
          <w:szCs w:val="18"/>
        </w:rPr>
        <w:t xml:space="preserve">and time </w:t>
      </w:r>
      <w:r w:rsidRPr="00DD767C">
        <w:rPr>
          <w:rFonts w:ascii="Calibri" w:hAnsi="Calibri" w:cs="Calibri"/>
          <w:sz w:val="18"/>
          <w:szCs w:val="18"/>
        </w:rPr>
        <w:t>are charged to the</w:t>
      </w:r>
      <w:r>
        <w:rPr>
          <w:rFonts w:ascii="Calibri" w:hAnsi="Calibri" w:cs="Calibri"/>
          <w:sz w:val="18"/>
          <w:szCs w:val="18"/>
        </w:rPr>
        <w:t xml:space="preserve"> GEF Agency</w:t>
      </w:r>
      <w:r w:rsidRPr="00DD767C">
        <w:rPr>
          <w:rFonts w:ascii="Calibri" w:hAnsi="Calibri" w:cs="Calibri"/>
          <w:sz w:val="18"/>
          <w:szCs w:val="18"/>
        </w:rPr>
        <w:t xml:space="preserve"> Fee.</w:t>
      </w:r>
    </w:p>
  </w:footnote>
  <w:footnote w:id="31">
    <w:p w14:paraId="1B0D2119" w14:textId="77777777" w:rsidR="00E76C77" w:rsidRPr="00AD6A9D" w:rsidRDefault="00E76C77" w:rsidP="00193359">
      <w:pPr>
        <w:pStyle w:val="FootnoteText"/>
        <w:jc w:val="left"/>
        <w:rPr>
          <w:rFonts w:ascii="Calibri" w:hAnsi="Calibri"/>
          <w:sz w:val="18"/>
          <w:szCs w:val="18"/>
        </w:rPr>
      </w:pPr>
      <w:r w:rsidRPr="00AD6A9D">
        <w:rPr>
          <w:rStyle w:val="FootnoteReference"/>
          <w:rFonts w:ascii="Calibri" w:hAnsi="Calibri"/>
          <w:szCs w:val="18"/>
        </w:rPr>
        <w:footnoteRef/>
      </w:r>
      <w:r w:rsidRPr="00AD6A9D">
        <w:rPr>
          <w:rFonts w:ascii="Calibri" w:hAnsi="Calibri"/>
          <w:sz w:val="18"/>
          <w:szCs w:val="18"/>
        </w:rPr>
        <w:t xml:space="preserve"> See </w:t>
      </w:r>
      <w:r w:rsidRPr="00AD6A9D">
        <w:rPr>
          <w:rFonts w:ascii="Calibri" w:hAnsi="Calibri" w:cs="Segoe UI"/>
          <w:color w:val="000000"/>
          <w:sz w:val="18"/>
          <w:szCs w:val="18"/>
        </w:rPr>
        <w:t>http://www.undp.org/content/undp/en/home/operations/transparency/information_disclosurepolicy/</w:t>
      </w:r>
    </w:p>
  </w:footnote>
  <w:footnote w:id="32">
    <w:p w14:paraId="61BB8609" w14:textId="77777777" w:rsidR="00E76C77" w:rsidRPr="00AD6A9D" w:rsidRDefault="00E76C77" w:rsidP="00193359">
      <w:pPr>
        <w:pStyle w:val="FootnoteText"/>
        <w:rPr>
          <w:rFonts w:ascii="Calibri" w:hAnsi="Calibri"/>
          <w:sz w:val="18"/>
          <w:szCs w:val="18"/>
        </w:rPr>
      </w:pPr>
      <w:r w:rsidRPr="00AD6A9D">
        <w:rPr>
          <w:rStyle w:val="FootnoteReference"/>
          <w:rFonts w:ascii="Calibri" w:hAnsi="Calibri"/>
          <w:szCs w:val="18"/>
        </w:rPr>
        <w:footnoteRef/>
      </w:r>
      <w:r w:rsidRPr="00AD6A9D">
        <w:rPr>
          <w:rFonts w:ascii="Calibri" w:hAnsi="Calibri"/>
          <w:sz w:val="18"/>
          <w:szCs w:val="18"/>
        </w:rPr>
        <w:t xml:space="preserve"> See </w:t>
      </w:r>
      <w:r w:rsidRPr="00AD6A9D">
        <w:rPr>
          <w:rFonts w:ascii="Calibri" w:hAnsi="Calibri" w:cs="Segoe UI"/>
          <w:color w:val="000000"/>
          <w:sz w:val="18"/>
          <w:szCs w:val="18"/>
        </w:rPr>
        <w:t>https://www.thegef.org/gef/policies_guidelines</w:t>
      </w:r>
    </w:p>
  </w:footnote>
  <w:footnote w:id="33">
    <w:p w14:paraId="7211EBD2" w14:textId="77777777" w:rsidR="00E76C77" w:rsidRPr="00C23420" w:rsidRDefault="00E76C77" w:rsidP="00193359">
      <w:pPr>
        <w:pStyle w:val="FootnoteText"/>
        <w:rPr>
          <w:rStyle w:val="Hyperlink"/>
          <w:rFonts w:ascii="Calibri" w:hAnsi="Calibri"/>
          <w:sz w:val="18"/>
          <w:szCs w:val="18"/>
        </w:rPr>
      </w:pPr>
      <w:r w:rsidRPr="00C23420">
        <w:rPr>
          <w:rStyle w:val="FootnoteReference"/>
          <w:rFonts w:ascii="Calibri" w:hAnsi="Calibri"/>
          <w:szCs w:val="18"/>
        </w:rPr>
        <w:footnoteRef/>
      </w:r>
      <w:r w:rsidRPr="00C23420">
        <w:rPr>
          <w:rFonts w:ascii="Calibri" w:hAnsi="Calibri"/>
          <w:sz w:val="18"/>
          <w:szCs w:val="18"/>
        </w:rPr>
        <w:t xml:space="preserve"> see  </w:t>
      </w:r>
      <w:hyperlink r:id="rId6" w:history="1">
        <w:r w:rsidRPr="00C23420">
          <w:rPr>
            <w:rStyle w:val="Hyperlink"/>
            <w:rFonts w:ascii="Calibri" w:hAnsi="Calibri"/>
            <w:sz w:val="18"/>
            <w:szCs w:val="18"/>
          </w:rPr>
          <w:t>https://info.undp.org/global/popp/ppm/Pages/Closing-a-Project.aspx</w:t>
        </w:r>
      </w:hyperlink>
    </w:p>
    <w:p w14:paraId="3490CE5A" w14:textId="77777777" w:rsidR="00E76C77" w:rsidRDefault="00E76C77" w:rsidP="00193359">
      <w:pPr>
        <w:pStyle w:val="FootnoteText"/>
      </w:pPr>
    </w:p>
  </w:footnote>
  <w:footnote w:id="34">
    <w:p w14:paraId="763FD3E4" w14:textId="77777777" w:rsidR="00E76C77" w:rsidRPr="0003763F" w:rsidRDefault="00E76C77" w:rsidP="00A81602">
      <w:pPr>
        <w:pStyle w:val="FootnoteText"/>
        <w:spacing w:after="0"/>
        <w:rPr>
          <w:rFonts w:ascii="Calibri" w:hAnsi="Calibri" w:cs="Arial"/>
          <w:sz w:val="16"/>
          <w:szCs w:val="16"/>
        </w:rPr>
      </w:pPr>
      <w:r w:rsidRPr="0003763F">
        <w:rPr>
          <w:rStyle w:val="FootnoteReference"/>
          <w:rFonts w:cs="Arial"/>
          <w:sz w:val="16"/>
          <w:szCs w:val="16"/>
        </w:rPr>
        <w:footnoteRef/>
      </w:r>
      <w:r w:rsidRPr="0003763F">
        <w:rPr>
          <w:rFonts w:ascii="Calibri" w:hAnsi="Calibri" w:cs="Arial"/>
          <w:sz w:val="16"/>
          <w:szCs w:val="16"/>
        </w:rPr>
        <w:t xml:space="preserve"> See separate guidance on how to enter the TBWP into Atlas</w:t>
      </w:r>
    </w:p>
  </w:footnote>
  <w:footnote w:id="35">
    <w:p w14:paraId="09B0CA77" w14:textId="77777777" w:rsidR="00E76C77" w:rsidRPr="00A873A1" w:rsidRDefault="00E76C77" w:rsidP="00A81602">
      <w:pPr>
        <w:pStyle w:val="FootnoteText"/>
        <w:spacing w:after="0"/>
        <w:rPr>
          <w:rFonts w:ascii="Calibri" w:hAnsi="Calibri"/>
          <w:sz w:val="16"/>
          <w:szCs w:val="16"/>
        </w:rPr>
      </w:pPr>
      <w:r>
        <w:rPr>
          <w:rStyle w:val="FootnoteReference"/>
        </w:rPr>
        <w:footnoteRef/>
      </w:r>
      <w:r w:rsidRPr="0003763F">
        <w:rPr>
          <w:rFonts w:ascii="Calibri" w:hAnsi="Calibri"/>
          <w:sz w:val="16"/>
          <w:szCs w:val="16"/>
        </w:rPr>
        <w:t xml:space="preserve">Only the </w:t>
      </w:r>
      <w:r w:rsidRPr="00A873A1">
        <w:rPr>
          <w:rFonts w:ascii="Calibri" w:hAnsi="Calibri"/>
          <w:sz w:val="16"/>
          <w:szCs w:val="16"/>
        </w:rPr>
        <w:t>responsible parties to be created as Atlas Implementing Agent as part of the COAs should be entered here. Sub-level responsible parties reporting directly to NIM Implementing Partners should not entered here. For example, if under NIM, UNOPS signs LOA with the IP to manage component 2, and a department of Ministry X will manage component 3, this means that UNOPS will be listed as the responsible party under component 2.  The rest of the components will list the IP as the responsible party.</w:t>
      </w:r>
    </w:p>
  </w:footnote>
  <w:footnote w:id="36">
    <w:p w14:paraId="5E53FBCA" w14:textId="77777777" w:rsidR="00E76C77" w:rsidRPr="0003763F" w:rsidRDefault="00E76C77" w:rsidP="00A81602">
      <w:pPr>
        <w:spacing w:after="0"/>
        <w:jc w:val="left"/>
        <w:rPr>
          <w:sz w:val="16"/>
          <w:szCs w:val="16"/>
        </w:rPr>
      </w:pPr>
      <w:r w:rsidRPr="0003763F">
        <w:rPr>
          <w:rStyle w:val="FootnoteReference"/>
          <w:sz w:val="16"/>
          <w:szCs w:val="16"/>
        </w:rPr>
        <w:footnoteRef/>
      </w:r>
      <w:r w:rsidRPr="0003763F">
        <w:rPr>
          <w:sz w:val="16"/>
          <w:szCs w:val="16"/>
        </w:rPr>
        <w:t xml:space="preserve"> Should not exceed 5% of total project budget for FSPs and 10% for MSPs.  PMU costs will be used for the following activities:</w:t>
      </w:r>
      <w:r w:rsidRPr="0003763F">
        <w:t xml:space="preserve"> </w:t>
      </w:r>
      <w:r w:rsidRPr="0003763F">
        <w:rPr>
          <w:sz w:val="16"/>
          <w:szCs w:val="16"/>
        </w:rPr>
        <w:t xml:space="preserve">Full time or part time project manager (and or coordinator); Full time or part time project administrative/finance assistant; Travel cost of the PMU project staff; Other General Operating Expenses such as rent, computer, equipment, supplies, etc. to support the PMU; UNDP Direct Project Cost if requested by Government Implementing Partner; Any other projected PMU cost as appropriate.  Audit should be funded under Outcome 4 on KM and M&amp;E or under project outcomes. </w:t>
      </w:r>
    </w:p>
  </w:footnote>
  <w:footnote w:id="37">
    <w:p w14:paraId="13811D7A" w14:textId="77777777" w:rsidR="00E76C77" w:rsidRPr="0003763F" w:rsidRDefault="00E76C77" w:rsidP="00FF0210">
      <w:pPr>
        <w:rPr>
          <w:szCs w:val="20"/>
        </w:rPr>
      </w:pPr>
      <w:r w:rsidRPr="0003763F">
        <w:rPr>
          <w:rStyle w:val="FootnoteReference"/>
          <w:rFonts w:ascii="Calibri" w:hAnsi="Calibri"/>
          <w:sz w:val="16"/>
          <w:szCs w:val="16"/>
        </w:rPr>
        <w:footnoteRef/>
      </w:r>
      <w:r w:rsidRPr="0003763F">
        <w:rPr>
          <w:sz w:val="16"/>
          <w:szCs w:val="16"/>
        </w:rPr>
        <w:t xml:space="preserve"> Summary table should include all financing of all kinds: GEF financing, co</w:t>
      </w:r>
      <w:r>
        <w:rPr>
          <w:sz w:val="16"/>
          <w:szCs w:val="16"/>
        </w:rPr>
        <w:t>-</w:t>
      </w:r>
      <w:r w:rsidRPr="0003763F">
        <w:rPr>
          <w:sz w:val="16"/>
          <w:szCs w:val="16"/>
        </w:rPr>
        <w:t>fina</w:t>
      </w:r>
      <w:r>
        <w:rPr>
          <w:sz w:val="16"/>
          <w:szCs w:val="16"/>
        </w:rPr>
        <w:t>ncing, cash, in-kind, etc.</w:t>
      </w:r>
      <w:r w:rsidRPr="0003763F">
        <w:rPr>
          <w:sz w:val="16"/>
          <w:szCs w:val="16"/>
        </w:rPr>
        <w:t xml:space="preserve">.  </w:t>
      </w:r>
    </w:p>
    <w:p w14:paraId="5B548000" w14:textId="77777777" w:rsidR="00E76C77" w:rsidRPr="00DE4DB6" w:rsidRDefault="00E76C77" w:rsidP="00FF0210">
      <w:pPr>
        <w:pStyle w:val="FootnoteText"/>
        <w:rPr>
          <w:sz w:val="16"/>
          <w:szCs w:val="16"/>
        </w:rPr>
      </w:pPr>
    </w:p>
  </w:footnote>
  <w:footnote w:id="38">
    <w:p w14:paraId="7EEE1446" w14:textId="77777777" w:rsidR="00E76C77" w:rsidRPr="0003763F" w:rsidRDefault="00E76C77" w:rsidP="00193359">
      <w:pPr>
        <w:pStyle w:val="FootnoteText"/>
        <w:rPr>
          <w:rFonts w:ascii="Calibri" w:hAnsi="Calibri"/>
          <w:sz w:val="18"/>
          <w:szCs w:val="18"/>
        </w:rPr>
      </w:pPr>
      <w:r w:rsidRPr="0003763F">
        <w:rPr>
          <w:rStyle w:val="FootnoteReference"/>
          <w:rFonts w:ascii="Calibri" w:hAnsi="Calibri"/>
          <w:szCs w:val="18"/>
        </w:rPr>
        <w:footnoteRef/>
      </w:r>
      <w:r w:rsidRPr="0003763F">
        <w:rPr>
          <w:rFonts w:ascii="Calibri" w:hAnsi="Calibri"/>
          <w:sz w:val="18"/>
          <w:szCs w:val="18"/>
        </w:rPr>
        <w:t xml:space="preserve"> The budget will vary depending on the number of consultants required (for full size projects should be two consultants); the number of project sites to be visited; and other travel related costs.  Average # total working days per consultant not including travel is between 22-25 working days.  </w:t>
      </w:r>
    </w:p>
  </w:footnote>
  <w:footnote w:id="39">
    <w:p w14:paraId="4D87D7D5" w14:textId="6813DD11" w:rsidR="00E76C77" w:rsidRPr="00A7222A" w:rsidRDefault="00E76C77" w:rsidP="00C11053">
      <w:pPr>
        <w:pStyle w:val="FootnoteText"/>
        <w:spacing w:after="0"/>
        <w:rPr>
          <w:rFonts w:asciiTheme="majorHAnsi" w:hAnsiTheme="majorHAnsi"/>
          <w:sz w:val="16"/>
          <w:szCs w:val="16"/>
        </w:rPr>
      </w:pPr>
      <w:r w:rsidRPr="00A7222A">
        <w:rPr>
          <w:rStyle w:val="FootnoteReference"/>
          <w:rFonts w:asciiTheme="majorHAnsi" w:hAnsiTheme="majorHAnsi"/>
          <w:sz w:val="16"/>
          <w:szCs w:val="16"/>
        </w:rPr>
        <w:footnoteRef/>
      </w:r>
      <w:r w:rsidRPr="00A7222A">
        <w:rPr>
          <w:rFonts w:asciiTheme="majorHAnsi" w:hAnsiTheme="majorHAnsi"/>
          <w:sz w:val="16"/>
          <w:szCs w:val="16"/>
        </w:rPr>
        <w:t xml:space="preserve"> </w:t>
      </w:r>
      <w:r w:rsidRPr="00A7222A">
        <w:rPr>
          <w:rFonts w:asciiTheme="majorHAnsi" w:hAnsiTheme="majorHAnsi" w:cs="Times"/>
          <w:color w:val="292929"/>
          <w:sz w:val="16"/>
          <w:szCs w:val="16"/>
        </w:rPr>
        <w:t>Simmons, R.E., Sakko A., Paterson J. &amp; A. Nzuzi 2006. Birds and Conservation Significance of the Namib Desert's least known coastal wetlands: Baia and Ilha dos Tigres, Angola. African journal of marine science, 28:</w:t>
      </w:r>
    </w:p>
  </w:footnote>
  <w:footnote w:id="40">
    <w:p w14:paraId="620FB2C7" w14:textId="52D58F84" w:rsidR="00E76C77" w:rsidRPr="00040E7F" w:rsidRDefault="00E76C77" w:rsidP="00C11053">
      <w:pPr>
        <w:pStyle w:val="FootnoteText"/>
        <w:spacing w:after="0"/>
        <w:rPr>
          <w:rFonts w:asciiTheme="majorHAnsi" w:hAnsiTheme="majorHAnsi"/>
          <w:sz w:val="16"/>
          <w:szCs w:val="16"/>
        </w:rPr>
      </w:pPr>
      <w:r w:rsidRPr="00A7222A">
        <w:rPr>
          <w:rStyle w:val="FootnoteReference"/>
          <w:rFonts w:asciiTheme="majorHAnsi" w:hAnsiTheme="majorHAnsi"/>
          <w:sz w:val="16"/>
          <w:szCs w:val="16"/>
        </w:rPr>
        <w:footnoteRef/>
      </w:r>
      <w:r w:rsidRPr="00A7222A">
        <w:rPr>
          <w:rFonts w:asciiTheme="majorHAnsi" w:hAnsiTheme="majorHAnsi"/>
          <w:sz w:val="16"/>
          <w:szCs w:val="16"/>
        </w:rPr>
        <w:t xml:space="preserve"> </w:t>
      </w:r>
      <w:r w:rsidRPr="00A7222A">
        <w:rPr>
          <w:rFonts w:asciiTheme="majorHAnsi" w:hAnsiTheme="majorHAnsi" w:cs="Times"/>
          <w:color w:val="292929"/>
          <w:sz w:val="16"/>
          <w:szCs w:val="16"/>
        </w:rPr>
        <w:t>Simmons, R.E., Braby R, Braby, S.J. 1993. Ecological studies of the Kunene River mouth: avifauna, herpetofauna, water quality, flow rates, geomorphology and implications of the Epupa Dam. Madoqua, 18</w:t>
      </w:r>
    </w:p>
  </w:footnote>
  <w:footnote w:id="41">
    <w:p w14:paraId="7DC3CBB7" w14:textId="054BFF83" w:rsidR="00E76C77" w:rsidRDefault="00E76C77" w:rsidP="00C11053">
      <w:pPr>
        <w:pStyle w:val="FootnoteText"/>
        <w:spacing w:after="0"/>
      </w:pPr>
      <w:r w:rsidRPr="00C11053">
        <w:rPr>
          <w:rStyle w:val="FootnoteReference"/>
          <w:rFonts w:asciiTheme="majorHAnsi" w:hAnsiTheme="majorHAnsi"/>
          <w:sz w:val="16"/>
          <w:szCs w:val="16"/>
        </w:rPr>
        <w:footnoteRef/>
      </w:r>
      <w:r w:rsidRPr="00C11053">
        <w:rPr>
          <w:rFonts w:asciiTheme="majorHAnsi" w:hAnsiTheme="majorHAnsi"/>
          <w:sz w:val="16"/>
          <w:szCs w:val="16"/>
        </w:rPr>
        <w:t xml:space="preserve"> Lutjeharms, J.R.E., Meeuwis, J.M. 1987. The extent and variability of the South East Atlantic upwelling. South African Journal of Marine Science, 5</w:t>
      </w:r>
      <w:r>
        <w:rPr>
          <w:rFonts w:asciiTheme="majorHAnsi" w:hAnsiTheme="majorHAnsi"/>
          <w:sz w:val="16"/>
          <w:szCs w:val="16"/>
        </w:rPr>
        <w:t>dos Tigres</w:t>
      </w:r>
    </w:p>
  </w:footnote>
  <w:footnote w:id="42">
    <w:p w14:paraId="70983B83" w14:textId="17BDACA2" w:rsidR="00E76C77" w:rsidRDefault="00E76C77" w:rsidP="00C11053">
      <w:pPr>
        <w:pStyle w:val="FootnoteText"/>
        <w:spacing w:after="0"/>
      </w:pPr>
      <w:r>
        <w:rPr>
          <w:rStyle w:val="FootnoteReference"/>
        </w:rPr>
        <w:footnoteRef/>
      </w:r>
      <w:r>
        <w:t xml:space="preserve"> </w:t>
      </w:r>
      <w:r w:rsidRPr="00C11053">
        <w:rPr>
          <w:rFonts w:asciiTheme="majorHAnsi" w:hAnsiTheme="majorHAnsi"/>
          <w:sz w:val="16"/>
          <w:szCs w:val="16"/>
        </w:rPr>
        <w:t>Dyer, B.M. 2007. Report of top-predator survey of southern Angola</w:t>
      </w:r>
      <w:r>
        <w:rPr>
          <w:rFonts w:asciiTheme="majorHAnsi" w:hAnsiTheme="majorHAnsi"/>
          <w:sz w:val="16"/>
          <w:szCs w:val="16"/>
        </w:rPr>
        <w:t xml:space="preserve"> including Ilha. Final report of the BCLME Project on Top Predators as Biological Indicators of Ecosystem Change in the BCLME. Avian Demography Unit, Cape town</w:t>
      </w:r>
    </w:p>
  </w:footnote>
  <w:footnote w:id="43">
    <w:p w14:paraId="3BA30BC0" w14:textId="45D81BA5" w:rsidR="00E76C77" w:rsidRPr="00C11053" w:rsidRDefault="00E76C77" w:rsidP="00C11053">
      <w:pPr>
        <w:pStyle w:val="FootnoteText"/>
        <w:spacing w:after="0"/>
        <w:rPr>
          <w:rFonts w:asciiTheme="majorHAnsi" w:hAnsiTheme="majorHAnsi"/>
          <w:sz w:val="16"/>
          <w:szCs w:val="16"/>
        </w:rPr>
      </w:pPr>
      <w:r w:rsidRPr="00C11053">
        <w:rPr>
          <w:rStyle w:val="FootnoteReference"/>
          <w:rFonts w:asciiTheme="majorHAnsi" w:hAnsiTheme="majorHAnsi"/>
          <w:sz w:val="16"/>
          <w:szCs w:val="16"/>
        </w:rPr>
        <w:footnoteRef/>
      </w:r>
      <w:r w:rsidRPr="00C11053">
        <w:rPr>
          <w:rFonts w:asciiTheme="majorHAnsi" w:hAnsiTheme="majorHAnsi"/>
          <w:sz w:val="16"/>
          <w:szCs w:val="16"/>
        </w:rPr>
        <w:t xml:space="preserve"> Paterson, J.R.B. 2007. The Kunene River Mouth: Managing a unique environment. MSc Thesis, Unversity of KwaZulu Natal, Pietermaritzburg, South Africa:</w:t>
      </w:r>
    </w:p>
  </w:footnote>
  <w:footnote w:id="44">
    <w:p w14:paraId="63AB0A8B" w14:textId="7331470C" w:rsidR="00E76C77" w:rsidRPr="00C11053" w:rsidRDefault="00E76C77" w:rsidP="00C11053">
      <w:pPr>
        <w:pStyle w:val="FootnoteText"/>
        <w:spacing w:after="0"/>
        <w:rPr>
          <w:rFonts w:asciiTheme="majorHAnsi" w:hAnsiTheme="majorHAnsi"/>
          <w:sz w:val="16"/>
          <w:szCs w:val="16"/>
        </w:rPr>
      </w:pPr>
      <w:r w:rsidRPr="00C11053">
        <w:rPr>
          <w:rStyle w:val="FootnoteReference"/>
          <w:rFonts w:asciiTheme="majorHAnsi" w:hAnsiTheme="majorHAnsi"/>
          <w:sz w:val="16"/>
          <w:szCs w:val="16"/>
        </w:rPr>
        <w:footnoteRef/>
      </w:r>
      <w:r w:rsidRPr="00C11053">
        <w:rPr>
          <w:rFonts w:asciiTheme="majorHAnsi" w:hAnsiTheme="majorHAnsi"/>
          <w:sz w:val="16"/>
          <w:szCs w:val="16"/>
        </w:rPr>
        <w:t xml:space="preserve"> Holtzhausen, H. 2003. Fish of the Kunene River mouth. BCLME Orange-Kunene estuaries workshop. 21-23 October 2003, Swakopmund, Namibia. </w:t>
      </w:r>
      <w:r w:rsidRPr="00C11053">
        <w:rPr>
          <w:rFonts w:asciiTheme="majorHAnsi" w:hAnsiTheme="majorHAnsi"/>
          <w:sz w:val="16"/>
          <w:szCs w:val="16"/>
          <w:lang w:val="de-DE"/>
        </w:rPr>
        <w:t xml:space="preserve">Kolberg H. &amp; Simmons R.E. 1998. Wetlands. </w:t>
      </w:r>
      <w:r w:rsidRPr="00C11053">
        <w:rPr>
          <w:rFonts w:asciiTheme="majorHAnsi" w:hAnsiTheme="majorHAnsi"/>
          <w:sz w:val="16"/>
          <w:szCs w:val="16"/>
        </w:rPr>
        <w:t>In: Biological Diversity in Namibia: a Country Study. Barnard, P. (ed.). 1998. Namibian National Biodiversity Task Force. Windhoek</w:t>
      </w:r>
    </w:p>
  </w:footnote>
  <w:footnote w:id="45">
    <w:p w14:paraId="55755F4F" w14:textId="2CC11F37" w:rsidR="00E76C77" w:rsidRDefault="00E76C77">
      <w:pPr>
        <w:pStyle w:val="FootnoteText"/>
      </w:pPr>
      <w:r w:rsidRPr="00C11053">
        <w:rPr>
          <w:rStyle w:val="FootnoteReference"/>
          <w:rFonts w:asciiTheme="majorHAnsi" w:hAnsiTheme="majorHAnsi"/>
          <w:sz w:val="16"/>
          <w:szCs w:val="16"/>
        </w:rPr>
        <w:footnoteRef/>
      </w:r>
      <w:r w:rsidRPr="00C11053">
        <w:rPr>
          <w:rFonts w:asciiTheme="majorHAnsi" w:hAnsiTheme="majorHAnsi"/>
          <w:sz w:val="16"/>
          <w:szCs w:val="16"/>
        </w:rPr>
        <w:t xml:space="preserve"> Barnard P. Curtis, B. 1998. Sites of special ecological importance. In: Biological Diversity in Namibia: a Country Study. Barnard, P. (ed.) 1998. Namibian National Biodiversity Task Force, Windhoek.</w:t>
      </w:r>
    </w:p>
  </w:footnote>
  <w:footnote w:id="46">
    <w:p w14:paraId="007FC978" w14:textId="160C86D4" w:rsidR="00E76C77" w:rsidRPr="00C11053" w:rsidRDefault="00E76C77">
      <w:pPr>
        <w:pStyle w:val="FootnoteText"/>
        <w:rPr>
          <w:rFonts w:asciiTheme="majorHAnsi" w:hAnsiTheme="majorHAnsi"/>
          <w:sz w:val="16"/>
          <w:szCs w:val="16"/>
        </w:rPr>
      </w:pPr>
      <w:r w:rsidRPr="00C11053">
        <w:rPr>
          <w:rStyle w:val="FootnoteReference"/>
          <w:rFonts w:asciiTheme="majorHAnsi" w:hAnsiTheme="majorHAnsi"/>
          <w:sz w:val="16"/>
          <w:szCs w:val="16"/>
        </w:rPr>
        <w:footnoteRef/>
      </w:r>
      <w:r w:rsidRPr="00C11053">
        <w:rPr>
          <w:rFonts w:asciiTheme="majorHAnsi" w:hAnsiTheme="majorHAnsi"/>
          <w:sz w:val="16"/>
          <w:szCs w:val="16"/>
        </w:rPr>
        <w:t xml:space="preserve"> Paterson, J.R.B. 2007. The Kunene River Mouth: Managing a unique environment. MSc Thesis, Unversity of KwaZulu Natal, Pietermaritzburg, South Africa:</w:t>
      </w:r>
    </w:p>
  </w:footnote>
  <w:footnote w:id="47">
    <w:p w14:paraId="4787AE57" w14:textId="40E84660" w:rsidR="00E76C77" w:rsidRPr="002007DD" w:rsidRDefault="00E76C77" w:rsidP="002007DD">
      <w:pPr>
        <w:pStyle w:val="FootnoteText"/>
        <w:spacing w:after="0"/>
        <w:rPr>
          <w:rFonts w:asciiTheme="majorHAnsi" w:hAnsiTheme="majorHAnsi"/>
          <w:sz w:val="16"/>
          <w:szCs w:val="16"/>
        </w:rPr>
      </w:pPr>
      <w:r w:rsidRPr="002007DD">
        <w:rPr>
          <w:rStyle w:val="FootnoteReference"/>
          <w:rFonts w:asciiTheme="majorHAnsi" w:hAnsiTheme="majorHAnsi"/>
          <w:sz w:val="16"/>
          <w:szCs w:val="16"/>
        </w:rPr>
        <w:footnoteRef/>
      </w:r>
      <w:r w:rsidRPr="002007DD">
        <w:rPr>
          <w:rFonts w:asciiTheme="majorHAnsi" w:hAnsiTheme="majorHAnsi"/>
          <w:sz w:val="16"/>
          <w:szCs w:val="16"/>
        </w:rPr>
        <w:t xml:space="preserve"> Carter R., Bickerton, I.B. 1996. Chapter 5 Aquatic Fauna. In: Environmental Study of the Kunene River Mouth. Morant, P. D. ed.). CSIR Report EMAS - C96023. CSIR, Stellenbosch</w:t>
      </w:r>
    </w:p>
  </w:footnote>
  <w:footnote w:id="48">
    <w:p w14:paraId="0905753F" w14:textId="61F9DD47" w:rsidR="00E76C77" w:rsidRPr="002007DD" w:rsidRDefault="00E76C77" w:rsidP="002007DD">
      <w:pPr>
        <w:pStyle w:val="FootnoteText"/>
        <w:spacing w:after="0"/>
        <w:rPr>
          <w:rFonts w:asciiTheme="majorHAnsi" w:hAnsiTheme="majorHAnsi"/>
          <w:sz w:val="16"/>
          <w:szCs w:val="16"/>
        </w:rPr>
      </w:pPr>
      <w:r w:rsidRPr="002007DD">
        <w:rPr>
          <w:rStyle w:val="FootnoteReference"/>
          <w:rFonts w:asciiTheme="majorHAnsi" w:hAnsiTheme="majorHAnsi"/>
          <w:sz w:val="16"/>
          <w:szCs w:val="16"/>
        </w:rPr>
        <w:footnoteRef/>
      </w:r>
      <w:r w:rsidRPr="002007DD">
        <w:rPr>
          <w:rFonts w:asciiTheme="majorHAnsi" w:hAnsiTheme="majorHAnsi"/>
          <w:sz w:val="16"/>
          <w:szCs w:val="16"/>
        </w:rPr>
        <w:t xml:space="preserve"> De Moor F.C., Barber-James H.M., Harrison, A.D., Lugo-Ortiz, C.R. 2000. The macro-invertebrates of the Kunene River from the Ruacana Falls to the river mouth and assessment of the conservation status of the river. African Journal of Aquatic Sciences, 25</w:t>
      </w:r>
    </w:p>
  </w:footnote>
  <w:footnote w:id="49">
    <w:p w14:paraId="4A681119" w14:textId="4D5F6837" w:rsidR="00E76C77" w:rsidRPr="002007DD" w:rsidRDefault="00E76C77" w:rsidP="002007DD">
      <w:pPr>
        <w:pStyle w:val="FootnoteText"/>
        <w:spacing w:after="0"/>
        <w:rPr>
          <w:rFonts w:asciiTheme="majorHAnsi" w:hAnsiTheme="majorHAnsi"/>
          <w:sz w:val="16"/>
          <w:szCs w:val="16"/>
        </w:rPr>
      </w:pPr>
      <w:r w:rsidRPr="002007DD">
        <w:rPr>
          <w:rStyle w:val="FootnoteReference"/>
          <w:rFonts w:asciiTheme="majorHAnsi" w:hAnsiTheme="majorHAnsi"/>
          <w:sz w:val="16"/>
          <w:szCs w:val="16"/>
        </w:rPr>
        <w:footnoteRef/>
      </w:r>
      <w:r w:rsidRPr="002007DD">
        <w:rPr>
          <w:rFonts w:asciiTheme="majorHAnsi" w:hAnsiTheme="majorHAnsi"/>
          <w:sz w:val="16"/>
          <w:szCs w:val="16"/>
        </w:rPr>
        <w:t xml:space="preserve"> Dentlinger, L. 2005. Namibia, Angola eye reviving Kunene hydropower plans. The Namibian. Wednesday, August 17. Dyer B.M. 2007. Report on top-predator survey of southern Angola including Ilha dos Tigres, 20-29 November 2005. In: Kirkman, S.P. (Ed.), Final Report of the BCLME (Benguela Current Large Marine Ecosystem) Project on Top Predators as Biological Indicators of Ecosystem Change in the BCLME. </w:t>
      </w:r>
      <w:r w:rsidRPr="002007DD">
        <w:rPr>
          <w:rFonts w:asciiTheme="majorHAnsi" w:hAnsiTheme="majorHAnsi"/>
          <w:sz w:val="16"/>
          <w:szCs w:val="16"/>
          <w:lang w:val="en-ZA"/>
        </w:rPr>
        <w:t>Avian Demography Unit, Cape Town</w:t>
      </w:r>
    </w:p>
  </w:footnote>
  <w:footnote w:id="50">
    <w:p w14:paraId="79FBC8E7" w14:textId="03B7ED6C" w:rsidR="00E76C77" w:rsidRPr="002007DD" w:rsidRDefault="00E76C77" w:rsidP="002007DD">
      <w:pPr>
        <w:pStyle w:val="FootnoteText"/>
        <w:spacing w:after="0"/>
        <w:rPr>
          <w:rFonts w:asciiTheme="majorHAnsi" w:hAnsiTheme="majorHAnsi"/>
          <w:sz w:val="16"/>
          <w:szCs w:val="16"/>
        </w:rPr>
      </w:pPr>
      <w:r w:rsidRPr="002007DD">
        <w:rPr>
          <w:rStyle w:val="FootnoteReference"/>
          <w:rFonts w:asciiTheme="majorHAnsi" w:hAnsiTheme="majorHAnsi"/>
          <w:sz w:val="16"/>
          <w:szCs w:val="16"/>
        </w:rPr>
        <w:footnoteRef/>
      </w:r>
      <w:r w:rsidRPr="002007DD">
        <w:rPr>
          <w:rFonts w:asciiTheme="majorHAnsi" w:hAnsiTheme="majorHAnsi"/>
          <w:sz w:val="16"/>
          <w:szCs w:val="16"/>
        </w:rPr>
        <w:t xml:space="preserve"> </w:t>
      </w:r>
      <w:r w:rsidRPr="00C11053">
        <w:rPr>
          <w:rFonts w:asciiTheme="majorHAnsi" w:hAnsiTheme="majorHAnsi"/>
          <w:sz w:val="16"/>
          <w:szCs w:val="16"/>
        </w:rPr>
        <w:t>Paterson, J.R.B. 2007. The Kunene River Mouth: Managing a unique environment. MSc Thesis, Unversity of KwaZulu Natal, Pietermaritzburg, South Africa:</w:t>
      </w:r>
    </w:p>
  </w:footnote>
  <w:footnote w:id="51">
    <w:p w14:paraId="69150AEB" w14:textId="59AD12FB" w:rsidR="00E76C77" w:rsidRDefault="00E76C77" w:rsidP="002007DD">
      <w:pPr>
        <w:pStyle w:val="FootnoteText"/>
        <w:spacing w:after="0"/>
      </w:pPr>
      <w:r w:rsidRPr="002007DD">
        <w:rPr>
          <w:rStyle w:val="FootnoteReference"/>
          <w:rFonts w:asciiTheme="majorHAnsi" w:hAnsiTheme="majorHAnsi"/>
          <w:sz w:val="16"/>
          <w:szCs w:val="16"/>
        </w:rPr>
        <w:footnoteRef/>
      </w:r>
      <w:r w:rsidRPr="002007DD">
        <w:rPr>
          <w:rFonts w:asciiTheme="majorHAnsi" w:hAnsiTheme="majorHAnsi"/>
          <w:sz w:val="16"/>
          <w:szCs w:val="16"/>
        </w:rPr>
        <w:t xml:space="preserve"> Simmons, R.E., Sakko A., Paterson J. &amp; A. Nzuzi 2006. Birds and Conservation Significance of the Namib Desert's least known coastal wetlands: Baia and Ilha dos Tigres, Angola. African journal of marine science, 28</w:t>
      </w:r>
    </w:p>
  </w:footnote>
  <w:footnote w:id="52">
    <w:p w14:paraId="63DCFBC0" w14:textId="0238D5F3" w:rsidR="00E76C77" w:rsidRPr="002007DD" w:rsidRDefault="00E76C77" w:rsidP="002007DD">
      <w:pPr>
        <w:pStyle w:val="FootnoteText"/>
        <w:spacing w:after="0"/>
        <w:rPr>
          <w:rFonts w:asciiTheme="majorHAnsi" w:hAnsiTheme="majorHAnsi"/>
          <w:sz w:val="16"/>
          <w:szCs w:val="16"/>
        </w:rPr>
      </w:pPr>
      <w:r w:rsidRPr="002007DD">
        <w:rPr>
          <w:rStyle w:val="FootnoteReference"/>
          <w:rFonts w:asciiTheme="majorHAnsi" w:hAnsiTheme="majorHAnsi"/>
          <w:sz w:val="16"/>
          <w:szCs w:val="16"/>
        </w:rPr>
        <w:footnoteRef/>
      </w:r>
      <w:r>
        <w:t xml:space="preserve"> </w:t>
      </w:r>
      <w:r w:rsidRPr="00C11053">
        <w:rPr>
          <w:rFonts w:asciiTheme="majorHAnsi" w:hAnsiTheme="majorHAnsi"/>
          <w:sz w:val="16"/>
          <w:szCs w:val="16"/>
        </w:rPr>
        <w:t xml:space="preserve">Lutjeharms, J.R.E., Meeuwis, J.M. 1987. The extent and variability of the South East Atlantic upwelling. South African Journal of Marine </w:t>
      </w:r>
      <w:r w:rsidRPr="002007DD">
        <w:rPr>
          <w:rFonts w:asciiTheme="majorHAnsi" w:hAnsiTheme="majorHAnsi"/>
          <w:sz w:val="16"/>
          <w:szCs w:val="16"/>
        </w:rPr>
        <w:t>Science, 5dos Tigres</w:t>
      </w:r>
    </w:p>
  </w:footnote>
  <w:footnote w:id="53">
    <w:p w14:paraId="4AC6655C" w14:textId="6C9A1783" w:rsidR="00E76C77" w:rsidRDefault="00E76C77" w:rsidP="002007DD">
      <w:pPr>
        <w:pStyle w:val="FootnoteText"/>
        <w:spacing w:after="0"/>
      </w:pPr>
      <w:r w:rsidRPr="002007DD">
        <w:rPr>
          <w:rStyle w:val="FootnoteReference"/>
          <w:rFonts w:asciiTheme="majorHAnsi" w:hAnsiTheme="majorHAnsi"/>
          <w:sz w:val="16"/>
          <w:szCs w:val="16"/>
        </w:rPr>
        <w:footnoteRef/>
      </w:r>
      <w:r w:rsidRPr="002007DD">
        <w:rPr>
          <w:rFonts w:asciiTheme="majorHAnsi" w:hAnsiTheme="majorHAnsi"/>
          <w:sz w:val="16"/>
          <w:szCs w:val="16"/>
        </w:rPr>
        <w:t xml:space="preserve"> Paterson, J.R.B. 2007. The Kunene River Mouth: Managing a unique environment. MSc Thesis, Unversity of KwaZulu Natal, Pietermaritzburg, South Africa:</w:t>
      </w:r>
    </w:p>
  </w:footnote>
  <w:footnote w:id="54">
    <w:p w14:paraId="7044E3F2" w14:textId="6A1ADC14" w:rsidR="00E76C77" w:rsidRPr="00E50CBE" w:rsidRDefault="00E76C77" w:rsidP="00E50CBE">
      <w:pPr>
        <w:pStyle w:val="FootnoteText"/>
        <w:spacing w:after="0"/>
        <w:rPr>
          <w:rFonts w:asciiTheme="majorHAnsi" w:hAnsiTheme="majorHAnsi"/>
          <w:sz w:val="16"/>
          <w:szCs w:val="16"/>
        </w:rPr>
      </w:pPr>
      <w:r w:rsidRPr="00E50CBE">
        <w:rPr>
          <w:rStyle w:val="FootnoteReference"/>
          <w:rFonts w:asciiTheme="majorHAnsi" w:hAnsiTheme="majorHAnsi"/>
          <w:sz w:val="16"/>
          <w:szCs w:val="16"/>
        </w:rPr>
        <w:footnoteRef/>
      </w:r>
      <w:r w:rsidRPr="00E50CBE">
        <w:rPr>
          <w:rFonts w:asciiTheme="majorHAnsi" w:hAnsiTheme="majorHAnsi"/>
          <w:sz w:val="16"/>
          <w:szCs w:val="16"/>
        </w:rPr>
        <w:t xml:space="preserve"> Holness S., Kirkman S., Samaai T., Wolf T., Sink K., Majiedt P., Nsiangango S., Kainge P., Kilongo K., Kathena J., Harris L., Lagabrielle E., Kirchner C., Chalmers R., Lombard, M. 2014. Spatial Biodiversity Assessment and Spatial Management, including Marine Protected Areas. Final report for the Benguela Current Commission project BEH 09-01</w:t>
      </w:r>
    </w:p>
  </w:footnote>
  <w:footnote w:id="55">
    <w:p w14:paraId="6E0EAB91" w14:textId="76DA647D" w:rsidR="00E76C77" w:rsidRPr="00E50CBE" w:rsidRDefault="00E76C77" w:rsidP="00E50CBE">
      <w:pPr>
        <w:pStyle w:val="FootnoteText"/>
        <w:spacing w:after="0"/>
        <w:rPr>
          <w:rFonts w:asciiTheme="majorHAnsi" w:hAnsiTheme="majorHAnsi"/>
          <w:sz w:val="16"/>
          <w:szCs w:val="16"/>
        </w:rPr>
      </w:pPr>
      <w:r w:rsidRPr="00E50CBE">
        <w:rPr>
          <w:rStyle w:val="FootnoteReference"/>
          <w:rFonts w:asciiTheme="majorHAnsi" w:hAnsiTheme="majorHAnsi"/>
          <w:sz w:val="16"/>
          <w:szCs w:val="16"/>
        </w:rPr>
        <w:footnoteRef/>
      </w:r>
      <w:r w:rsidRPr="00E50CBE">
        <w:rPr>
          <w:rFonts w:asciiTheme="majorHAnsi" w:hAnsiTheme="majorHAnsi"/>
          <w:sz w:val="16"/>
          <w:szCs w:val="16"/>
        </w:rPr>
        <w:t xml:space="preserve"> Ryan, P.G., Cooper, J., Stutterheim, C. J. 1984. Waders (Charadrii) and other coastal birds of the Skeleton Coast, South West Africa. Madoqua, 14</w:t>
      </w:r>
    </w:p>
  </w:footnote>
  <w:footnote w:id="56">
    <w:p w14:paraId="6DE9F427" w14:textId="0458A945" w:rsidR="00E76C77" w:rsidRPr="00E50CBE" w:rsidRDefault="00E76C77" w:rsidP="00E50CBE">
      <w:pPr>
        <w:pStyle w:val="FootnoteText"/>
        <w:spacing w:after="0"/>
        <w:rPr>
          <w:rFonts w:asciiTheme="majorHAnsi" w:hAnsiTheme="majorHAnsi"/>
          <w:sz w:val="16"/>
          <w:szCs w:val="16"/>
        </w:rPr>
      </w:pPr>
      <w:r w:rsidRPr="00E50CBE">
        <w:rPr>
          <w:rStyle w:val="FootnoteReference"/>
          <w:rFonts w:asciiTheme="majorHAnsi" w:hAnsiTheme="majorHAnsi"/>
          <w:sz w:val="16"/>
          <w:szCs w:val="16"/>
        </w:rPr>
        <w:footnoteRef/>
      </w:r>
      <w:r>
        <w:t xml:space="preserve"> </w:t>
      </w:r>
      <w:r w:rsidRPr="00C11053">
        <w:rPr>
          <w:rFonts w:asciiTheme="majorHAnsi" w:hAnsiTheme="majorHAnsi"/>
          <w:sz w:val="16"/>
          <w:szCs w:val="16"/>
        </w:rPr>
        <w:t xml:space="preserve">Holtzhausen, H. 2003. Fish of the Kunene River mouth. BCLME Orange-Kunene estuaries workshop. 21-23 October 2003, Swakopmund, Namibia. </w:t>
      </w:r>
      <w:r w:rsidRPr="00C11053">
        <w:rPr>
          <w:rFonts w:asciiTheme="majorHAnsi" w:hAnsiTheme="majorHAnsi"/>
          <w:sz w:val="16"/>
          <w:szCs w:val="16"/>
          <w:lang w:val="de-DE"/>
        </w:rPr>
        <w:t xml:space="preserve">Kolberg H. &amp; Simmons R.E. 1998. Wetlands. </w:t>
      </w:r>
      <w:r w:rsidRPr="00C11053">
        <w:rPr>
          <w:rFonts w:asciiTheme="majorHAnsi" w:hAnsiTheme="majorHAnsi"/>
          <w:sz w:val="16"/>
          <w:szCs w:val="16"/>
        </w:rPr>
        <w:t xml:space="preserve">In: Biological Diversity in Namibia: a Country Study. Barnard, P. (ed.). 1998. Namibian </w:t>
      </w:r>
      <w:r w:rsidRPr="002007DD">
        <w:rPr>
          <w:rFonts w:asciiTheme="majorHAnsi" w:hAnsiTheme="majorHAnsi"/>
          <w:sz w:val="16"/>
          <w:szCs w:val="16"/>
        </w:rPr>
        <w:t>National Biodiversity Task Force. Windhoek</w:t>
      </w:r>
    </w:p>
  </w:footnote>
  <w:footnote w:id="57">
    <w:p w14:paraId="2CF04E3B" w14:textId="61F6D3C8" w:rsidR="00E76C77" w:rsidRPr="00E50CBE" w:rsidRDefault="00E76C77" w:rsidP="00E50CBE">
      <w:pPr>
        <w:pStyle w:val="FootnoteText"/>
        <w:spacing w:after="0"/>
        <w:rPr>
          <w:rFonts w:asciiTheme="majorHAnsi" w:hAnsiTheme="majorHAnsi"/>
          <w:sz w:val="16"/>
          <w:szCs w:val="16"/>
        </w:rPr>
      </w:pPr>
      <w:r w:rsidRPr="00E50CBE">
        <w:rPr>
          <w:rStyle w:val="FootnoteReference"/>
          <w:rFonts w:asciiTheme="majorHAnsi" w:hAnsiTheme="majorHAnsi"/>
          <w:sz w:val="16"/>
          <w:szCs w:val="16"/>
        </w:rPr>
        <w:footnoteRef/>
      </w:r>
      <w:r>
        <w:t xml:space="preserve"> </w:t>
      </w:r>
      <w:r w:rsidRPr="00A7222A">
        <w:rPr>
          <w:rFonts w:asciiTheme="majorHAnsi" w:hAnsiTheme="majorHAnsi" w:cs="Times"/>
          <w:color w:val="292929"/>
          <w:sz w:val="16"/>
          <w:szCs w:val="16"/>
        </w:rPr>
        <w:t xml:space="preserve">Simmons, R.E., Braby R, Braby, S.J. 1993. Ecological studies of the Kunene River mouth: avifauna, herpetofauna, water quality, flow rates, </w:t>
      </w:r>
      <w:r w:rsidRPr="00E50CBE">
        <w:rPr>
          <w:rFonts w:asciiTheme="majorHAnsi" w:hAnsiTheme="majorHAnsi" w:cs="Times"/>
          <w:color w:val="292929"/>
          <w:sz w:val="16"/>
          <w:szCs w:val="16"/>
        </w:rPr>
        <w:t>geomorphology and implications of the Epupa Dam. Madoqua, 18</w:t>
      </w:r>
    </w:p>
  </w:footnote>
  <w:footnote w:id="58">
    <w:p w14:paraId="03C97D54" w14:textId="31A86225" w:rsidR="00E76C77" w:rsidRDefault="00E76C77" w:rsidP="00E50CBE">
      <w:pPr>
        <w:pStyle w:val="FootnoteText"/>
        <w:spacing w:after="0"/>
      </w:pPr>
      <w:r w:rsidRPr="00E50CBE">
        <w:rPr>
          <w:rStyle w:val="FootnoteReference"/>
          <w:rFonts w:asciiTheme="majorHAnsi" w:hAnsiTheme="majorHAnsi"/>
          <w:sz w:val="16"/>
          <w:szCs w:val="16"/>
        </w:rPr>
        <w:footnoteRef/>
      </w:r>
      <w:r>
        <w:t xml:space="preserve"> </w:t>
      </w:r>
      <w:r w:rsidRPr="006F1578">
        <w:rPr>
          <w:rFonts w:asciiTheme="majorHAnsi" w:hAnsiTheme="majorHAnsi"/>
          <w:sz w:val="16"/>
          <w:szCs w:val="16"/>
        </w:rPr>
        <w:t>Holness S., Kirkman S., Samaai T., Wolf T., Sink K., Majiedt P., Nsiangango S., Kainge P., Kilongo K., Kathena J., Harris L., Lagabrielle E., Kirchner C., Chalmers R., Lombard, M. 2014. Spatial Biodiversity Assessment and Spatial Management, including Marine Protected Areas. Final report for the Benguela Current Commission project BEH 09-01</w:t>
      </w:r>
    </w:p>
  </w:footnote>
  <w:footnote w:id="59">
    <w:p w14:paraId="75BB7264" w14:textId="77777777" w:rsidR="00E76C77" w:rsidRDefault="00E76C77" w:rsidP="00E8205F">
      <w:r>
        <w:rPr>
          <w:rStyle w:val="FootnoteReference"/>
        </w:rPr>
        <w:footnoteRef/>
      </w:r>
      <w:r>
        <w:t xml:space="preserve"> </w:t>
      </w:r>
      <w:r w:rsidRPr="00E8205F">
        <w:rPr>
          <w:sz w:val="16"/>
          <w:szCs w:val="16"/>
        </w:rPr>
        <w:t>Marine protected areas: tools for sustaining ocean ecosystems / Committee on the Evaluation, Design, and Monitoring of Marine Reserves and Protected Areas in the United States Ocean Studies Board Commission on Geosciences, Environment, and Resources National Research Council.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CC455" w14:textId="77777777" w:rsidR="00E76C77" w:rsidRPr="00424365" w:rsidRDefault="00E76C77" w:rsidP="00424365">
    <w:pPr>
      <w:pStyle w:val="Head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A2E7B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multilevel"/>
    <w:tmpl w:val="F3247268"/>
    <w:lvl w:ilvl="0">
      <w:start w:val="5"/>
      <w:numFmt w:val="bullet"/>
      <w:pStyle w:val="listbulletsSESP"/>
      <w:lvlText w:val="•"/>
      <w:lvlJc w:val="left"/>
      <w:pPr>
        <w:tabs>
          <w:tab w:val="num" w:pos="360"/>
        </w:tabs>
        <w:ind w:left="360" w:firstLine="0"/>
      </w:pPr>
      <w:rPr>
        <w:rFonts w:hint="default"/>
        <w:position w:val="0"/>
      </w:rPr>
    </w:lvl>
    <w:lvl w:ilvl="1">
      <w:start w:val="1"/>
      <w:numFmt w:val="bullet"/>
      <w:suff w:val="nothing"/>
      <w:lvlText w:val="•"/>
      <w:lvlJc w:val="left"/>
      <w:pPr>
        <w:ind w:left="0" w:firstLine="72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 w15:restartNumberingAfterBreak="0">
    <w:nsid w:val="00723A1C"/>
    <w:multiLevelType w:val="hybridMultilevel"/>
    <w:tmpl w:val="EB3E6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E72C71"/>
    <w:multiLevelType w:val="hybridMultilevel"/>
    <w:tmpl w:val="2ABCE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301186"/>
    <w:multiLevelType w:val="hybridMultilevel"/>
    <w:tmpl w:val="87041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CE32B7"/>
    <w:multiLevelType w:val="hybridMultilevel"/>
    <w:tmpl w:val="981CE9F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15:restartNumberingAfterBreak="0">
    <w:nsid w:val="07200172"/>
    <w:multiLevelType w:val="hybridMultilevel"/>
    <w:tmpl w:val="DFF2F7B4"/>
    <w:lvl w:ilvl="0" w:tplc="79A04AAC">
      <w:start w:val="1"/>
      <w:numFmt w:val="decimal"/>
      <w:pStyle w:val="Paragraph"/>
      <w:lvlText w:val="%1."/>
      <w:lvlJc w:val="left"/>
      <w:pPr>
        <w:ind w:left="360" w:hanging="360"/>
      </w:pPr>
      <w:rPr>
        <w:rFonts w:ascii="Times New Roman" w:hAnsi="Times New Roman"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7E0AD8"/>
    <w:multiLevelType w:val="hybridMultilevel"/>
    <w:tmpl w:val="8258E13A"/>
    <w:lvl w:ilvl="0" w:tplc="0410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0B6F3FF6"/>
    <w:multiLevelType w:val="hybridMultilevel"/>
    <w:tmpl w:val="1ACC7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E76153"/>
    <w:multiLevelType w:val="hybridMultilevel"/>
    <w:tmpl w:val="394C84C6"/>
    <w:lvl w:ilvl="0" w:tplc="38D8300C">
      <w:start w:val="1"/>
      <w:numFmt w:val="lowerLetter"/>
      <w:pStyle w:val="listlettered"/>
      <w:lvlText w:val="%1."/>
      <w:lvlJc w:val="left"/>
      <w:pPr>
        <w:tabs>
          <w:tab w:val="num" w:pos="1080"/>
        </w:tabs>
        <w:ind w:left="108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7D159B"/>
    <w:multiLevelType w:val="hybridMultilevel"/>
    <w:tmpl w:val="09822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03A4200"/>
    <w:multiLevelType w:val="hybridMultilevel"/>
    <w:tmpl w:val="6D50FC0C"/>
    <w:lvl w:ilvl="0" w:tplc="09E865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472ECA"/>
    <w:multiLevelType w:val="hybridMultilevel"/>
    <w:tmpl w:val="81FE83E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109E2E6A"/>
    <w:multiLevelType w:val="hybridMultilevel"/>
    <w:tmpl w:val="B8B6D14E"/>
    <w:lvl w:ilvl="0" w:tplc="0410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12811B53"/>
    <w:multiLevelType w:val="multilevel"/>
    <w:tmpl w:val="9508DC0A"/>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820" w:hanging="4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12B60926"/>
    <w:multiLevelType w:val="hybridMultilevel"/>
    <w:tmpl w:val="6D50FC0C"/>
    <w:lvl w:ilvl="0" w:tplc="09E865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EF7BC1"/>
    <w:multiLevelType w:val="hybridMultilevel"/>
    <w:tmpl w:val="03843EC6"/>
    <w:lvl w:ilvl="0" w:tplc="D3308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051AFB"/>
    <w:multiLevelType w:val="hybridMultilevel"/>
    <w:tmpl w:val="79842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D00BB4"/>
    <w:multiLevelType w:val="hybridMultilevel"/>
    <w:tmpl w:val="3E5E1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61277A5"/>
    <w:multiLevelType w:val="hybridMultilevel"/>
    <w:tmpl w:val="A976AB9A"/>
    <w:lvl w:ilvl="0" w:tplc="9DB00120">
      <w:start w:val="1"/>
      <w:numFmt w:val="upperRoman"/>
      <w:pStyle w:val="Heading1"/>
      <w:lvlText w:val="%1."/>
      <w:lvlJc w:val="left"/>
      <w:pPr>
        <w:tabs>
          <w:tab w:val="num" w:pos="720"/>
        </w:tabs>
        <w:ind w:left="720" w:hanging="720"/>
      </w:pPr>
      <w:rPr>
        <w:rFonts w:cs="Times New Roman" w:hint="default"/>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1AB251B5"/>
    <w:multiLevelType w:val="hybridMultilevel"/>
    <w:tmpl w:val="8CE4A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C4A7EF4"/>
    <w:multiLevelType w:val="hybridMultilevel"/>
    <w:tmpl w:val="43662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E950FB"/>
    <w:multiLevelType w:val="hybridMultilevel"/>
    <w:tmpl w:val="0C22F654"/>
    <w:lvl w:ilvl="0" w:tplc="AB3E0768">
      <w:start w:val="1"/>
      <w:numFmt w:val="decimal"/>
      <w:pStyle w:val="Para"/>
      <w:lvlText w:val="%1."/>
      <w:lvlJc w:val="left"/>
      <w:pPr>
        <w:ind w:left="720" w:hanging="360"/>
      </w:pPr>
      <w:rPr>
        <w:rFonts w:hint="default"/>
        <w:b w:val="0"/>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63129E"/>
    <w:multiLevelType w:val="hybridMultilevel"/>
    <w:tmpl w:val="EC4C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066ED0"/>
    <w:multiLevelType w:val="hybridMultilevel"/>
    <w:tmpl w:val="FD44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C81BCB"/>
    <w:multiLevelType w:val="hybridMultilevel"/>
    <w:tmpl w:val="5EB0DF62"/>
    <w:lvl w:ilvl="0" w:tplc="33BE8828">
      <w:start w:val="1"/>
      <w:numFmt w:val="low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3ED773E"/>
    <w:multiLevelType w:val="hybridMultilevel"/>
    <w:tmpl w:val="CCD6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9E6E72"/>
    <w:multiLevelType w:val="hybridMultilevel"/>
    <w:tmpl w:val="C89CA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588126B"/>
    <w:multiLevelType w:val="hybridMultilevel"/>
    <w:tmpl w:val="AFF60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6BA5613"/>
    <w:multiLevelType w:val="hybridMultilevel"/>
    <w:tmpl w:val="CD28F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F14106"/>
    <w:multiLevelType w:val="hybridMultilevel"/>
    <w:tmpl w:val="655E2300"/>
    <w:lvl w:ilvl="0" w:tplc="FECA43A0">
      <w:start w:val="1"/>
      <w:numFmt w:val="bullet"/>
      <w:pStyle w:val="Normal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D3E6125"/>
    <w:multiLevelType w:val="hybridMultilevel"/>
    <w:tmpl w:val="0A12C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A80E90"/>
    <w:multiLevelType w:val="hybridMultilevel"/>
    <w:tmpl w:val="BBC87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FD65093"/>
    <w:multiLevelType w:val="hybridMultilevel"/>
    <w:tmpl w:val="A89E4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2111EE"/>
    <w:multiLevelType w:val="hybridMultilevel"/>
    <w:tmpl w:val="9530F472"/>
    <w:lvl w:ilvl="0" w:tplc="60423D88">
      <w:start w:val="1"/>
      <w:numFmt w:val="bullet"/>
      <w:pStyle w:val="BullNOrrm"/>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069578F"/>
    <w:multiLevelType w:val="hybridMultilevel"/>
    <w:tmpl w:val="947A8B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0724704"/>
    <w:multiLevelType w:val="hybridMultilevel"/>
    <w:tmpl w:val="9E8AA850"/>
    <w:lvl w:ilvl="0" w:tplc="09E8657E">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07533D5"/>
    <w:multiLevelType w:val="hybridMultilevel"/>
    <w:tmpl w:val="09B4B6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31321AED"/>
    <w:multiLevelType w:val="hybridMultilevel"/>
    <w:tmpl w:val="352C2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200011"/>
    <w:multiLevelType w:val="hybridMultilevel"/>
    <w:tmpl w:val="6E74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0664C3"/>
    <w:multiLevelType w:val="hybridMultilevel"/>
    <w:tmpl w:val="BAE2FECC"/>
    <w:lvl w:ilvl="0" w:tplc="82E04C20">
      <w:start w:val="1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8636AF7"/>
    <w:multiLevelType w:val="hybridMultilevel"/>
    <w:tmpl w:val="81F06D34"/>
    <w:lvl w:ilvl="0" w:tplc="04090001">
      <w:start w:val="1"/>
      <w:numFmt w:val="bullet"/>
      <w:lvlText w:val=""/>
      <w:lvlJc w:val="left"/>
      <w:pPr>
        <w:ind w:left="163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869427A"/>
    <w:multiLevelType w:val="hybridMultilevel"/>
    <w:tmpl w:val="C358A6C0"/>
    <w:lvl w:ilvl="0" w:tplc="B314B410">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A772B85"/>
    <w:multiLevelType w:val="hybridMultilevel"/>
    <w:tmpl w:val="868E5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B641B16"/>
    <w:multiLevelType w:val="hybridMultilevel"/>
    <w:tmpl w:val="9EB8A98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6" w15:restartNumberingAfterBreak="0">
    <w:nsid w:val="3D831863"/>
    <w:multiLevelType w:val="hybridMultilevel"/>
    <w:tmpl w:val="6A4A1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F1837A9"/>
    <w:multiLevelType w:val="hybridMultilevel"/>
    <w:tmpl w:val="3A68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816694"/>
    <w:multiLevelType w:val="hybridMultilevel"/>
    <w:tmpl w:val="2AF8D908"/>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9" w15:restartNumberingAfterBreak="0">
    <w:nsid w:val="4111621B"/>
    <w:multiLevelType w:val="hybridMultilevel"/>
    <w:tmpl w:val="E216F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22019C5"/>
    <w:multiLevelType w:val="hybridMultilevel"/>
    <w:tmpl w:val="A0DA61E4"/>
    <w:lvl w:ilvl="0" w:tplc="04090003">
      <w:start w:val="1"/>
      <w:numFmt w:val="bullet"/>
      <w:lvlText w:val="o"/>
      <w:lvlJc w:val="left"/>
      <w:pPr>
        <w:ind w:left="1480" w:hanging="360"/>
      </w:pPr>
      <w:rPr>
        <w:rFonts w:ascii="Courier New" w:hAnsi="Courier New" w:hint="default"/>
      </w:rPr>
    </w:lvl>
    <w:lvl w:ilvl="1" w:tplc="04090003" w:tentative="1">
      <w:start w:val="1"/>
      <w:numFmt w:val="bullet"/>
      <w:lvlText w:val="o"/>
      <w:lvlJc w:val="left"/>
      <w:pPr>
        <w:ind w:left="2200" w:hanging="360"/>
      </w:pPr>
      <w:rPr>
        <w:rFonts w:ascii="Courier New" w:hAnsi="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51" w15:restartNumberingAfterBreak="0">
    <w:nsid w:val="462419ED"/>
    <w:multiLevelType w:val="hybridMultilevel"/>
    <w:tmpl w:val="E9E80D8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6877B27"/>
    <w:multiLevelType w:val="hybridMultilevel"/>
    <w:tmpl w:val="F0EAEE16"/>
    <w:lvl w:ilvl="0" w:tplc="891C9A12">
      <w:start w:val="1"/>
      <w:numFmt w:val="decimal"/>
      <w:pStyle w:val="NumberedParas"/>
      <w:lvlText w:val="%1."/>
      <w:lvlJc w:val="left"/>
      <w:pPr>
        <w:ind w:left="450" w:hanging="36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rPr>
    </w:lvl>
    <w:lvl w:ilvl="1" w:tplc="08090019">
      <w:start w:val="1"/>
      <w:numFmt w:val="lowerLetter"/>
      <w:lvlText w:val="%2."/>
      <w:lvlJc w:val="left"/>
      <w:pPr>
        <w:ind w:left="1980" w:hanging="360"/>
      </w:pPr>
    </w:lvl>
    <w:lvl w:ilvl="2" w:tplc="0809001B">
      <w:start w:val="1"/>
      <w:numFmt w:val="lowerRoman"/>
      <w:lvlText w:val="%3."/>
      <w:lvlJc w:val="right"/>
      <w:pPr>
        <w:ind w:left="2700" w:hanging="180"/>
      </w:pPr>
    </w:lvl>
    <w:lvl w:ilvl="3" w:tplc="0809000F">
      <w:start w:val="1"/>
      <w:numFmt w:val="decimal"/>
      <w:lvlText w:val="%4."/>
      <w:lvlJc w:val="left"/>
      <w:pPr>
        <w:ind w:left="3420" w:hanging="360"/>
      </w:pPr>
    </w:lvl>
    <w:lvl w:ilvl="4" w:tplc="08090019">
      <w:start w:val="1"/>
      <w:numFmt w:val="lowerLetter"/>
      <w:lvlText w:val="%5."/>
      <w:lvlJc w:val="left"/>
      <w:pPr>
        <w:ind w:left="4140" w:hanging="360"/>
      </w:pPr>
    </w:lvl>
    <w:lvl w:ilvl="5" w:tplc="0809001B">
      <w:start w:val="1"/>
      <w:numFmt w:val="lowerRoman"/>
      <w:lvlText w:val="%6."/>
      <w:lvlJc w:val="right"/>
      <w:pPr>
        <w:ind w:left="4860" w:hanging="180"/>
      </w:pPr>
    </w:lvl>
    <w:lvl w:ilvl="6" w:tplc="0809000F">
      <w:start w:val="1"/>
      <w:numFmt w:val="decimal"/>
      <w:lvlText w:val="%7."/>
      <w:lvlJc w:val="left"/>
      <w:pPr>
        <w:ind w:left="5580" w:hanging="360"/>
      </w:pPr>
    </w:lvl>
    <w:lvl w:ilvl="7" w:tplc="08090019">
      <w:start w:val="1"/>
      <w:numFmt w:val="lowerLetter"/>
      <w:lvlText w:val="%8."/>
      <w:lvlJc w:val="left"/>
      <w:pPr>
        <w:ind w:left="6300" w:hanging="360"/>
      </w:pPr>
    </w:lvl>
    <w:lvl w:ilvl="8" w:tplc="0809001B">
      <w:start w:val="1"/>
      <w:numFmt w:val="lowerRoman"/>
      <w:lvlText w:val="%9."/>
      <w:lvlJc w:val="right"/>
      <w:pPr>
        <w:ind w:left="7020" w:hanging="180"/>
      </w:pPr>
    </w:lvl>
  </w:abstractNum>
  <w:abstractNum w:abstractNumId="53" w15:restartNumberingAfterBreak="0">
    <w:nsid w:val="46B266B6"/>
    <w:multiLevelType w:val="hybridMultilevel"/>
    <w:tmpl w:val="2806E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8B33827"/>
    <w:multiLevelType w:val="hybridMultilevel"/>
    <w:tmpl w:val="239A371A"/>
    <w:lvl w:ilvl="0" w:tplc="6B981956">
      <w:start w:val="1"/>
      <w:numFmt w:val="decimal"/>
      <w:pStyle w:val="SESPbodynumbered"/>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AE5EC702">
      <w:numFmt w:val="bullet"/>
      <w:lvlText w:val="-"/>
      <w:lvlJc w:val="left"/>
      <w:pPr>
        <w:ind w:left="2880" w:hanging="360"/>
      </w:pPr>
      <w:rPr>
        <w:rFonts w:ascii="Arial" w:eastAsiaTheme="minorEastAsia" w:hAnsi="Arial"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98C4434"/>
    <w:multiLevelType w:val="hybridMultilevel"/>
    <w:tmpl w:val="86AE6116"/>
    <w:lvl w:ilvl="0" w:tplc="EAC891DE">
      <w:start w:val="4"/>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9F161B1"/>
    <w:multiLevelType w:val="multilevel"/>
    <w:tmpl w:val="DB886FB4"/>
    <w:lvl w:ilvl="0">
      <w:start w:val="1"/>
      <w:numFmt w:val="decimal"/>
      <w:pStyle w:val="outlineSEQS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F104BB7"/>
    <w:multiLevelType w:val="hybridMultilevel"/>
    <w:tmpl w:val="E126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F4D0E76"/>
    <w:multiLevelType w:val="hybridMultilevel"/>
    <w:tmpl w:val="F4B2E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0994790"/>
    <w:multiLevelType w:val="hybridMultilevel"/>
    <w:tmpl w:val="42285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13C2BFD"/>
    <w:multiLevelType w:val="hybridMultilevel"/>
    <w:tmpl w:val="7444C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20C6D48"/>
    <w:multiLevelType w:val="hybridMultilevel"/>
    <w:tmpl w:val="78663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22B0880"/>
    <w:multiLevelType w:val="hybridMultilevel"/>
    <w:tmpl w:val="97E232A6"/>
    <w:lvl w:ilvl="0" w:tplc="8500BA04">
      <w:start w:val="5"/>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35D609D"/>
    <w:multiLevelType w:val="hybridMultilevel"/>
    <w:tmpl w:val="4A24A2E2"/>
    <w:lvl w:ilvl="0" w:tplc="2A7A018A">
      <w:start w:val="5"/>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536A61D0"/>
    <w:multiLevelType w:val="hybridMultilevel"/>
    <w:tmpl w:val="6ACEF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4F63A0B"/>
    <w:multiLevelType w:val="hybridMultilevel"/>
    <w:tmpl w:val="DCDE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52E7B64"/>
    <w:multiLevelType w:val="hybridMultilevel"/>
    <w:tmpl w:val="08EA6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569E272C"/>
    <w:multiLevelType w:val="hybridMultilevel"/>
    <w:tmpl w:val="00367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7FD5E1D"/>
    <w:multiLevelType w:val="hybridMultilevel"/>
    <w:tmpl w:val="B79A26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D392243"/>
    <w:multiLevelType w:val="hybridMultilevel"/>
    <w:tmpl w:val="39EEC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FB14F05"/>
    <w:multiLevelType w:val="hybridMultilevel"/>
    <w:tmpl w:val="7CFE828E"/>
    <w:lvl w:ilvl="0" w:tplc="5E0EC3FA">
      <w:start w:val="3"/>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22E3F3F"/>
    <w:multiLevelType w:val="hybridMultilevel"/>
    <w:tmpl w:val="2FC4CE3E"/>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72" w15:restartNumberingAfterBreak="0">
    <w:nsid w:val="626051B6"/>
    <w:multiLevelType w:val="hybridMultilevel"/>
    <w:tmpl w:val="D3CA7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2AD4506"/>
    <w:multiLevelType w:val="hybridMultilevel"/>
    <w:tmpl w:val="18607BC6"/>
    <w:lvl w:ilvl="0" w:tplc="B62424A2">
      <w:start w:val="1"/>
      <w:numFmt w:val="bullet"/>
      <w:pStyle w:val="listbullets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63700DFE"/>
    <w:multiLevelType w:val="hybridMultilevel"/>
    <w:tmpl w:val="F2429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3E5189C"/>
    <w:multiLevelType w:val="hybridMultilevel"/>
    <w:tmpl w:val="B99AC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58C7EA8"/>
    <w:multiLevelType w:val="hybridMultilevel"/>
    <w:tmpl w:val="B7C48B60"/>
    <w:lvl w:ilvl="0" w:tplc="25160F0E">
      <w:start w:val="1"/>
      <w:numFmt w:val="bullet"/>
      <w:pStyle w:val="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65C16375"/>
    <w:multiLevelType w:val="hybridMultilevel"/>
    <w:tmpl w:val="9372F0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69842C95"/>
    <w:multiLevelType w:val="hybridMultilevel"/>
    <w:tmpl w:val="13AAB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9982E7D"/>
    <w:multiLevelType w:val="hybridMultilevel"/>
    <w:tmpl w:val="1BA2718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0" w15:restartNumberingAfterBreak="0">
    <w:nsid w:val="69C85B41"/>
    <w:multiLevelType w:val="hybridMultilevel"/>
    <w:tmpl w:val="37BA6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A0355DC"/>
    <w:multiLevelType w:val="hybridMultilevel"/>
    <w:tmpl w:val="D826E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ADD601D"/>
    <w:multiLevelType w:val="hybridMultilevel"/>
    <w:tmpl w:val="E474E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E7C6261"/>
    <w:multiLevelType w:val="hybridMultilevel"/>
    <w:tmpl w:val="B6D819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15:restartNumberingAfterBreak="0">
    <w:nsid w:val="71B21BE1"/>
    <w:multiLevelType w:val="hybridMultilevel"/>
    <w:tmpl w:val="783E7830"/>
    <w:lvl w:ilvl="0" w:tplc="04090001">
      <w:start w:val="1"/>
      <w:numFmt w:val="bullet"/>
      <w:lvlText w:val=""/>
      <w:lvlJc w:val="left"/>
      <w:pPr>
        <w:ind w:left="720" w:hanging="360"/>
      </w:pPr>
      <w:rPr>
        <w:rFonts w:ascii="Symbol" w:hAnsi="Symbol" w:hint="default"/>
      </w:rPr>
    </w:lvl>
    <w:lvl w:ilvl="1" w:tplc="04090001"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5" w15:restartNumberingAfterBreak="0">
    <w:nsid w:val="721E43A3"/>
    <w:multiLevelType w:val="hybridMultilevel"/>
    <w:tmpl w:val="2C225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36417FD"/>
    <w:multiLevelType w:val="hybridMultilevel"/>
    <w:tmpl w:val="F3C8D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5336CDE"/>
    <w:multiLevelType w:val="hybridMultilevel"/>
    <w:tmpl w:val="ACFE3608"/>
    <w:lvl w:ilvl="0" w:tplc="9AC88AB0">
      <w:start w:val="1"/>
      <w:numFmt w:val="bullet"/>
      <w:lvlText w:val=""/>
      <w:lvlJc w:val="left"/>
      <w:pPr>
        <w:ind w:left="720" w:hanging="360"/>
      </w:pPr>
      <w:rPr>
        <w:rFonts w:ascii="Symbol" w:hAnsi="Symbol" w:hint="default"/>
      </w:rPr>
    </w:lvl>
    <w:lvl w:ilvl="1" w:tplc="252A2CDA" w:tentative="1">
      <w:start w:val="1"/>
      <w:numFmt w:val="bullet"/>
      <w:lvlText w:val="o"/>
      <w:lvlJc w:val="left"/>
      <w:pPr>
        <w:ind w:left="1440" w:hanging="360"/>
      </w:pPr>
      <w:rPr>
        <w:rFonts w:ascii="Courier New" w:hAnsi="Courier New" w:cs="Courier New" w:hint="default"/>
      </w:rPr>
    </w:lvl>
    <w:lvl w:ilvl="2" w:tplc="3142FFCA" w:tentative="1">
      <w:start w:val="1"/>
      <w:numFmt w:val="bullet"/>
      <w:lvlText w:val=""/>
      <w:lvlJc w:val="left"/>
      <w:pPr>
        <w:ind w:left="2160" w:hanging="360"/>
      </w:pPr>
      <w:rPr>
        <w:rFonts w:ascii="Wingdings" w:hAnsi="Wingdings" w:hint="default"/>
      </w:rPr>
    </w:lvl>
    <w:lvl w:ilvl="3" w:tplc="6DE6B060" w:tentative="1">
      <w:start w:val="1"/>
      <w:numFmt w:val="bullet"/>
      <w:lvlText w:val=""/>
      <w:lvlJc w:val="left"/>
      <w:pPr>
        <w:ind w:left="2880" w:hanging="360"/>
      </w:pPr>
      <w:rPr>
        <w:rFonts w:ascii="Symbol" w:hAnsi="Symbol" w:hint="default"/>
      </w:rPr>
    </w:lvl>
    <w:lvl w:ilvl="4" w:tplc="FB78C9B0" w:tentative="1">
      <w:start w:val="1"/>
      <w:numFmt w:val="bullet"/>
      <w:lvlText w:val="o"/>
      <w:lvlJc w:val="left"/>
      <w:pPr>
        <w:ind w:left="3600" w:hanging="360"/>
      </w:pPr>
      <w:rPr>
        <w:rFonts w:ascii="Courier New" w:hAnsi="Courier New" w:cs="Courier New" w:hint="default"/>
      </w:rPr>
    </w:lvl>
    <w:lvl w:ilvl="5" w:tplc="E132EE9A" w:tentative="1">
      <w:start w:val="1"/>
      <w:numFmt w:val="bullet"/>
      <w:lvlText w:val=""/>
      <w:lvlJc w:val="left"/>
      <w:pPr>
        <w:ind w:left="4320" w:hanging="360"/>
      </w:pPr>
      <w:rPr>
        <w:rFonts w:ascii="Wingdings" w:hAnsi="Wingdings" w:hint="default"/>
      </w:rPr>
    </w:lvl>
    <w:lvl w:ilvl="6" w:tplc="14D8207C" w:tentative="1">
      <w:start w:val="1"/>
      <w:numFmt w:val="bullet"/>
      <w:lvlText w:val=""/>
      <w:lvlJc w:val="left"/>
      <w:pPr>
        <w:ind w:left="5040" w:hanging="360"/>
      </w:pPr>
      <w:rPr>
        <w:rFonts w:ascii="Symbol" w:hAnsi="Symbol" w:hint="default"/>
      </w:rPr>
    </w:lvl>
    <w:lvl w:ilvl="7" w:tplc="94BEB76A" w:tentative="1">
      <w:start w:val="1"/>
      <w:numFmt w:val="bullet"/>
      <w:lvlText w:val="o"/>
      <w:lvlJc w:val="left"/>
      <w:pPr>
        <w:ind w:left="5760" w:hanging="360"/>
      </w:pPr>
      <w:rPr>
        <w:rFonts w:ascii="Courier New" w:hAnsi="Courier New" w:cs="Courier New" w:hint="default"/>
      </w:rPr>
    </w:lvl>
    <w:lvl w:ilvl="8" w:tplc="06E03648" w:tentative="1">
      <w:start w:val="1"/>
      <w:numFmt w:val="bullet"/>
      <w:lvlText w:val=""/>
      <w:lvlJc w:val="left"/>
      <w:pPr>
        <w:ind w:left="6480" w:hanging="360"/>
      </w:pPr>
      <w:rPr>
        <w:rFonts w:ascii="Wingdings" w:hAnsi="Wingdings" w:hint="default"/>
      </w:rPr>
    </w:lvl>
  </w:abstractNum>
  <w:abstractNum w:abstractNumId="88" w15:restartNumberingAfterBreak="0">
    <w:nsid w:val="77CC172B"/>
    <w:multiLevelType w:val="hybridMultilevel"/>
    <w:tmpl w:val="0952E43E"/>
    <w:lvl w:ilvl="0" w:tplc="F8D6BBDA">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A6A08BA"/>
    <w:multiLevelType w:val="hybridMultilevel"/>
    <w:tmpl w:val="DCC29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B59483F"/>
    <w:multiLevelType w:val="hybridMultilevel"/>
    <w:tmpl w:val="D3AE7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D39589D"/>
    <w:multiLevelType w:val="hybridMultilevel"/>
    <w:tmpl w:val="7AD0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F9559D2"/>
    <w:multiLevelType w:val="hybridMultilevel"/>
    <w:tmpl w:val="69428A8A"/>
    <w:lvl w:ilvl="0" w:tplc="376EE602">
      <w:numFmt w:val="bullet"/>
      <w:pStyle w:val="Tabletext"/>
      <w:lvlText w:val="-"/>
      <w:lvlJc w:val="left"/>
      <w:pPr>
        <w:ind w:left="21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76"/>
  </w:num>
  <w:num w:numId="4">
    <w:abstractNumId w:val="31"/>
  </w:num>
  <w:num w:numId="5">
    <w:abstractNumId w:val="17"/>
  </w:num>
  <w:num w:numId="6">
    <w:abstractNumId w:val="43"/>
  </w:num>
  <w:num w:numId="7">
    <w:abstractNumId w:val="26"/>
  </w:num>
  <w:num w:numId="8">
    <w:abstractNumId w:val="88"/>
  </w:num>
  <w:num w:numId="9">
    <w:abstractNumId w:val="63"/>
  </w:num>
  <w:num w:numId="10">
    <w:abstractNumId w:val="55"/>
  </w:num>
  <w:num w:numId="11">
    <w:abstractNumId w:val="70"/>
  </w:num>
  <w:num w:numId="12">
    <w:abstractNumId w:val="62"/>
  </w:num>
  <w:num w:numId="13">
    <w:abstractNumId w:val="78"/>
  </w:num>
  <w:num w:numId="1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3"/>
  </w:num>
  <w:num w:numId="17">
    <w:abstractNumId w:val="92"/>
  </w:num>
  <w:num w:numId="18">
    <w:abstractNumId w:val="14"/>
  </w:num>
  <w:num w:numId="19">
    <w:abstractNumId w:val="34"/>
  </w:num>
  <w:num w:numId="20">
    <w:abstractNumId w:val="5"/>
  </w:num>
  <w:num w:numId="21">
    <w:abstractNumId w:val="77"/>
  </w:num>
  <w:num w:numId="22">
    <w:abstractNumId w:val="11"/>
  </w:num>
  <w:num w:numId="23">
    <w:abstractNumId w:val="67"/>
  </w:num>
  <w:num w:numId="24">
    <w:abstractNumId w:val="30"/>
  </w:num>
  <w:num w:numId="25">
    <w:abstractNumId w:val="33"/>
  </w:num>
  <w:num w:numId="26">
    <w:abstractNumId w:val="58"/>
  </w:num>
  <w:num w:numId="27">
    <w:abstractNumId w:val="24"/>
  </w:num>
  <w:num w:numId="28">
    <w:abstractNumId w:val="22"/>
  </w:num>
  <w:num w:numId="29">
    <w:abstractNumId w:val="8"/>
  </w:num>
  <w:num w:numId="30">
    <w:abstractNumId w:val="44"/>
  </w:num>
  <w:num w:numId="31">
    <w:abstractNumId w:val="57"/>
  </w:num>
  <w:num w:numId="32">
    <w:abstractNumId w:val="82"/>
  </w:num>
  <w:num w:numId="33">
    <w:abstractNumId w:val="71"/>
  </w:num>
  <w:num w:numId="34">
    <w:abstractNumId w:val="50"/>
  </w:num>
  <w:num w:numId="35">
    <w:abstractNumId w:val="75"/>
  </w:num>
  <w:num w:numId="36">
    <w:abstractNumId w:val="59"/>
  </w:num>
  <w:num w:numId="37">
    <w:abstractNumId w:val="89"/>
  </w:num>
  <w:num w:numId="38">
    <w:abstractNumId w:val="53"/>
  </w:num>
  <w:num w:numId="39">
    <w:abstractNumId w:val="28"/>
  </w:num>
  <w:num w:numId="40">
    <w:abstractNumId w:val="81"/>
  </w:num>
  <w:num w:numId="41">
    <w:abstractNumId w:val="32"/>
  </w:num>
  <w:num w:numId="42">
    <w:abstractNumId w:val="91"/>
  </w:num>
  <w:num w:numId="43">
    <w:abstractNumId w:val="46"/>
  </w:num>
  <w:num w:numId="44">
    <w:abstractNumId w:val="40"/>
  </w:num>
  <w:num w:numId="45">
    <w:abstractNumId w:val="80"/>
  </w:num>
  <w:num w:numId="46">
    <w:abstractNumId w:val="64"/>
  </w:num>
  <w:num w:numId="47">
    <w:abstractNumId w:val="13"/>
  </w:num>
  <w:num w:numId="48">
    <w:abstractNumId w:val="51"/>
  </w:num>
  <w:num w:numId="49">
    <w:abstractNumId w:val="68"/>
  </w:num>
  <w:num w:numId="50">
    <w:abstractNumId w:val="12"/>
  </w:num>
  <w:num w:numId="51">
    <w:abstractNumId w:val="16"/>
  </w:num>
  <w:num w:numId="52">
    <w:abstractNumId w:val="37"/>
  </w:num>
  <w:num w:numId="53">
    <w:abstractNumId w:val="41"/>
  </w:num>
  <w:num w:numId="54">
    <w:abstractNumId w:val="2"/>
  </w:num>
  <w:num w:numId="55">
    <w:abstractNumId w:val="56"/>
  </w:num>
  <w:num w:numId="56">
    <w:abstractNumId w:val="10"/>
  </w:num>
  <w:num w:numId="57">
    <w:abstractNumId w:val="0"/>
  </w:num>
  <w:num w:numId="58">
    <w:abstractNumId w:val="54"/>
  </w:num>
  <w:num w:numId="59">
    <w:abstractNumId w:val="73"/>
  </w:num>
  <w:num w:numId="60">
    <w:abstractNumId w:val="15"/>
  </w:num>
  <w:num w:numId="61">
    <w:abstractNumId w:val="4"/>
  </w:num>
  <w:num w:numId="62">
    <w:abstractNumId w:val="79"/>
  </w:num>
  <w:num w:numId="63">
    <w:abstractNumId w:val="36"/>
  </w:num>
  <w:num w:numId="64">
    <w:abstractNumId w:val="47"/>
  </w:num>
  <w:num w:numId="65">
    <w:abstractNumId w:val="66"/>
  </w:num>
  <w:num w:numId="66">
    <w:abstractNumId w:val="6"/>
  </w:num>
  <w:num w:numId="67">
    <w:abstractNumId w:val="87"/>
  </w:num>
  <w:num w:numId="68">
    <w:abstractNumId w:val="42"/>
  </w:num>
  <w:num w:numId="69">
    <w:abstractNumId w:val="86"/>
  </w:num>
  <w:num w:numId="70">
    <w:abstractNumId w:val="84"/>
  </w:num>
  <w:num w:numId="71">
    <w:abstractNumId w:val="90"/>
  </w:num>
  <w:num w:numId="72">
    <w:abstractNumId w:val="27"/>
  </w:num>
  <w:num w:numId="73">
    <w:abstractNumId w:val="39"/>
  </w:num>
  <w:num w:numId="74">
    <w:abstractNumId w:val="19"/>
  </w:num>
  <w:num w:numId="75">
    <w:abstractNumId w:val="45"/>
  </w:num>
  <w:num w:numId="76">
    <w:abstractNumId w:val="9"/>
  </w:num>
  <w:num w:numId="77">
    <w:abstractNumId w:val="48"/>
  </w:num>
  <w:num w:numId="78">
    <w:abstractNumId w:val="25"/>
  </w:num>
  <w:num w:numId="79">
    <w:abstractNumId w:val="72"/>
  </w:num>
  <w:num w:numId="80">
    <w:abstractNumId w:val="18"/>
  </w:num>
  <w:num w:numId="81">
    <w:abstractNumId w:val="21"/>
  </w:num>
  <w:num w:numId="82">
    <w:abstractNumId w:val="69"/>
  </w:num>
  <w:num w:numId="83">
    <w:abstractNumId w:val="61"/>
  </w:num>
  <w:num w:numId="84">
    <w:abstractNumId w:val="35"/>
  </w:num>
  <w:num w:numId="85">
    <w:abstractNumId w:val="1"/>
  </w:num>
  <w:num w:numId="86">
    <w:abstractNumId w:val="65"/>
  </w:num>
  <w:num w:numId="87">
    <w:abstractNumId w:val="85"/>
  </w:num>
  <w:num w:numId="88">
    <w:abstractNumId w:val="60"/>
  </w:num>
  <w:num w:numId="89">
    <w:abstractNumId w:val="49"/>
  </w:num>
  <w:num w:numId="90">
    <w:abstractNumId w:val="74"/>
  </w:num>
  <w:num w:numId="91">
    <w:abstractNumId w:val="29"/>
  </w:num>
  <w:num w:numId="92">
    <w:abstractNumId w:val="38"/>
  </w:num>
  <w:num w:numId="93">
    <w:abstractNumId w:val="8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10"/>
  <w:displayHorizontalDrawingGridEvery w:val="2"/>
  <w:noPunctuationKerning/>
  <w:characterSpacingControl w:val="doNotCompress"/>
  <w:savePreviewPicture/>
  <w:hdrShapeDefaults>
    <o:shapedefaults v:ext="edit" spidmax="4097"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FF7"/>
    <w:rsid w:val="00000CA8"/>
    <w:rsid w:val="0000185C"/>
    <w:rsid w:val="00001CB8"/>
    <w:rsid w:val="00001D86"/>
    <w:rsid w:val="0000278F"/>
    <w:rsid w:val="00002A5F"/>
    <w:rsid w:val="00002CC1"/>
    <w:rsid w:val="00002CE3"/>
    <w:rsid w:val="00003C72"/>
    <w:rsid w:val="00004157"/>
    <w:rsid w:val="0000470E"/>
    <w:rsid w:val="00005125"/>
    <w:rsid w:val="00005456"/>
    <w:rsid w:val="000057AA"/>
    <w:rsid w:val="00005845"/>
    <w:rsid w:val="0000586A"/>
    <w:rsid w:val="00005D48"/>
    <w:rsid w:val="00005F63"/>
    <w:rsid w:val="0000683B"/>
    <w:rsid w:val="0000690D"/>
    <w:rsid w:val="000075A3"/>
    <w:rsid w:val="000077F2"/>
    <w:rsid w:val="00007EF0"/>
    <w:rsid w:val="000101B0"/>
    <w:rsid w:val="000107D3"/>
    <w:rsid w:val="0001093E"/>
    <w:rsid w:val="00010E68"/>
    <w:rsid w:val="0001134C"/>
    <w:rsid w:val="0001168F"/>
    <w:rsid w:val="000122EA"/>
    <w:rsid w:val="000125B2"/>
    <w:rsid w:val="000131D9"/>
    <w:rsid w:val="00013523"/>
    <w:rsid w:val="00013ADE"/>
    <w:rsid w:val="00015653"/>
    <w:rsid w:val="00015860"/>
    <w:rsid w:val="00015B6A"/>
    <w:rsid w:val="00016649"/>
    <w:rsid w:val="000177F6"/>
    <w:rsid w:val="00017BFE"/>
    <w:rsid w:val="00017D18"/>
    <w:rsid w:val="00017D90"/>
    <w:rsid w:val="000205AF"/>
    <w:rsid w:val="00020AA0"/>
    <w:rsid w:val="00021004"/>
    <w:rsid w:val="00021238"/>
    <w:rsid w:val="00021599"/>
    <w:rsid w:val="000217F5"/>
    <w:rsid w:val="00021B90"/>
    <w:rsid w:val="00022401"/>
    <w:rsid w:val="0002252F"/>
    <w:rsid w:val="000225BF"/>
    <w:rsid w:val="00022DE9"/>
    <w:rsid w:val="000230A3"/>
    <w:rsid w:val="000231AE"/>
    <w:rsid w:val="00023435"/>
    <w:rsid w:val="000234A8"/>
    <w:rsid w:val="00023A76"/>
    <w:rsid w:val="00023C29"/>
    <w:rsid w:val="00023E12"/>
    <w:rsid w:val="00024495"/>
    <w:rsid w:val="0002489D"/>
    <w:rsid w:val="00025012"/>
    <w:rsid w:val="0002530B"/>
    <w:rsid w:val="00025C9A"/>
    <w:rsid w:val="00025E57"/>
    <w:rsid w:val="000260FF"/>
    <w:rsid w:val="00026455"/>
    <w:rsid w:val="0002661F"/>
    <w:rsid w:val="000266D2"/>
    <w:rsid w:val="00030007"/>
    <w:rsid w:val="0003122B"/>
    <w:rsid w:val="00031E16"/>
    <w:rsid w:val="00031E84"/>
    <w:rsid w:val="0003214C"/>
    <w:rsid w:val="00032241"/>
    <w:rsid w:val="00032E37"/>
    <w:rsid w:val="00033869"/>
    <w:rsid w:val="00033EB5"/>
    <w:rsid w:val="00033F65"/>
    <w:rsid w:val="000341EA"/>
    <w:rsid w:val="00034508"/>
    <w:rsid w:val="000348DE"/>
    <w:rsid w:val="00034B29"/>
    <w:rsid w:val="0003544E"/>
    <w:rsid w:val="00035830"/>
    <w:rsid w:val="00035D96"/>
    <w:rsid w:val="0003646E"/>
    <w:rsid w:val="00036804"/>
    <w:rsid w:val="00036A5C"/>
    <w:rsid w:val="00036F60"/>
    <w:rsid w:val="00037013"/>
    <w:rsid w:val="000372FD"/>
    <w:rsid w:val="0003763F"/>
    <w:rsid w:val="000377AB"/>
    <w:rsid w:val="0003782E"/>
    <w:rsid w:val="00037A3E"/>
    <w:rsid w:val="00037E21"/>
    <w:rsid w:val="00040511"/>
    <w:rsid w:val="00040B34"/>
    <w:rsid w:val="00040E7F"/>
    <w:rsid w:val="00041B17"/>
    <w:rsid w:val="00041E0C"/>
    <w:rsid w:val="00041F97"/>
    <w:rsid w:val="00041FE0"/>
    <w:rsid w:val="00042BB9"/>
    <w:rsid w:val="00042D45"/>
    <w:rsid w:val="00043249"/>
    <w:rsid w:val="0004344E"/>
    <w:rsid w:val="00043A4B"/>
    <w:rsid w:val="00044177"/>
    <w:rsid w:val="0004450C"/>
    <w:rsid w:val="000445AD"/>
    <w:rsid w:val="00044654"/>
    <w:rsid w:val="00044655"/>
    <w:rsid w:val="00044A82"/>
    <w:rsid w:val="00044B8D"/>
    <w:rsid w:val="00044BD9"/>
    <w:rsid w:val="00044FDD"/>
    <w:rsid w:val="000459A0"/>
    <w:rsid w:val="000464F1"/>
    <w:rsid w:val="00046804"/>
    <w:rsid w:val="00046CF8"/>
    <w:rsid w:val="000477B7"/>
    <w:rsid w:val="00050021"/>
    <w:rsid w:val="000509F3"/>
    <w:rsid w:val="00050D84"/>
    <w:rsid w:val="0005135E"/>
    <w:rsid w:val="0005159D"/>
    <w:rsid w:val="00051A25"/>
    <w:rsid w:val="0005232E"/>
    <w:rsid w:val="00052EF5"/>
    <w:rsid w:val="00053494"/>
    <w:rsid w:val="0005351F"/>
    <w:rsid w:val="00053F49"/>
    <w:rsid w:val="000540EE"/>
    <w:rsid w:val="00054895"/>
    <w:rsid w:val="000548D9"/>
    <w:rsid w:val="000549A0"/>
    <w:rsid w:val="00054B0C"/>
    <w:rsid w:val="00054EB2"/>
    <w:rsid w:val="0005530F"/>
    <w:rsid w:val="00055372"/>
    <w:rsid w:val="0005542F"/>
    <w:rsid w:val="000556B9"/>
    <w:rsid w:val="000556CB"/>
    <w:rsid w:val="0005571B"/>
    <w:rsid w:val="00055972"/>
    <w:rsid w:val="00055AC7"/>
    <w:rsid w:val="00055F28"/>
    <w:rsid w:val="00056113"/>
    <w:rsid w:val="000561E4"/>
    <w:rsid w:val="000562DC"/>
    <w:rsid w:val="00056567"/>
    <w:rsid w:val="000565AB"/>
    <w:rsid w:val="00056B16"/>
    <w:rsid w:val="000575CF"/>
    <w:rsid w:val="00057E03"/>
    <w:rsid w:val="00057F1E"/>
    <w:rsid w:val="0006004C"/>
    <w:rsid w:val="0006010A"/>
    <w:rsid w:val="0006041E"/>
    <w:rsid w:val="00060D9A"/>
    <w:rsid w:val="00060E4F"/>
    <w:rsid w:val="00060F8B"/>
    <w:rsid w:val="00061536"/>
    <w:rsid w:val="00061B73"/>
    <w:rsid w:val="00062063"/>
    <w:rsid w:val="00062792"/>
    <w:rsid w:val="00062997"/>
    <w:rsid w:val="00062A4D"/>
    <w:rsid w:val="00062E78"/>
    <w:rsid w:val="00062F9A"/>
    <w:rsid w:val="00063762"/>
    <w:rsid w:val="0006380A"/>
    <w:rsid w:val="00063935"/>
    <w:rsid w:val="00063D70"/>
    <w:rsid w:val="00063DD1"/>
    <w:rsid w:val="00063E7C"/>
    <w:rsid w:val="00064A64"/>
    <w:rsid w:val="00064BBE"/>
    <w:rsid w:val="0006562F"/>
    <w:rsid w:val="00066A40"/>
    <w:rsid w:val="00066A76"/>
    <w:rsid w:val="00066C4E"/>
    <w:rsid w:val="0006741E"/>
    <w:rsid w:val="0006793B"/>
    <w:rsid w:val="00067C2A"/>
    <w:rsid w:val="00067FC8"/>
    <w:rsid w:val="00070127"/>
    <w:rsid w:val="00070B1A"/>
    <w:rsid w:val="0007137A"/>
    <w:rsid w:val="000715AE"/>
    <w:rsid w:val="0007173E"/>
    <w:rsid w:val="00071E65"/>
    <w:rsid w:val="00071F11"/>
    <w:rsid w:val="00072768"/>
    <w:rsid w:val="000729D2"/>
    <w:rsid w:val="00072CB3"/>
    <w:rsid w:val="00072DC0"/>
    <w:rsid w:val="000730CE"/>
    <w:rsid w:val="000734D7"/>
    <w:rsid w:val="000734EF"/>
    <w:rsid w:val="0007404F"/>
    <w:rsid w:val="00074763"/>
    <w:rsid w:val="0007479A"/>
    <w:rsid w:val="000748FE"/>
    <w:rsid w:val="00074B7D"/>
    <w:rsid w:val="00074D27"/>
    <w:rsid w:val="00075056"/>
    <w:rsid w:val="00075100"/>
    <w:rsid w:val="00075324"/>
    <w:rsid w:val="000761BB"/>
    <w:rsid w:val="000761BF"/>
    <w:rsid w:val="00076D79"/>
    <w:rsid w:val="00077232"/>
    <w:rsid w:val="00077367"/>
    <w:rsid w:val="000804F5"/>
    <w:rsid w:val="00080BD1"/>
    <w:rsid w:val="00080EAA"/>
    <w:rsid w:val="000816B1"/>
    <w:rsid w:val="00081B5A"/>
    <w:rsid w:val="000824D6"/>
    <w:rsid w:val="00082B33"/>
    <w:rsid w:val="00082B40"/>
    <w:rsid w:val="00082E59"/>
    <w:rsid w:val="0008309A"/>
    <w:rsid w:val="00083201"/>
    <w:rsid w:val="000843F3"/>
    <w:rsid w:val="0008485F"/>
    <w:rsid w:val="00084C30"/>
    <w:rsid w:val="00084E2B"/>
    <w:rsid w:val="00085230"/>
    <w:rsid w:val="00085D44"/>
    <w:rsid w:val="000867F9"/>
    <w:rsid w:val="00086D18"/>
    <w:rsid w:val="00086FA9"/>
    <w:rsid w:val="000902FD"/>
    <w:rsid w:val="00090966"/>
    <w:rsid w:val="00090BF9"/>
    <w:rsid w:val="00090D3E"/>
    <w:rsid w:val="0009100C"/>
    <w:rsid w:val="0009107D"/>
    <w:rsid w:val="000923DC"/>
    <w:rsid w:val="00092B2F"/>
    <w:rsid w:val="00092CEC"/>
    <w:rsid w:val="000938C2"/>
    <w:rsid w:val="000944FE"/>
    <w:rsid w:val="00094E53"/>
    <w:rsid w:val="00095885"/>
    <w:rsid w:val="00096087"/>
    <w:rsid w:val="00096807"/>
    <w:rsid w:val="00096C29"/>
    <w:rsid w:val="00097017"/>
    <w:rsid w:val="000971A7"/>
    <w:rsid w:val="000973F9"/>
    <w:rsid w:val="00097632"/>
    <w:rsid w:val="00097A1E"/>
    <w:rsid w:val="00097F0F"/>
    <w:rsid w:val="000A024F"/>
    <w:rsid w:val="000A0289"/>
    <w:rsid w:val="000A0830"/>
    <w:rsid w:val="000A08E0"/>
    <w:rsid w:val="000A0B46"/>
    <w:rsid w:val="000A0C2C"/>
    <w:rsid w:val="000A0E18"/>
    <w:rsid w:val="000A0F4C"/>
    <w:rsid w:val="000A1533"/>
    <w:rsid w:val="000A20A2"/>
    <w:rsid w:val="000A21B8"/>
    <w:rsid w:val="000A2C62"/>
    <w:rsid w:val="000A2EF5"/>
    <w:rsid w:val="000A2F7D"/>
    <w:rsid w:val="000A308B"/>
    <w:rsid w:val="000A3778"/>
    <w:rsid w:val="000A4287"/>
    <w:rsid w:val="000A44E4"/>
    <w:rsid w:val="000A4779"/>
    <w:rsid w:val="000A47FB"/>
    <w:rsid w:val="000A498F"/>
    <w:rsid w:val="000A5408"/>
    <w:rsid w:val="000A5FFD"/>
    <w:rsid w:val="000A60FE"/>
    <w:rsid w:val="000A6186"/>
    <w:rsid w:val="000A6583"/>
    <w:rsid w:val="000A6A7D"/>
    <w:rsid w:val="000A6CEB"/>
    <w:rsid w:val="000A6D37"/>
    <w:rsid w:val="000A6EF8"/>
    <w:rsid w:val="000A74B2"/>
    <w:rsid w:val="000A798A"/>
    <w:rsid w:val="000A7B8A"/>
    <w:rsid w:val="000B14C7"/>
    <w:rsid w:val="000B16F0"/>
    <w:rsid w:val="000B1BA8"/>
    <w:rsid w:val="000B36AF"/>
    <w:rsid w:val="000B3A46"/>
    <w:rsid w:val="000B3D4F"/>
    <w:rsid w:val="000B48A6"/>
    <w:rsid w:val="000B49D6"/>
    <w:rsid w:val="000B4C07"/>
    <w:rsid w:val="000B5072"/>
    <w:rsid w:val="000B508E"/>
    <w:rsid w:val="000B5361"/>
    <w:rsid w:val="000B5523"/>
    <w:rsid w:val="000B5E17"/>
    <w:rsid w:val="000B6775"/>
    <w:rsid w:val="000B69ED"/>
    <w:rsid w:val="000C0415"/>
    <w:rsid w:val="000C06D6"/>
    <w:rsid w:val="000C1847"/>
    <w:rsid w:val="000C1D2C"/>
    <w:rsid w:val="000C2571"/>
    <w:rsid w:val="000C2632"/>
    <w:rsid w:val="000C27AC"/>
    <w:rsid w:val="000C295E"/>
    <w:rsid w:val="000C352C"/>
    <w:rsid w:val="000C3D1A"/>
    <w:rsid w:val="000C498C"/>
    <w:rsid w:val="000C4DDD"/>
    <w:rsid w:val="000C506D"/>
    <w:rsid w:val="000C533E"/>
    <w:rsid w:val="000C53C5"/>
    <w:rsid w:val="000C5538"/>
    <w:rsid w:val="000C5C1D"/>
    <w:rsid w:val="000C5F12"/>
    <w:rsid w:val="000C66BF"/>
    <w:rsid w:val="000C6F69"/>
    <w:rsid w:val="000C78C6"/>
    <w:rsid w:val="000D00F9"/>
    <w:rsid w:val="000D048C"/>
    <w:rsid w:val="000D05BB"/>
    <w:rsid w:val="000D0818"/>
    <w:rsid w:val="000D0ABB"/>
    <w:rsid w:val="000D0FD6"/>
    <w:rsid w:val="000D11EC"/>
    <w:rsid w:val="000D1449"/>
    <w:rsid w:val="000D1E42"/>
    <w:rsid w:val="000D1EE9"/>
    <w:rsid w:val="000D285B"/>
    <w:rsid w:val="000D2A90"/>
    <w:rsid w:val="000D2DF2"/>
    <w:rsid w:val="000D2E10"/>
    <w:rsid w:val="000D3449"/>
    <w:rsid w:val="000D3D7D"/>
    <w:rsid w:val="000D43BE"/>
    <w:rsid w:val="000D451E"/>
    <w:rsid w:val="000D45FB"/>
    <w:rsid w:val="000D4E89"/>
    <w:rsid w:val="000D5052"/>
    <w:rsid w:val="000D5385"/>
    <w:rsid w:val="000D6334"/>
    <w:rsid w:val="000D65C1"/>
    <w:rsid w:val="000D716A"/>
    <w:rsid w:val="000E089B"/>
    <w:rsid w:val="000E0DAD"/>
    <w:rsid w:val="000E2363"/>
    <w:rsid w:val="000E2ABF"/>
    <w:rsid w:val="000E2CEB"/>
    <w:rsid w:val="000E3117"/>
    <w:rsid w:val="000E3178"/>
    <w:rsid w:val="000E3C19"/>
    <w:rsid w:val="000E506E"/>
    <w:rsid w:val="000E586B"/>
    <w:rsid w:val="000E5B28"/>
    <w:rsid w:val="000E6178"/>
    <w:rsid w:val="000E6481"/>
    <w:rsid w:val="000E6550"/>
    <w:rsid w:val="000E7618"/>
    <w:rsid w:val="000E7AD0"/>
    <w:rsid w:val="000F0E78"/>
    <w:rsid w:val="000F17C2"/>
    <w:rsid w:val="000F17EB"/>
    <w:rsid w:val="000F1A04"/>
    <w:rsid w:val="000F225E"/>
    <w:rsid w:val="000F22DF"/>
    <w:rsid w:val="000F2B73"/>
    <w:rsid w:val="000F2C3A"/>
    <w:rsid w:val="000F3057"/>
    <w:rsid w:val="000F32EE"/>
    <w:rsid w:val="000F3503"/>
    <w:rsid w:val="000F4082"/>
    <w:rsid w:val="000F4475"/>
    <w:rsid w:val="000F468D"/>
    <w:rsid w:val="000F477E"/>
    <w:rsid w:val="000F51C9"/>
    <w:rsid w:val="000F55A3"/>
    <w:rsid w:val="000F5920"/>
    <w:rsid w:val="000F5CDD"/>
    <w:rsid w:val="000F6317"/>
    <w:rsid w:val="000F635E"/>
    <w:rsid w:val="000F64F0"/>
    <w:rsid w:val="000F6504"/>
    <w:rsid w:val="000F6AFE"/>
    <w:rsid w:val="000F797F"/>
    <w:rsid w:val="0010116A"/>
    <w:rsid w:val="001018D2"/>
    <w:rsid w:val="00101F60"/>
    <w:rsid w:val="00102C1E"/>
    <w:rsid w:val="00103E01"/>
    <w:rsid w:val="001043CF"/>
    <w:rsid w:val="001047C6"/>
    <w:rsid w:val="00105D4D"/>
    <w:rsid w:val="00105EF0"/>
    <w:rsid w:val="001060F5"/>
    <w:rsid w:val="001068EA"/>
    <w:rsid w:val="00106D42"/>
    <w:rsid w:val="001071AE"/>
    <w:rsid w:val="00107472"/>
    <w:rsid w:val="00107D07"/>
    <w:rsid w:val="00110171"/>
    <w:rsid w:val="001106D9"/>
    <w:rsid w:val="001107FC"/>
    <w:rsid w:val="00110869"/>
    <w:rsid w:val="00110B0F"/>
    <w:rsid w:val="00111113"/>
    <w:rsid w:val="00111347"/>
    <w:rsid w:val="0011158A"/>
    <w:rsid w:val="00111710"/>
    <w:rsid w:val="00111777"/>
    <w:rsid w:val="001123E5"/>
    <w:rsid w:val="00112F30"/>
    <w:rsid w:val="00113106"/>
    <w:rsid w:val="001134AE"/>
    <w:rsid w:val="001137DE"/>
    <w:rsid w:val="00113B22"/>
    <w:rsid w:val="00114024"/>
    <w:rsid w:val="0011459A"/>
    <w:rsid w:val="001149D1"/>
    <w:rsid w:val="00114F9A"/>
    <w:rsid w:val="00115B6D"/>
    <w:rsid w:val="00115EED"/>
    <w:rsid w:val="001166C1"/>
    <w:rsid w:val="0011725F"/>
    <w:rsid w:val="00117E23"/>
    <w:rsid w:val="00120135"/>
    <w:rsid w:val="0012047E"/>
    <w:rsid w:val="00121376"/>
    <w:rsid w:val="00121DBA"/>
    <w:rsid w:val="00121E15"/>
    <w:rsid w:val="00122301"/>
    <w:rsid w:val="00122D3D"/>
    <w:rsid w:val="00122DEE"/>
    <w:rsid w:val="00123B59"/>
    <w:rsid w:val="00124080"/>
    <w:rsid w:val="00124342"/>
    <w:rsid w:val="00124EF1"/>
    <w:rsid w:val="001252EE"/>
    <w:rsid w:val="0012547F"/>
    <w:rsid w:val="00125E42"/>
    <w:rsid w:val="00126D7F"/>
    <w:rsid w:val="001274AB"/>
    <w:rsid w:val="00127659"/>
    <w:rsid w:val="00127866"/>
    <w:rsid w:val="00127D0D"/>
    <w:rsid w:val="001304B5"/>
    <w:rsid w:val="00130603"/>
    <w:rsid w:val="0013084B"/>
    <w:rsid w:val="001309D3"/>
    <w:rsid w:val="001310FB"/>
    <w:rsid w:val="00131A2B"/>
    <w:rsid w:val="00133018"/>
    <w:rsid w:val="00133902"/>
    <w:rsid w:val="001348D8"/>
    <w:rsid w:val="00134F15"/>
    <w:rsid w:val="00135392"/>
    <w:rsid w:val="00135706"/>
    <w:rsid w:val="00137C16"/>
    <w:rsid w:val="00137F67"/>
    <w:rsid w:val="00140DCE"/>
    <w:rsid w:val="00140EE1"/>
    <w:rsid w:val="00140FA1"/>
    <w:rsid w:val="001411C6"/>
    <w:rsid w:val="00141B89"/>
    <w:rsid w:val="00142791"/>
    <w:rsid w:val="00142B69"/>
    <w:rsid w:val="00142D7F"/>
    <w:rsid w:val="00142F51"/>
    <w:rsid w:val="00143544"/>
    <w:rsid w:val="00143B00"/>
    <w:rsid w:val="00143B91"/>
    <w:rsid w:val="00143F97"/>
    <w:rsid w:val="001441A6"/>
    <w:rsid w:val="001443C3"/>
    <w:rsid w:val="001447EB"/>
    <w:rsid w:val="00145010"/>
    <w:rsid w:val="001455F1"/>
    <w:rsid w:val="00145816"/>
    <w:rsid w:val="00145BDF"/>
    <w:rsid w:val="00146321"/>
    <w:rsid w:val="00146350"/>
    <w:rsid w:val="0014662F"/>
    <w:rsid w:val="0014673C"/>
    <w:rsid w:val="00146C58"/>
    <w:rsid w:val="00146D5A"/>
    <w:rsid w:val="00146DAE"/>
    <w:rsid w:val="00146FA8"/>
    <w:rsid w:val="00147529"/>
    <w:rsid w:val="00147A34"/>
    <w:rsid w:val="00150299"/>
    <w:rsid w:val="0015056C"/>
    <w:rsid w:val="00150C86"/>
    <w:rsid w:val="00151D18"/>
    <w:rsid w:val="00151FAC"/>
    <w:rsid w:val="0015241F"/>
    <w:rsid w:val="00152D55"/>
    <w:rsid w:val="00153156"/>
    <w:rsid w:val="00153794"/>
    <w:rsid w:val="00153DFA"/>
    <w:rsid w:val="00153E02"/>
    <w:rsid w:val="00154E02"/>
    <w:rsid w:val="00155458"/>
    <w:rsid w:val="001554A4"/>
    <w:rsid w:val="00155610"/>
    <w:rsid w:val="0015568A"/>
    <w:rsid w:val="00155911"/>
    <w:rsid w:val="00155D98"/>
    <w:rsid w:val="0015600E"/>
    <w:rsid w:val="001560FB"/>
    <w:rsid w:val="001566BA"/>
    <w:rsid w:val="0015686F"/>
    <w:rsid w:val="00156889"/>
    <w:rsid w:val="00156C3E"/>
    <w:rsid w:val="001571F9"/>
    <w:rsid w:val="0015737E"/>
    <w:rsid w:val="00157CFD"/>
    <w:rsid w:val="00157E85"/>
    <w:rsid w:val="0016045E"/>
    <w:rsid w:val="00160F58"/>
    <w:rsid w:val="001614E1"/>
    <w:rsid w:val="001617DC"/>
    <w:rsid w:val="00161809"/>
    <w:rsid w:val="0016180B"/>
    <w:rsid w:val="00161F04"/>
    <w:rsid w:val="00162560"/>
    <w:rsid w:val="001625D0"/>
    <w:rsid w:val="00162B97"/>
    <w:rsid w:val="00162DAA"/>
    <w:rsid w:val="001638EC"/>
    <w:rsid w:val="001643BA"/>
    <w:rsid w:val="00164D85"/>
    <w:rsid w:val="00166E43"/>
    <w:rsid w:val="00166EBA"/>
    <w:rsid w:val="00167101"/>
    <w:rsid w:val="0017005A"/>
    <w:rsid w:val="0017062B"/>
    <w:rsid w:val="00170A35"/>
    <w:rsid w:val="00170DFF"/>
    <w:rsid w:val="00172B6E"/>
    <w:rsid w:val="00172BBE"/>
    <w:rsid w:val="00172E20"/>
    <w:rsid w:val="0017377E"/>
    <w:rsid w:val="00173799"/>
    <w:rsid w:val="0017399E"/>
    <w:rsid w:val="001748C7"/>
    <w:rsid w:val="00174F5B"/>
    <w:rsid w:val="00174F8B"/>
    <w:rsid w:val="00175107"/>
    <w:rsid w:val="001754B1"/>
    <w:rsid w:val="001755F4"/>
    <w:rsid w:val="00175918"/>
    <w:rsid w:val="00176215"/>
    <w:rsid w:val="0017626D"/>
    <w:rsid w:val="0017651C"/>
    <w:rsid w:val="00176704"/>
    <w:rsid w:val="0017674A"/>
    <w:rsid w:val="00176DEF"/>
    <w:rsid w:val="0017747C"/>
    <w:rsid w:val="001774AD"/>
    <w:rsid w:val="0017785C"/>
    <w:rsid w:val="00177A33"/>
    <w:rsid w:val="00177F10"/>
    <w:rsid w:val="0018089C"/>
    <w:rsid w:val="00181244"/>
    <w:rsid w:val="00181BBD"/>
    <w:rsid w:val="00181C67"/>
    <w:rsid w:val="00181D07"/>
    <w:rsid w:val="00181E7A"/>
    <w:rsid w:val="0018211F"/>
    <w:rsid w:val="00182292"/>
    <w:rsid w:val="00182770"/>
    <w:rsid w:val="00182A8A"/>
    <w:rsid w:val="00182CA1"/>
    <w:rsid w:val="0018347B"/>
    <w:rsid w:val="001835B6"/>
    <w:rsid w:val="00183CCE"/>
    <w:rsid w:val="00184AA4"/>
    <w:rsid w:val="00184B18"/>
    <w:rsid w:val="00184BCE"/>
    <w:rsid w:val="0018509D"/>
    <w:rsid w:val="00185527"/>
    <w:rsid w:val="00185D47"/>
    <w:rsid w:val="00185E69"/>
    <w:rsid w:val="00185FE5"/>
    <w:rsid w:val="0018637D"/>
    <w:rsid w:val="00186638"/>
    <w:rsid w:val="00186D11"/>
    <w:rsid w:val="00190860"/>
    <w:rsid w:val="001909E5"/>
    <w:rsid w:val="00190F06"/>
    <w:rsid w:val="00191A6D"/>
    <w:rsid w:val="00191D2F"/>
    <w:rsid w:val="00191F69"/>
    <w:rsid w:val="00192102"/>
    <w:rsid w:val="001922D9"/>
    <w:rsid w:val="001923E3"/>
    <w:rsid w:val="00192618"/>
    <w:rsid w:val="00192812"/>
    <w:rsid w:val="00193052"/>
    <w:rsid w:val="00193359"/>
    <w:rsid w:val="001939D9"/>
    <w:rsid w:val="00193BFC"/>
    <w:rsid w:val="00194333"/>
    <w:rsid w:val="00194854"/>
    <w:rsid w:val="00194BA9"/>
    <w:rsid w:val="00194EE1"/>
    <w:rsid w:val="00195F54"/>
    <w:rsid w:val="00196502"/>
    <w:rsid w:val="00196AC3"/>
    <w:rsid w:val="00196E4C"/>
    <w:rsid w:val="0019742F"/>
    <w:rsid w:val="0019755B"/>
    <w:rsid w:val="00197758"/>
    <w:rsid w:val="00197B08"/>
    <w:rsid w:val="00197DE3"/>
    <w:rsid w:val="001A0917"/>
    <w:rsid w:val="001A1150"/>
    <w:rsid w:val="001A16F2"/>
    <w:rsid w:val="001A17A2"/>
    <w:rsid w:val="001A1BF2"/>
    <w:rsid w:val="001A1E4A"/>
    <w:rsid w:val="001A2021"/>
    <w:rsid w:val="001A2986"/>
    <w:rsid w:val="001A2B30"/>
    <w:rsid w:val="001A2D26"/>
    <w:rsid w:val="001A30B3"/>
    <w:rsid w:val="001A3E87"/>
    <w:rsid w:val="001A44AC"/>
    <w:rsid w:val="001A497E"/>
    <w:rsid w:val="001A49C9"/>
    <w:rsid w:val="001A579A"/>
    <w:rsid w:val="001A584F"/>
    <w:rsid w:val="001A594E"/>
    <w:rsid w:val="001A5CD7"/>
    <w:rsid w:val="001A60F2"/>
    <w:rsid w:val="001A6DAD"/>
    <w:rsid w:val="001A7113"/>
    <w:rsid w:val="001A753E"/>
    <w:rsid w:val="001A7D44"/>
    <w:rsid w:val="001A7F0F"/>
    <w:rsid w:val="001B030E"/>
    <w:rsid w:val="001B063C"/>
    <w:rsid w:val="001B0DA6"/>
    <w:rsid w:val="001B0DD9"/>
    <w:rsid w:val="001B0F8B"/>
    <w:rsid w:val="001B1301"/>
    <w:rsid w:val="001B14E4"/>
    <w:rsid w:val="001B15E2"/>
    <w:rsid w:val="001B16C3"/>
    <w:rsid w:val="001B1BCE"/>
    <w:rsid w:val="001B22CF"/>
    <w:rsid w:val="001B25DA"/>
    <w:rsid w:val="001B263B"/>
    <w:rsid w:val="001B2AEE"/>
    <w:rsid w:val="001B2FE0"/>
    <w:rsid w:val="001B3329"/>
    <w:rsid w:val="001B3622"/>
    <w:rsid w:val="001B3854"/>
    <w:rsid w:val="001B3A9E"/>
    <w:rsid w:val="001B43BC"/>
    <w:rsid w:val="001B56A2"/>
    <w:rsid w:val="001B5A8E"/>
    <w:rsid w:val="001B6223"/>
    <w:rsid w:val="001B6860"/>
    <w:rsid w:val="001B6B6B"/>
    <w:rsid w:val="001B7015"/>
    <w:rsid w:val="001B7A8D"/>
    <w:rsid w:val="001C05C4"/>
    <w:rsid w:val="001C0BBD"/>
    <w:rsid w:val="001C127F"/>
    <w:rsid w:val="001C1A16"/>
    <w:rsid w:val="001C2765"/>
    <w:rsid w:val="001C2A72"/>
    <w:rsid w:val="001C2B79"/>
    <w:rsid w:val="001C3A99"/>
    <w:rsid w:val="001C4028"/>
    <w:rsid w:val="001C4A7A"/>
    <w:rsid w:val="001C502A"/>
    <w:rsid w:val="001C505F"/>
    <w:rsid w:val="001C53C6"/>
    <w:rsid w:val="001C5460"/>
    <w:rsid w:val="001C576B"/>
    <w:rsid w:val="001C577A"/>
    <w:rsid w:val="001C59E3"/>
    <w:rsid w:val="001C5D45"/>
    <w:rsid w:val="001C60E3"/>
    <w:rsid w:val="001C621F"/>
    <w:rsid w:val="001C64FC"/>
    <w:rsid w:val="001C677D"/>
    <w:rsid w:val="001C7024"/>
    <w:rsid w:val="001C7E82"/>
    <w:rsid w:val="001D085B"/>
    <w:rsid w:val="001D0B24"/>
    <w:rsid w:val="001D0B98"/>
    <w:rsid w:val="001D0F8F"/>
    <w:rsid w:val="001D124F"/>
    <w:rsid w:val="001D15C1"/>
    <w:rsid w:val="001D1EB5"/>
    <w:rsid w:val="001D2097"/>
    <w:rsid w:val="001D2681"/>
    <w:rsid w:val="001D3679"/>
    <w:rsid w:val="001D45FA"/>
    <w:rsid w:val="001D5B18"/>
    <w:rsid w:val="001D6693"/>
    <w:rsid w:val="001D734E"/>
    <w:rsid w:val="001D7438"/>
    <w:rsid w:val="001D7CB4"/>
    <w:rsid w:val="001D7E35"/>
    <w:rsid w:val="001E0176"/>
    <w:rsid w:val="001E05A1"/>
    <w:rsid w:val="001E07AE"/>
    <w:rsid w:val="001E0A62"/>
    <w:rsid w:val="001E0F01"/>
    <w:rsid w:val="001E1EC6"/>
    <w:rsid w:val="001E2955"/>
    <w:rsid w:val="001E3017"/>
    <w:rsid w:val="001E361F"/>
    <w:rsid w:val="001E3650"/>
    <w:rsid w:val="001E401E"/>
    <w:rsid w:val="001E4241"/>
    <w:rsid w:val="001E5562"/>
    <w:rsid w:val="001E5CAF"/>
    <w:rsid w:val="001E61F7"/>
    <w:rsid w:val="001E62E3"/>
    <w:rsid w:val="001E6563"/>
    <w:rsid w:val="001E78BD"/>
    <w:rsid w:val="001E7C29"/>
    <w:rsid w:val="001F0014"/>
    <w:rsid w:val="001F0209"/>
    <w:rsid w:val="001F0632"/>
    <w:rsid w:val="001F09F3"/>
    <w:rsid w:val="001F0D77"/>
    <w:rsid w:val="001F0DE9"/>
    <w:rsid w:val="001F131B"/>
    <w:rsid w:val="001F1973"/>
    <w:rsid w:val="001F1E58"/>
    <w:rsid w:val="001F4133"/>
    <w:rsid w:val="001F44E0"/>
    <w:rsid w:val="001F49F2"/>
    <w:rsid w:val="001F4B06"/>
    <w:rsid w:val="001F4BA5"/>
    <w:rsid w:val="001F51F2"/>
    <w:rsid w:val="001F61BB"/>
    <w:rsid w:val="001F627B"/>
    <w:rsid w:val="001F63F3"/>
    <w:rsid w:val="001F6948"/>
    <w:rsid w:val="001F6E52"/>
    <w:rsid w:val="001F731B"/>
    <w:rsid w:val="001F77EF"/>
    <w:rsid w:val="001F7909"/>
    <w:rsid w:val="001F7A3E"/>
    <w:rsid w:val="001F7BE8"/>
    <w:rsid w:val="002007DD"/>
    <w:rsid w:val="00200888"/>
    <w:rsid w:val="00200AF5"/>
    <w:rsid w:val="002018E2"/>
    <w:rsid w:val="00201B77"/>
    <w:rsid w:val="002022B1"/>
    <w:rsid w:val="00202506"/>
    <w:rsid w:val="002026B3"/>
    <w:rsid w:val="0020280D"/>
    <w:rsid w:val="00202813"/>
    <w:rsid w:val="002028A9"/>
    <w:rsid w:val="00202E24"/>
    <w:rsid w:val="0020310F"/>
    <w:rsid w:val="0020342A"/>
    <w:rsid w:val="0020351D"/>
    <w:rsid w:val="0020377A"/>
    <w:rsid w:val="00203894"/>
    <w:rsid w:val="00203A61"/>
    <w:rsid w:val="00203C11"/>
    <w:rsid w:val="0020477E"/>
    <w:rsid w:val="00204C05"/>
    <w:rsid w:val="00204E38"/>
    <w:rsid w:val="00205234"/>
    <w:rsid w:val="0020563D"/>
    <w:rsid w:val="00205829"/>
    <w:rsid w:val="00205A02"/>
    <w:rsid w:val="00205B65"/>
    <w:rsid w:val="0020620C"/>
    <w:rsid w:val="002068FA"/>
    <w:rsid w:val="00206A7C"/>
    <w:rsid w:val="002078C3"/>
    <w:rsid w:val="00210038"/>
    <w:rsid w:val="002102D3"/>
    <w:rsid w:val="002106F7"/>
    <w:rsid w:val="00210C35"/>
    <w:rsid w:val="00210CB9"/>
    <w:rsid w:val="00211045"/>
    <w:rsid w:val="00211050"/>
    <w:rsid w:val="00211AE1"/>
    <w:rsid w:val="00211BEA"/>
    <w:rsid w:val="00211E37"/>
    <w:rsid w:val="0021263D"/>
    <w:rsid w:val="002128F2"/>
    <w:rsid w:val="00212B0D"/>
    <w:rsid w:val="00212E44"/>
    <w:rsid w:val="00212ED0"/>
    <w:rsid w:val="00213AEE"/>
    <w:rsid w:val="00213B3C"/>
    <w:rsid w:val="00214157"/>
    <w:rsid w:val="00214320"/>
    <w:rsid w:val="002157E8"/>
    <w:rsid w:val="0021581F"/>
    <w:rsid w:val="00216441"/>
    <w:rsid w:val="002165C8"/>
    <w:rsid w:val="002168D9"/>
    <w:rsid w:val="0021693A"/>
    <w:rsid w:val="00216D60"/>
    <w:rsid w:val="00217471"/>
    <w:rsid w:val="00220076"/>
    <w:rsid w:val="002206AD"/>
    <w:rsid w:val="0022073C"/>
    <w:rsid w:val="00221020"/>
    <w:rsid w:val="00221CCB"/>
    <w:rsid w:val="00221DB3"/>
    <w:rsid w:val="00221ED4"/>
    <w:rsid w:val="0022282B"/>
    <w:rsid w:val="00222B80"/>
    <w:rsid w:val="0022359C"/>
    <w:rsid w:val="002235DA"/>
    <w:rsid w:val="002239A2"/>
    <w:rsid w:val="00223E6D"/>
    <w:rsid w:val="00224298"/>
    <w:rsid w:val="002242E9"/>
    <w:rsid w:val="00224417"/>
    <w:rsid w:val="00224938"/>
    <w:rsid w:val="002250C4"/>
    <w:rsid w:val="00225248"/>
    <w:rsid w:val="00225AFE"/>
    <w:rsid w:val="002260A4"/>
    <w:rsid w:val="0022640B"/>
    <w:rsid w:val="00226584"/>
    <w:rsid w:val="00226767"/>
    <w:rsid w:val="00226ADE"/>
    <w:rsid w:val="00226D1B"/>
    <w:rsid w:val="00227811"/>
    <w:rsid w:val="00227D00"/>
    <w:rsid w:val="002302BC"/>
    <w:rsid w:val="0023034D"/>
    <w:rsid w:val="00231380"/>
    <w:rsid w:val="00231598"/>
    <w:rsid w:val="002317AF"/>
    <w:rsid w:val="00231A45"/>
    <w:rsid w:val="00231CF8"/>
    <w:rsid w:val="00231E36"/>
    <w:rsid w:val="00233370"/>
    <w:rsid w:val="00233434"/>
    <w:rsid w:val="00233B1C"/>
    <w:rsid w:val="00233F11"/>
    <w:rsid w:val="002343A9"/>
    <w:rsid w:val="00234446"/>
    <w:rsid w:val="00234A45"/>
    <w:rsid w:val="00234D78"/>
    <w:rsid w:val="00234E8E"/>
    <w:rsid w:val="00234E92"/>
    <w:rsid w:val="00235AE4"/>
    <w:rsid w:val="00235F3D"/>
    <w:rsid w:val="0023688D"/>
    <w:rsid w:val="002369B0"/>
    <w:rsid w:val="00236A33"/>
    <w:rsid w:val="00236E5E"/>
    <w:rsid w:val="0023749D"/>
    <w:rsid w:val="00237FE5"/>
    <w:rsid w:val="00240789"/>
    <w:rsid w:val="00240BF7"/>
    <w:rsid w:val="00241CD9"/>
    <w:rsid w:val="0024291D"/>
    <w:rsid w:val="00242B34"/>
    <w:rsid w:val="00243069"/>
    <w:rsid w:val="0024349A"/>
    <w:rsid w:val="002438E1"/>
    <w:rsid w:val="00243DCD"/>
    <w:rsid w:val="002460CE"/>
    <w:rsid w:val="002462B2"/>
    <w:rsid w:val="00246539"/>
    <w:rsid w:val="00247233"/>
    <w:rsid w:val="00247730"/>
    <w:rsid w:val="002479BE"/>
    <w:rsid w:val="00247DAF"/>
    <w:rsid w:val="00247F33"/>
    <w:rsid w:val="002500DF"/>
    <w:rsid w:val="002500E5"/>
    <w:rsid w:val="00250105"/>
    <w:rsid w:val="00250821"/>
    <w:rsid w:val="00251CD1"/>
    <w:rsid w:val="00251D3E"/>
    <w:rsid w:val="0025203A"/>
    <w:rsid w:val="0025249D"/>
    <w:rsid w:val="0025249E"/>
    <w:rsid w:val="002525A1"/>
    <w:rsid w:val="002525B0"/>
    <w:rsid w:val="002528C2"/>
    <w:rsid w:val="00253370"/>
    <w:rsid w:val="002535D2"/>
    <w:rsid w:val="002537BB"/>
    <w:rsid w:val="002539D4"/>
    <w:rsid w:val="00254005"/>
    <w:rsid w:val="00254F75"/>
    <w:rsid w:val="00254FC2"/>
    <w:rsid w:val="0025519D"/>
    <w:rsid w:val="00255756"/>
    <w:rsid w:val="00255C9D"/>
    <w:rsid w:val="002572B9"/>
    <w:rsid w:val="002572BD"/>
    <w:rsid w:val="002603D4"/>
    <w:rsid w:val="00260802"/>
    <w:rsid w:val="00260E56"/>
    <w:rsid w:val="002610BE"/>
    <w:rsid w:val="002612D0"/>
    <w:rsid w:val="0026145E"/>
    <w:rsid w:val="0026179E"/>
    <w:rsid w:val="00261C22"/>
    <w:rsid w:val="00261F8B"/>
    <w:rsid w:val="00262232"/>
    <w:rsid w:val="00262BFE"/>
    <w:rsid w:val="00262E1F"/>
    <w:rsid w:val="00263814"/>
    <w:rsid w:val="002638A7"/>
    <w:rsid w:val="00263CD5"/>
    <w:rsid w:val="002641E8"/>
    <w:rsid w:val="002647B5"/>
    <w:rsid w:val="002654C0"/>
    <w:rsid w:val="002657EC"/>
    <w:rsid w:val="002657EF"/>
    <w:rsid w:val="002664A8"/>
    <w:rsid w:val="002664F9"/>
    <w:rsid w:val="002668C2"/>
    <w:rsid w:val="00266ED9"/>
    <w:rsid w:val="00267145"/>
    <w:rsid w:val="002675A6"/>
    <w:rsid w:val="00267856"/>
    <w:rsid w:val="00267BE5"/>
    <w:rsid w:val="00267E00"/>
    <w:rsid w:val="002709F1"/>
    <w:rsid w:val="00270C8B"/>
    <w:rsid w:val="00270E7B"/>
    <w:rsid w:val="0027113A"/>
    <w:rsid w:val="00271599"/>
    <w:rsid w:val="00271CFC"/>
    <w:rsid w:val="00272435"/>
    <w:rsid w:val="0027284E"/>
    <w:rsid w:val="00272864"/>
    <w:rsid w:val="00272ABC"/>
    <w:rsid w:val="00273186"/>
    <w:rsid w:val="0027330C"/>
    <w:rsid w:val="00273F23"/>
    <w:rsid w:val="00274187"/>
    <w:rsid w:val="002745C0"/>
    <w:rsid w:val="00274AD6"/>
    <w:rsid w:val="00275B7D"/>
    <w:rsid w:val="00275F2B"/>
    <w:rsid w:val="00275FDE"/>
    <w:rsid w:val="00276422"/>
    <w:rsid w:val="002765D8"/>
    <w:rsid w:val="002767C0"/>
    <w:rsid w:val="002770D7"/>
    <w:rsid w:val="00277114"/>
    <w:rsid w:val="00277383"/>
    <w:rsid w:val="002773F8"/>
    <w:rsid w:val="002777BA"/>
    <w:rsid w:val="00277DFD"/>
    <w:rsid w:val="00280193"/>
    <w:rsid w:val="00280818"/>
    <w:rsid w:val="0028083C"/>
    <w:rsid w:val="00280A24"/>
    <w:rsid w:val="002811A8"/>
    <w:rsid w:val="002813DA"/>
    <w:rsid w:val="002814C1"/>
    <w:rsid w:val="00281E03"/>
    <w:rsid w:val="0028206C"/>
    <w:rsid w:val="0028279F"/>
    <w:rsid w:val="00282E27"/>
    <w:rsid w:val="00282E2B"/>
    <w:rsid w:val="00283533"/>
    <w:rsid w:val="00283BC6"/>
    <w:rsid w:val="002842AC"/>
    <w:rsid w:val="0028478A"/>
    <w:rsid w:val="00284985"/>
    <w:rsid w:val="00284BA8"/>
    <w:rsid w:val="00284C4E"/>
    <w:rsid w:val="0028508A"/>
    <w:rsid w:val="0028508B"/>
    <w:rsid w:val="00285A7D"/>
    <w:rsid w:val="0028628A"/>
    <w:rsid w:val="00286816"/>
    <w:rsid w:val="00286E02"/>
    <w:rsid w:val="00287241"/>
    <w:rsid w:val="002872A4"/>
    <w:rsid w:val="00287491"/>
    <w:rsid w:val="0028789A"/>
    <w:rsid w:val="0028799E"/>
    <w:rsid w:val="00287D55"/>
    <w:rsid w:val="00290145"/>
    <w:rsid w:val="0029044E"/>
    <w:rsid w:val="002906AA"/>
    <w:rsid w:val="002908AB"/>
    <w:rsid w:val="00291BF8"/>
    <w:rsid w:val="002921C9"/>
    <w:rsid w:val="00292737"/>
    <w:rsid w:val="00292797"/>
    <w:rsid w:val="00292A1D"/>
    <w:rsid w:val="00293643"/>
    <w:rsid w:val="00293647"/>
    <w:rsid w:val="00293C23"/>
    <w:rsid w:val="00293D40"/>
    <w:rsid w:val="00293E2C"/>
    <w:rsid w:val="0029467D"/>
    <w:rsid w:val="0029468D"/>
    <w:rsid w:val="002946AC"/>
    <w:rsid w:val="00294CE8"/>
    <w:rsid w:val="0029500E"/>
    <w:rsid w:val="002954E9"/>
    <w:rsid w:val="002956B3"/>
    <w:rsid w:val="00295809"/>
    <w:rsid w:val="00295B70"/>
    <w:rsid w:val="00296497"/>
    <w:rsid w:val="0029674B"/>
    <w:rsid w:val="00296C6F"/>
    <w:rsid w:val="00296D6B"/>
    <w:rsid w:val="00297B5C"/>
    <w:rsid w:val="002A05C3"/>
    <w:rsid w:val="002A0900"/>
    <w:rsid w:val="002A118F"/>
    <w:rsid w:val="002A1376"/>
    <w:rsid w:val="002A1790"/>
    <w:rsid w:val="002A1923"/>
    <w:rsid w:val="002A2552"/>
    <w:rsid w:val="002A2615"/>
    <w:rsid w:val="002A28A0"/>
    <w:rsid w:val="002A2F09"/>
    <w:rsid w:val="002A3373"/>
    <w:rsid w:val="002A3557"/>
    <w:rsid w:val="002A3786"/>
    <w:rsid w:val="002A38BB"/>
    <w:rsid w:val="002A528B"/>
    <w:rsid w:val="002A55F4"/>
    <w:rsid w:val="002A57A0"/>
    <w:rsid w:val="002A58F3"/>
    <w:rsid w:val="002A5AD3"/>
    <w:rsid w:val="002A5C87"/>
    <w:rsid w:val="002A5D81"/>
    <w:rsid w:val="002A5E27"/>
    <w:rsid w:val="002A5FA6"/>
    <w:rsid w:val="002A62FD"/>
    <w:rsid w:val="002A6344"/>
    <w:rsid w:val="002A6BEC"/>
    <w:rsid w:val="002A7441"/>
    <w:rsid w:val="002A75C5"/>
    <w:rsid w:val="002A77E6"/>
    <w:rsid w:val="002A79D3"/>
    <w:rsid w:val="002B0F37"/>
    <w:rsid w:val="002B1456"/>
    <w:rsid w:val="002B1722"/>
    <w:rsid w:val="002B19A4"/>
    <w:rsid w:val="002B1AE9"/>
    <w:rsid w:val="002B221B"/>
    <w:rsid w:val="002B25F0"/>
    <w:rsid w:val="002B2ABA"/>
    <w:rsid w:val="002B2F61"/>
    <w:rsid w:val="002B3222"/>
    <w:rsid w:val="002B32E3"/>
    <w:rsid w:val="002B3466"/>
    <w:rsid w:val="002B3CFB"/>
    <w:rsid w:val="002B3F8B"/>
    <w:rsid w:val="002B43A2"/>
    <w:rsid w:val="002B4784"/>
    <w:rsid w:val="002B505C"/>
    <w:rsid w:val="002B51C9"/>
    <w:rsid w:val="002B5220"/>
    <w:rsid w:val="002B5ABD"/>
    <w:rsid w:val="002B5DE9"/>
    <w:rsid w:val="002B62CB"/>
    <w:rsid w:val="002B6694"/>
    <w:rsid w:val="002B6846"/>
    <w:rsid w:val="002B74AA"/>
    <w:rsid w:val="002B7966"/>
    <w:rsid w:val="002B7E61"/>
    <w:rsid w:val="002C04D8"/>
    <w:rsid w:val="002C0F24"/>
    <w:rsid w:val="002C12DD"/>
    <w:rsid w:val="002C133E"/>
    <w:rsid w:val="002C1804"/>
    <w:rsid w:val="002C23EF"/>
    <w:rsid w:val="002C24E0"/>
    <w:rsid w:val="002C26E4"/>
    <w:rsid w:val="002C27BE"/>
    <w:rsid w:val="002C2D72"/>
    <w:rsid w:val="002C2DE0"/>
    <w:rsid w:val="002C3867"/>
    <w:rsid w:val="002C3DE5"/>
    <w:rsid w:val="002C3F19"/>
    <w:rsid w:val="002C47C5"/>
    <w:rsid w:val="002C49B0"/>
    <w:rsid w:val="002C510E"/>
    <w:rsid w:val="002C5B89"/>
    <w:rsid w:val="002C629B"/>
    <w:rsid w:val="002C69AE"/>
    <w:rsid w:val="002C7073"/>
    <w:rsid w:val="002C744A"/>
    <w:rsid w:val="002D0513"/>
    <w:rsid w:val="002D16C4"/>
    <w:rsid w:val="002D17F8"/>
    <w:rsid w:val="002D2257"/>
    <w:rsid w:val="002D25F7"/>
    <w:rsid w:val="002D2714"/>
    <w:rsid w:val="002D2BB4"/>
    <w:rsid w:val="002D345E"/>
    <w:rsid w:val="002D38E5"/>
    <w:rsid w:val="002D3DDA"/>
    <w:rsid w:val="002D421E"/>
    <w:rsid w:val="002D4975"/>
    <w:rsid w:val="002D49DD"/>
    <w:rsid w:val="002D4A31"/>
    <w:rsid w:val="002D4DF8"/>
    <w:rsid w:val="002D5383"/>
    <w:rsid w:val="002D5860"/>
    <w:rsid w:val="002D5993"/>
    <w:rsid w:val="002D59BE"/>
    <w:rsid w:val="002D608A"/>
    <w:rsid w:val="002D624A"/>
    <w:rsid w:val="002D72F3"/>
    <w:rsid w:val="002D7431"/>
    <w:rsid w:val="002D752D"/>
    <w:rsid w:val="002D78F3"/>
    <w:rsid w:val="002D7ADF"/>
    <w:rsid w:val="002E02BD"/>
    <w:rsid w:val="002E1C7E"/>
    <w:rsid w:val="002E1D0B"/>
    <w:rsid w:val="002E21E5"/>
    <w:rsid w:val="002E2536"/>
    <w:rsid w:val="002E2C1A"/>
    <w:rsid w:val="002E337C"/>
    <w:rsid w:val="002E48FD"/>
    <w:rsid w:val="002E4F8C"/>
    <w:rsid w:val="002E55DE"/>
    <w:rsid w:val="002E617F"/>
    <w:rsid w:val="002E6666"/>
    <w:rsid w:val="002E6DAD"/>
    <w:rsid w:val="002E7733"/>
    <w:rsid w:val="002F01E0"/>
    <w:rsid w:val="002F1903"/>
    <w:rsid w:val="002F1AC5"/>
    <w:rsid w:val="002F1D35"/>
    <w:rsid w:val="002F241D"/>
    <w:rsid w:val="002F2A22"/>
    <w:rsid w:val="002F2C88"/>
    <w:rsid w:val="002F3084"/>
    <w:rsid w:val="002F3600"/>
    <w:rsid w:val="002F3761"/>
    <w:rsid w:val="002F3C93"/>
    <w:rsid w:val="002F4203"/>
    <w:rsid w:val="002F4657"/>
    <w:rsid w:val="002F4685"/>
    <w:rsid w:val="002F4718"/>
    <w:rsid w:val="002F5065"/>
    <w:rsid w:val="002F5094"/>
    <w:rsid w:val="002F5D75"/>
    <w:rsid w:val="002F6148"/>
    <w:rsid w:val="002F6216"/>
    <w:rsid w:val="002F7027"/>
    <w:rsid w:val="002F7A47"/>
    <w:rsid w:val="002F7BF3"/>
    <w:rsid w:val="002F7D93"/>
    <w:rsid w:val="0030092A"/>
    <w:rsid w:val="00301044"/>
    <w:rsid w:val="003011A0"/>
    <w:rsid w:val="00301FDD"/>
    <w:rsid w:val="00302071"/>
    <w:rsid w:val="003020BD"/>
    <w:rsid w:val="00302277"/>
    <w:rsid w:val="00302288"/>
    <w:rsid w:val="003024B7"/>
    <w:rsid w:val="003027DB"/>
    <w:rsid w:val="0030398D"/>
    <w:rsid w:val="003039EF"/>
    <w:rsid w:val="00303C7B"/>
    <w:rsid w:val="00304259"/>
    <w:rsid w:val="003055CB"/>
    <w:rsid w:val="00305738"/>
    <w:rsid w:val="00305A10"/>
    <w:rsid w:val="00306048"/>
    <w:rsid w:val="003065F7"/>
    <w:rsid w:val="0030661A"/>
    <w:rsid w:val="00306C5C"/>
    <w:rsid w:val="00306E2C"/>
    <w:rsid w:val="0030798F"/>
    <w:rsid w:val="00307B5A"/>
    <w:rsid w:val="003107C2"/>
    <w:rsid w:val="00311A25"/>
    <w:rsid w:val="00311FFB"/>
    <w:rsid w:val="003122C4"/>
    <w:rsid w:val="00314B45"/>
    <w:rsid w:val="00315ADA"/>
    <w:rsid w:val="00315C4E"/>
    <w:rsid w:val="003160C0"/>
    <w:rsid w:val="003164E5"/>
    <w:rsid w:val="00317025"/>
    <w:rsid w:val="0031715A"/>
    <w:rsid w:val="0031730F"/>
    <w:rsid w:val="0031784F"/>
    <w:rsid w:val="00317881"/>
    <w:rsid w:val="003179FD"/>
    <w:rsid w:val="00317FEC"/>
    <w:rsid w:val="00320044"/>
    <w:rsid w:val="0032007D"/>
    <w:rsid w:val="00320666"/>
    <w:rsid w:val="003209B7"/>
    <w:rsid w:val="00320DF2"/>
    <w:rsid w:val="00321158"/>
    <w:rsid w:val="00321457"/>
    <w:rsid w:val="0032183A"/>
    <w:rsid w:val="00322406"/>
    <w:rsid w:val="003225C9"/>
    <w:rsid w:val="0032260E"/>
    <w:rsid w:val="00322B55"/>
    <w:rsid w:val="00323437"/>
    <w:rsid w:val="003234CA"/>
    <w:rsid w:val="00323613"/>
    <w:rsid w:val="00323D75"/>
    <w:rsid w:val="00324873"/>
    <w:rsid w:val="00324E58"/>
    <w:rsid w:val="003250AD"/>
    <w:rsid w:val="003255CA"/>
    <w:rsid w:val="00326CF5"/>
    <w:rsid w:val="0032735B"/>
    <w:rsid w:val="00327BDD"/>
    <w:rsid w:val="0033072B"/>
    <w:rsid w:val="00330863"/>
    <w:rsid w:val="00330F2F"/>
    <w:rsid w:val="00331487"/>
    <w:rsid w:val="003315F6"/>
    <w:rsid w:val="003316A1"/>
    <w:rsid w:val="00331AD5"/>
    <w:rsid w:val="00331BEE"/>
    <w:rsid w:val="00331E19"/>
    <w:rsid w:val="0033211B"/>
    <w:rsid w:val="0033222E"/>
    <w:rsid w:val="0033245C"/>
    <w:rsid w:val="0033295F"/>
    <w:rsid w:val="00333636"/>
    <w:rsid w:val="003336F0"/>
    <w:rsid w:val="003336FB"/>
    <w:rsid w:val="0033391A"/>
    <w:rsid w:val="00333AB1"/>
    <w:rsid w:val="003340CF"/>
    <w:rsid w:val="0033444C"/>
    <w:rsid w:val="0033479E"/>
    <w:rsid w:val="00335154"/>
    <w:rsid w:val="00335A0C"/>
    <w:rsid w:val="00335E8B"/>
    <w:rsid w:val="0033635D"/>
    <w:rsid w:val="003364CC"/>
    <w:rsid w:val="003366A6"/>
    <w:rsid w:val="00336AEE"/>
    <w:rsid w:val="00336B96"/>
    <w:rsid w:val="00336CA4"/>
    <w:rsid w:val="0033712F"/>
    <w:rsid w:val="003375C3"/>
    <w:rsid w:val="00337768"/>
    <w:rsid w:val="00337AEC"/>
    <w:rsid w:val="003401ED"/>
    <w:rsid w:val="00340781"/>
    <w:rsid w:val="00340A20"/>
    <w:rsid w:val="00340E23"/>
    <w:rsid w:val="00341005"/>
    <w:rsid w:val="003416D9"/>
    <w:rsid w:val="0034178C"/>
    <w:rsid w:val="00341D7C"/>
    <w:rsid w:val="003421CC"/>
    <w:rsid w:val="00343245"/>
    <w:rsid w:val="0034324F"/>
    <w:rsid w:val="0034342B"/>
    <w:rsid w:val="003436D8"/>
    <w:rsid w:val="00343A13"/>
    <w:rsid w:val="00343CCA"/>
    <w:rsid w:val="0034459E"/>
    <w:rsid w:val="0034481F"/>
    <w:rsid w:val="00344F5D"/>
    <w:rsid w:val="0034575E"/>
    <w:rsid w:val="00345FF5"/>
    <w:rsid w:val="00346830"/>
    <w:rsid w:val="00346F20"/>
    <w:rsid w:val="003470C2"/>
    <w:rsid w:val="00347790"/>
    <w:rsid w:val="00347998"/>
    <w:rsid w:val="00347D0A"/>
    <w:rsid w:val="00347E84"/>
    <w:rsid w:val="00347F8D"/>
    <w:rsid w:val="00347FAB"/>
    <w:rsid w:val="0035027B"/>
    <w:rsid w:val="003512CF"/>
    <w:rsid w:val="00351AC2"/>
    <w:rsid w:val="00352526"/>
    <w:rsid w:val="00352558"/>
    <w:rsid w:val="0035273E"/>
    <w:rsid w:val="003527A2"/>
    <w:rsid w:val="00352F69"/>
    <w:rsid w:val="003531C7"/>
    <w:rsid w:val="00353CB0"/>
    <w:rsid w:val="00353F26"/>
    <w:rsid w:val="0035406A"/>
    <w:rsid w:val="0035489D"/>
    <w:rsid w:val="00354F0E"/>
    <w:rsid w:val="00354F28"/>
    <w:rsid w:val="00355B1D"/>
    <w:rsid w:val="00355D08"/>
    <w:rsid w:val="00356039"/>
    <w:rsid w:val="00356413"/>
    <w:rsid w:val="00356430"/>
    <w:rsid w:val="003564F2"/>
    <w:rsid w:val="00356510"/>
    <w:rsid w:val="003567A2"/>
    <w:rsid w:val="00356BB7"/>
    <w:rsid w:val="003571CD"/>
    <w:rsid w:val="00357226"/>
    <w:rsid w:val="0035786D"/>
    <w:rsid w:val="00357938"/>
    <w:rsid w:val="00357C53"/>
    <w:rsid w:val="00357F46"/>
    <w:rsid w:val="00361028"/>
    <w:rsid w:val="0036165F"/>
    <w:rsid w:val="00361728"/>
    <w:rsid w:val="0036189E"/>
    <w:rsid w:val="003622A7"/>
    <w:rsid w:val="00362677"/>
    <w:rsid w:val="00362855"/>
    <w:rsid w:val="00363B0B"/>
    <w:rsid w:val="00363BE0"/>
    <w:rsid w:val="00363D15"/>
    <w:rsid w:val="00363D28"/>
    <w:rsid w:val="00363DBD"/>
    <w:rsid w:val="003640F7"/>
    <w:rsid w:val="003650FF"/>
    <w:rsid w:val="00365385"/>
    <w:rsid w:val="00365FC2"/>
    <w:rsid w:val="003669F4"/>
    <w:rsid w:val="00366CB8"/>
    <w:rsid w:val="003670B6"/>
    <w:rsid w:val="003673A0"/>
    <w:rsid w:val="00367508"/>
    <w:rsid w:val="003679B0"/>
    <w:rsid w:val="00367AD4"/>
    <w:rsid w:val="003707A4"/>
    <w:rsid w:val="0037132E"/>
    <w:rsid w:val="003714D3"/>
    <w:rsid w:val="00371717"/>
    <w:rsid w:val="00371DC9"/>
    <w:rsid w:val="003721DB"/>
    <w:rsid w:val="0037228D"/>
    <w:rsid w:val="003723DF"/>
    <w:rsid w:val="0037247E"/>
    <w:rsid w:val="00372FF7"/>
    <w:rsid w:val="00373232"/>
    <w:rsid w:val="00373809"/>
    <w:rsid w:val="00374009"/>
    <w:rsid w:val="00374126"/>
    <w:rsid w:val="00374482"/>
    <w:rsid w:val="003747AD"/>
    <w:rsid w:val="003750DD"/>
    <w:rsid w:val="00375382"/>
    <w:rsid w:val="003758BF"/>
    <w:rsid w:val="003758CA"/>
    <w:rsid w:val="00376100"/>
    <w:rsid w:val="003770A9"/>
    <w:rsid w:val="0037737A"/>
    <w:rsid w:val="003777AE"/>
    <w:rsid w:val="00380021"/>
    <w:rsid w:val="003801B9"/>
    <w:rsid w:val="003806E9"/>
    <w:rsid w:val="00380786"/>
    <w:rsid w:val="00380B7C"/>
    <w:rsid w:val="00380F6A"/>
    <w:rsid w:val="003810DA"/>
    <w:rsid w:val="003810F0"/>
    <w:rsid w:val="003811C1"/>
    <w:rsid w:val="00381757"/>
    <w:rsid w:val="00382D11"/>
    <w:rsid w:val="003831E3"/>
    <w:rsid w:val="00383AAE"/>
    <w:rsid w:val="00383E4E"/>
    <w:rsid w:val="003840D3"/>
    <w:rsid w:val="0038417E"/>
    <w:rsid w:val="003847E4"/>
    <w:rsid w:val="00385BFD"/>
    <w:rsid w:val="00385F64"/>
    <w:rsid w:val="0038611F"/>
    <w:rsid w:val="00386971"/>
    <w:rsid w:val="00386F0C"/>
    <w:rsid w:val="00386F9A"/>
    <w:rsid w:val="00387287"/>
    <w:rsid w:val="00387486"/>
    <w:rsid w:val="003875E8"/>
    <w:rsid w:val="00387E71"/>
    <w:rsid w:val="003901BE"/>
    <w:rsid w:val="003905CA"/>
    <w:rsid w:val="00391F78"/>
    <w:rsid w:val="00392188"/>
    <w:rsid w:val="00392560"/>
    <w:rsid w:val="00392B0A"/>
    <w:rsid w:val="00392E99"/>
    <w:rsid w:val="00393241"/>
    <w:rsid w:val="00393350"/>
    <w:rsid w:val="003942EE"/>
    <w:rsid w:val="00394C21"/>
    <w:rsid w:val="00394D0C"/>
    <w:rsid w:val="0039516A"/>
    <w:rsid w:val="0039547D"/>
    <w:rsid w:val="003954AC"/>
    <w:rsid w:val="0039626C"/>
    <w:rsid w:val="003963B5"/>
    <w:rsid w:val="00396601"/>
    <w:rsid w:val="00396EB2"/>
    <w:rsid w:val="003970BC"/>
    <w:rsid w:val="003977F6"/>
    <w:rsid w:val="0039788B"/>
    <w:rsid w:val="00397AAF"/>
    <w:rsid w:val="00397DE6"/>
    <w:rsid w:val="003A01F2"/>
    <w:rsid w:val="003A0FAF"/>
    <w:rsid w:val="003A102F"/>
    <w:rsid w:val="003A11EA"/>
    <w:rsid w:val="003A171F"/>
    <w:rsid w:val="003A1BE9"/>
    <w:rsid w:val="003A1C9A"/>
    <w:rsid w:val="003A2789"/>
    <w:rsid w:val="003A2D53"/>
    <w:rsid w:val="003A3280"/>
    <w:rsid w:val="003A3403"/>
    <w:rsid w:val="003A4074"/>
    <w:rsid w:val="003A466E"/>
    <w:rsid w:val="003A46A8"/>
    <w:rsid w:val="003A5219"/>
    <w:rsid w:val="003A5299"/>
    <w:rsid w:val="003A5372"/>
    <w:rsid w:val="003A54A5"/>
    <w:rsid w:val="003A592A"/>
    <w:rsid w:val="003A5B9D"/>
    <w:rsid w:val="003A68B4"/>
    <w:rsid w:val="003A70F8"/>
    <w:rsid w:val="003A77C8"/>
    <w:rsid w:val="003A7F91"/>
    <w:rsid w:val="003B0440"/>
    <w:rsid w:val="003B0971"/>
    <w:rsid w:val="003B0B3E"/>
    <w:rsid w:val="003B0E68"/>
    <w:rsid w:val="003B11C3"/>
    <w:rsid w:val="003B17C5"/>
    <w:rsid w:val="003B1B69"/>
    <w:rsid w:val="003B215C"/>
    <w:rsid w:val="003B21CA"/>
    <w:rsid w:val="003B2233"/>
    <w:rsid w:val="003B2A79"/>
    <w:rsid w:val="003B32FC"/>
    <w:rsid w:val="003B4345"/>
    <w:rsid w:val="003B45DC"/>
    <w:rsid w:val="003B45E9"/>
    <w:rsid w:val="003B4DEC"/>
    <w:rsid w:val="003B54FD"/>
    <w:rsid w:val="003B5C2D"/>
    <w:rsid w:val="003B6162"/>
    <w:rsid w:val="003B6528"/>
    <w:rsid w:val="003B6735"/>
    <w:rsid w:val="003B68DF"/>
    <w:rsid w:val="003B7A89"/>
    <w:rsid w:val="003C0446"/>
    <w:rsid w:val="003C0568"/>
    <w:rsid w:val="003C0C73"/>
    <w:rsid w:val="003C0EA7"/>
    <w:rsid w:val="003C1611"/>
    <w:rsid w:val="003C1C76"/>
    <w:rsid w:val="003C290D"/>
    <w:rsid w:val="003C2BF3"/>
    <w:rsid w:val="003C2D66"/>
    <w:rsid w:val="003C2F90"/>
    <w:rsid w:val="003C3B22"/>
    <w:rsid w:val="003C3E2F"/>
    <w:rsid w:val="003C4B11"/>
    <w:rsid w:val="003C4FE3"/>
    <w:rsid w:val="003C500C"/>
    <w:rsid w:val="003C5620"/>
    <w:rsid w:val="003C586A"/>
    <w:rsid w:val="003C5AB9"/>
    <w:rsid w:val="003C64D3"/>
    <w:rsid w:val="003C7C1A"/>
    <w:rsid w:val="003D12C7"/>
    <w:rsid w:val="003D2C23"/>
    <w:rsid w:val="003D3E03"/>
    <w:rsid w:val="003D3E2D"/>
    <w:rsid w:val="003D461A"/>
    <w:rsid w:val="003D4868"/>
    <w:rsid w:val="003D4903"/>
    <w:rsid w:val="003D4A6D"/>
    <w:rsid w:val="003D53D6"/>
    <w:rsid w:val="003D5B3A"/>
    <w:rsid w:val="003D652E"/>
    <w:rsid w:val="003D6AD1"/>
    <w:rsid w:val="003D6C8A"/>
    <w:rsid w:val="003D6E31"/>
    <w:rsid w:val="003D6FE3"/>
    <w:rsid w:val="003D77D8"/>
    <w:rsid w:val="003D7DA2"/>
    <w:rsid w:val="003E0327"/>
    <w:rsid w:val="003E03CE"/>
    <w:rsid w:val="003E0BD9"/>
    <w:rsid w:val="003E0CDB"/>
    <w:rsid w:val="003E15B4"/>
    <w:rsid w:val="003E1C96"/>
    <w:rsid w:val="003E1CBA"/>
    <w:rsid w:val="003E1F71"/>
    <w:rsid w:val="003E2279"/>
    <w:rsid w:val="003E266B"/>
    <w:rsid w:val="003E29DE"/>
    <w:rsid w:val="003E2B56"/>
    <w:rsid w:val="003E3ABA"/>
    <w:rsid w:val="003E5B2E"/>
    <w:rsid w:val="003E5C8B"/>
    <w:rsid w:val="003E6089"/>
    <w:rsid w:val="003E6852"/>
    <w:rsid w:val="003E7392"/>
    <w:rsid w:val="003E73EB"/>
    <w:rsid w:val="003E74DF"/>
    <w:rsid w:val="003E785A"/>
    <w:rsid w:val="003E7860"/>
    <w:rsid w:val="003E7D66"/>
    <w:rsid w:val="003E7D93"/>
    <w:rsid w:val="003E7E3D"/>
    <w:rsid w:val="003F03B1"/>
    <w:rsid w:val="003F059C"/>
    <w:rsid w:val="003F0F21"/>
    <w:rsid w:val="003F1173"/>
    <w:rsid w:val="003F123E"/>
    <w:rsid w:val="003F13B3"/>
    <w:rsid w:val="003F22CA"/>
    <w:rsid w:val="003F2425"/>
    <w:rsid w:val="003F2900"/>
    <w:rsid w:val="003F2D3D"/>
    <w:rsid w:val="003F2F54"/>
    <w:rsid w:val="003F3430"/>
    <w:rsid w:val="003F354C"/>
    <w:rsid w:val="003F3AE0"/>
    <w:rsid w:val="003F3BC5"/>
    <w:rsid w:val="003F490E"/>
    <w:rsid w:val="003F492C"/>
    <w:rsid w:val="003F6490"/>
    <w:rsid w:val="003F6693"/>
    <w:rsid w:val="003F7121"/>
    <w:rsid w:val="003F7169"/>
    <w:rsid w:val="003F76C6"/>
    <w:rsid w:val="003F77BC"/>
    <w:rsid w:val="003F7839"/>
    <w:rsid w:val="00400132"/>
    <w:rsid w:val="0040014B"/>
    <w:rsid w:val="00400319"/>
    <w:rsid w:val="00400802"/>
    <w:rsid w:val="00400E97"/>
    <w:rsid w:val="00400EC8"/>
    <w:rsid w:val="0040122B"/>
    <w:rsid w:val="00401E75"/>
    <w:rsid w:val="00401F01"/>
    <w:rsid w:val="00401F1F"/>
    <w:rsid w:val="004024C9"/>
    <w:rsid w:val="0040253E"/>
    <w:rsid w:val="00403EA8"/>
    <w:rsid w:val="00405E60"/>
    <w:rsid w:val="00406452"/>
    <w:rsid w:val="00406578"/>
    <w:rsid w:val="004069D7"/>
    <w:rsid w:val="00406CA5"/>
    <w:rsid w:val="00407483"/>
    <w:rsid w:val="00407586"/>
    <w:rsid w:val="0040793A"/>
    <w:rsid w:val="00407C7F"/>
    <w:rsid w:val="00407CE5"/>
    <w:rsid w:val="00410E7B"/>
    <w:rsid w:val="0041108A"/>
    <w:rsid w:val="004113D4"/>
    <w:rsid w:val="00411F4F"/>
    <w:rsid w:val="00412A28"/>
    <w:rsid w:val="0041323A"/>
    <w:rsid w:val="004132CF"/>
    <w:rsid w:val="00414B3B"/>
    <w:rsid w:val="004156F1"/>
    <w:rsid w:val="00415B14"/>
    <w:rsid w:val="00415C0B"/>
    <w:rsid w:val="004162B1"/>
    <w:rsid w:val="00416AEF"/>
    <w:rsid w:val="00416B45"/>
    <w:rsid w:val="00416D14"/>
    <w:rsid w:val="0041701A"/>
    <w:rsid w:val="00417B1D"/>
    <w:rsid w:val="00417C3C"/>
    <w:rsid w:val="00417D9F"/>
    <w:rsid w:val="00417F4A"/>
    <w:rsid w:val="004205E1"/>
    <w:rsid w:val="004209B7"/>
    <w:rsid w:val="0042197D"/>
    <w:rsid w:val="00421E4E"/>
    <w:rsid w:val="00422057"/>
    <w:rsid w:val="00422D9E"/>
    <w:rsid w:val="00423572"/>
    <w:rsid w:val="00423735"/>
    <w:rsid w:val="00423C42"/>
    <w:rsid w:val="00423EAD"/>
    <w:rsid w:val="00423F5D"/>
    <w:rsid w:val="00424365"/>
    <w:rsid w:val="00424483"/>
    <w:rsid w:val="004248E2"/>
    <w:rsid w:val="00424E8C"/>
    <w:rsid w:val="00425B20"/>
    <w:rsid w:val="00425D10"/>
    <w:rsid w:val="0042661D"/>
    <w:rsid w:val="004268C3"/>
    <w:rsid w:val="00426A97"/>
    <w:rsid w:val="0042783D"/>
    <w:rsid w:val="004304F5"/>
    <w:rsid w:val="00430778"/>
    <w:rsid w:val="00430D70"/>
    <w:rsid w:val="0043121A"/>
    <w:rsid w:val="004316DE"/>
    <w:rsid w:val="00431D59"/>
    <w:rsid w:val="0043446D"/>
    <w:rsid w:val="00434C02"/>
    <w:rsid w:val="0043514A"/>
    <w:rsid w:val="004358DB"/>
    <w:rsid w:val="00435F65"/>
    <w:rsid w:val="00436087"/>
    <w:rsid w:val="0043623C"/>
    <w:rsid w:val="0043644E"/>
    <w:rsid w:val="00436873"/>
    <w:rsid w:val="0043725B"/>
    <w:rsid w:val="00437834"/>
    <w:rsid w:val="004378B8"/>
    <w:rsid w:val="00437AC4"/>
    <w:rsid w:val="00437C2C"/>
    <w:rsid w:val="004405FA"/>
    <w:rsid w:val="0044077A"/>
    <w:rsid w:val="0044110C"/>
    <w:rsid w:val="004414EB"/>
    <w:rsid w:val="00441749"/>
    <w:rsid w:val="00441F64"/>
    <w:rsid w:val="004421E1"/>
    <w:rsid w:val="00442E1A"/>
    <w:rsid w:val="00442E8C"/>
    <w:rsid w:val="00443AAA"/>
    <w:rsid w:val="004440C2"/>
    <w:rsid w:val="00444597"/>
    <w:rsid w:val="00444E0F"/>
    <w:rsid w:val="00445633"/>
    <w:rsid w:val="00445C35"/>
    <w:rsid w:val="0044609E"/>
    <w:rsid w:val="00446D08"/>
    <w:rsid w:val="00446F71"/>
    <w:rsid w:val="004470DE"/>
    <w:rsid w:val="0044712D"/>
    <w:rsid w:val="004501B9"/>
    <w:rsid w:val="00450206"/>
    <w:rsid w:val="00450604"/>
    <w:rsid w:val="00450A7C"/>
    <w:rsid w:val="00451696"/>
    <w:rsid w:val="00451774"/>
    <w:rsid w:val="0045185A"/>
    <w:rsid w:val="00451ED0"/>
    <w:rsid w:val="00452195"/>
    <w:rsid w:val="00452C19"/>
    <w:rsid w:val="00453D4C"/>
    <w:rsid w:val="004541AC"/>
    <w:rsid w:val="0045435C"/>
    <w:rsid w:val="004546F5"/>
    <w:rsid w:val="004547F9"/>
    <w:rsid w:val="00454932"/>
    <w:rsid w:val="00454A59"/>
    <w:rsid w:val="00454D3E"/>
    <w:rsid w:val="0045549B"/>
    <w:rsid w:val="00456028"/>
    <w:rsid w:val="0045750B"/>
    <w:rsid w:val="00457FAD"/>
    <w:rsid w:val="004602F7"/>
    <w:rsid w:val="004607C1"/>
    <w:rsid w:val="0046082E"/>
    <w:rsid w:val="00460DB4"/>
    <w:rsid w:val="004617EE"/>
    <w:rsid w:val="00461D61"/>
    <w:rsid w:val="004620D0"/>
    <w:rsid w:val="00462A23"/>
    <w:rsid w:val="00462AA0"/>
    <w:rsid w:val="00463248"/>
    <w:rsid w:val="00463496"/>
    <w:rsid w:val="004634A9"/>
    <w:rsid w:val="00463DDF"/>
    <w:rsid w:val="004643D6"/>
    <w:rsid w:val="00464D42"/>
    <w:rsid w:val="0046500E"/>
    <w:rsid w:val="0046544E"/>
    <w:rsid w:val="0046565B"/>
    <w:rsid w:val="004658EF"/>
    <w:rsid w:val="00465A54"/>
    <w:rsid w:val="00465F2D"/>
    <w:rsid w:val="00466632"/>
    <w:rsid w:val="004669B2"/>
    <w:rsid w:val="0046717A"/>
    <w:rsid w:val="00467181"/>
    <w:rsid w:val="004673D9"/>
    <w:rsid w:val="00467BF4"/>
    <w:rsid w:val="00467F61"/>
    <w:rsid w:val="0047010E"/>
    <w:rsid w:val="00470442"/>
    <w:rsid w:val="0047136E"/>
    <w:rsid w:val="00471A18"/>
    <w:rsid w:val="00471C19"/>
    <w:rsid w:val="004723D1"/>
    <w:rsid w:val="0047242D"/>
    <w:rsid w:val="00472782"/>
    <w:rsid w:val="0047285B"/>
    <w:rsid w:val="00472ACC"/>
    <w:rsid w:val="00472F5D"/>
    <w:rsid w:val="004731BC"/>
    <w:rsid w:val="0047383F"/>
    <w:rsid w:val="00474A34"/>
    <w:rsid w:val="0047541A"/>
    <w:rsid w:val="00475907"/>
    <w:rsid w:val="0047620B"/>
    <w:rsid w:val="004763E0"/>
    <w:rsid w:val="00477217"/>
    <w:rsid w:val="00477A21"/>
    <w:rsid w:val="00477E70"/>
    <w:rsid w:val="00480204"/>
    <w:rsid w:val="004804E2"/>
    <w:rsid w:val="00480B1E"/>
    <w:rsid w:val="00481FE1"/>
    <w:rsid w:val="00482271"/>
    <w:rsid w:val="004825DB"/>
    <w:rsid w:val="00483987"/>
    <w:rsid w:val="00483A63"/>
    <w:rsid w:val="00483FA3"/>
    <w:rsid w:val="00483FCB"/>
    <w:rsid w:val="00484B9D"/>
    <w:rsid w:val="00484BC6"/>
    <w:rsid w:val="0048528B"/>
    <w:rsid w:val="0048540A"/>
    <w:rsid w:val="004855BD"/>
    <w:rsid w:val="004859B2"/>
    <w:rsid w:val="00485D9F"/>
    <w:rsid w:val="00485E6A"/>
    <w:rsid w:val="0048713A"/>
    <w:rsid w:val="004905B1"/>
    <w:rsid w:val="00490742"/>
    <w:rsid w:val="004914CA"/>
    <w:rsid w:val="0049174E"/>
    <w:rsid w:val="00491C6B"/>
    <w:rsid w:val="00491C9F"/>
    <w:rsid w:val="00492198"/>
    <w:rsid w:val="004923E4"/>
    <w:rsid w:val="004932C0"/>
    <w:rsid w:val="004937E8"/>
    <w:rsid w:val="00493C90"/>
    <w:rsid w:val="00493F18"/>
    <w:rsid w:val="0049415E"/>
    <w:rsid w:val="004946C8"/>
    <w:rsid w:val="00494C24"/>
    <w:rsid w:val="00495218"/>
    <w:rsid w:val="00495BB7"/>
    <w:rsid w:val="00495CF0"/>
    <w:rsid w:val="00495EDC"/>
    <w:rsid w:val="004962CF"/>
    <w:rsid w:val="00496BD2"/>
    <w:rsid w:val="004A03A0"/>
    <w:rsid w:val="004A1146"/>
    <w:rsid w:val="004A1157"/>
    <w:rsid w:val="004A1475"/>
    <w:rsid w:val="004A281B"/>
    <w:rsid w:val="004A311B"/>
    <w:rsid w:val="004A3369"/>
    <w:rsid w:val="004A39D9"/>
    <w:rsid w:val="004A40E3"/>
    <w:rsid w:val="004A54CF"/>
    <w:rsid w:val="004A5607"/>
    <w:rsid w:val="004A59EE"/>
    <w:rsid w:val="004A6168"/>
    <w:rsid w:val="004A6F41"/>
    <w:rsid w:val="004A6F4D"/>
    <w:rsid w:val="004A6F99"/>
    <w:rsid w:val="004A7D62"/>
    <w:rsid w:val="004B024E"/>
    <w:rsid w:val="004B13C1"/>
    <w:rsid w:val="004B153F"/>
    <w:rsid w:val="004B189A"/>
    <w:rsid w:val="004B1A9B"/>
    <w:rsid w:val="004B1F50"/>
    <w:rsid w:val="004B20AE"/>
    <w:rsid w:val="004B276B"/>
    <w:rsid w:val="004B27DC"/>
    <w:rsid w:val="004B2B5C"/>
    <w:rsid w:val="004B2D0B"/>
    <w:rsid w:val="004B331C"/>
    <w:rsid w:val="004B49B7"/>
    <w:rsid w:val="004B612C"/>
    <w:rsid w:val="004B6303"/>
    <w:rsid w:val="004B6340"/>
    <w:rsid w:val="004B69B5"/>
    <w:rsid w:val="004B6C12"/>
    <w:rsid w:val="004B70C2"/>
    <w:rsid w:val="004B7231"/>
    <w:rsid w:val="004B79B1"/>
    <w:rsid w:val="004C059F"/>
    <w:rsid w:val="004C05DE"/>
    <w:rsid w:val="004C0675"/>
    <w:rsid w:val="004C0680"/>
    <w:rsid w:val="004C06D4"/>
    <w:rsid w:val="004C0913"/>
    <w:rsid w:val="004C0C60"/>
    <w:rsid w:val="004C1065"/>
    <w:rsid w:val="004C10E9"/>
    <w:rsid w:val="004C127C"/>
    <w:rsid w:val="004C1C85"/>
    <w:rsid w:val="004C1DCA"/>
    <w:rsid w:val="004C2261"/>
    <w:rsid w:val="004C2C55"/>
    <w:rsid w:val="004C2DEA"/>
    <w:rsid w:val="004C2E7E"/>
    <w:rsid w:val="004C314C"/>
    <w:rsid w:val="004C33C6"/>
    <w:rsid w:val="004C3717"/>
    <w:rsid w:val="004C3CE0"/>
    <w:rsid w:val="004C427B"/>
    <w:rsid w:val="004C454A"/>
    <w:rsid w:val="004C4C9A"/>
    <w:rsid w:val="004C4F40"/>
    <w:rsid w:val="004C52E0"/>
    <w:rsid w:val="004C530D"/>
    <w:rsid w:val="004C708B"/>
    <w:rsid w:val="004C7878"/>
    <w:rsid w:val="004C7F9B"/>
    <w:rsid w:val="004D025E"/>
    <w:rsid w:val="004D03E2"/>
    <w:rsid w:val="004D1035"/>
    <w:rsid w:val="004D16E4"/>
    <w:rsid w:val="004D18BF"/>
    <w:rsid w:val="004D2095"/>
    <w:rsid w:val="004D279D"/>
    <w:rsid w:val="004D29FC"/>
    <w:rsid w:val="004D2BF7"/>
    <w:rsid w:val="004D2D60"/>
    <w:rsid w:val="004D2F82"/>
    <w:rsid w:val="004D3179"/>
    <w:rsid w:val="004D3551"/>
    <w:rsid w:val="004D38A5"/>
    <w:rsid w:val="004D3F15"/>
    <w:rsid w:val="004D5203"/>
    <w:rsid w:val="004D52B7"/>
    <w:rsid w:val="004D73DB"/>
    <w:rsid w:val="004D7623"/>
    <w:rsid w:val="004E09D5"/>
    <w:rsid w:val="004E1255"/>
    <w:rsid w:val="004E163A"/>
    <w:rsid w:val="004E1A4B"/>
    <w:rsid w:val="004E1C0F"/>
    <w:rsid w:val="004E1C6D"/>
    <w:rsid w:val="004E1FAC"/>
    <w:rsid w:val="004E202B"/>
    <w:rsid w:val="004E3282"/>
    <w:rsid w:val="004E32F3"/>
    <w:rsid w:val="004E35AF"/>
    <w:rsid w:val="004E3D58"/>
    <w:rsid w:val="004E474F"/>
    <w:rsid w:val="004E49D7"/>
    <w:rsid w:val="004E4A21"/>
    <w:rsid w:val="004E4AE0"/>
    <w:rsid w:val="004E4FF9"/>
    <w:rsid w:val="004E53D7"/>
    <w:rsid w:val="004E581E"/>
    <w:rsid w:val="004E5B57"/>
    <w:rsid w:val="004E5D22"/>
    <w:rsid w:val="004E637F"/>
    <w:rsid w:val="004E65EE"/>
    <w:rsid w:val="004E664E"/>
    <w:rsid w:val="004E6978"/>
    <w:rsid w:val="004E69BA"/>
    <w:rsid w:val="004E76AD"/>
    <w:rsid w:val="004E7826"/>
    <w:rsid w:val="004E7C49"/>
    <w:rsid w:val="004F02C7"/>
    <w:rsid w:val="004F05A5"/>
    <w:rsid w:val="004F0EEC"/>
    <w:rsid w:val="004F130A"/>
    <w:rsid w:val="004F148D"/>
    <w:rsid w:val="004F182F"/>
    <w:rsid w:val="004F187F"/>
    <w:rsid w:val="004F1895"/>
    <w:rsid w:val="004F2706"/>
    <w:rsid w:val="004F28ED"/>
    <w:rsid w:val="004F2A0D"/>
    <w:rsid w:val="004F2A27"/>
    <w:rsid w:val="004F2A99"/>
    <w:rsid w:val="004F2C39"/>
    <w:rsid w:val="004F3A51"/>
    <w:rsid w:val="004F3B77"/>
    <w:rsid w:val="004F3CE4"/>
    <w:rsid w:val="004F3FD2"/>
    <w:rsid w:val="004F4269"/>
    <w:rsid w:val="004F4BE2"/>
    <w:rsid w:val="004F4DD9"/>
    <w:rsid w:val="004F4EBD"/>
    <w:rsid w:val="004F530D"/>
    <w:rsid w:val="004F7F0C"/>
    <w:rsid w:val="00500A1A"/>
    <w:rsid w:val="00500B8F"/>
    <w:rsid w:val="00500DF2"/>
    <w:rsid w:val="0050143A"/>
    <w:rsid w:val="00501B2E"/>
    <w:rsid w:val="0050227A"/>
    <w:rsid w:val="005022C0"/>
    <w:rsid w:val="0050245C"/>
    <w:rsid w:val="00502BB8"/>
    <w:rsid w:val="005033A4"/>
    <w:rsid w:val="00503D9B"/>
    <w:rsid w:val="00503F87"/>
    <w:rsid w:val="005042D6"/>
    <w:rsid w:val="00504318"/>
    <w:rsid w:val="005046D4"/>
    <w:rsid w:val="00504F56"/>
    <w:rsid w:val="0050502B"/>
    <w:rsid w:val="00505275"/>
    <w:rsid w:val="00505585"/>
    <w:rsid w:val="00506A39"/>
    <w:rsid w:val="00506C9C"/>
    <w:rsid w:val="005072DD"/>
    <w:rsid w:val="00507CB2"/>
    <w:rsid w:val="00510412"/>
    <w:rsid w:val="005106F3"/>
    <w:rsid w:val="00510FD5"/>
    <w:rsid w:val="00511461"/>
    <w:rsid w:val="005114DF"/>
    <w:rsid w:val="0051274E"/>
    <w:rsid w:val="00512A3A"/>
    <w:rsid w:val="00512A7C"/>
    <w:rsid w:val="00512B39"/>
    <w:rsid w:val="00513420"/>
    <w:rsid w:val="00513D34"/>
    <w:rsid w:val="00513EE9"/>
    <w:rsid w:val="00514147"/>
    <w:rsid w:val="005142F8"/>
    <w:rsid w:val="00514300"/>
    <w:rsid w:val="00514F9D"/>
    <w:rsid w:val="00515394"/>
    <w:rsid w:val="00515AAA"/>
    <w:rsid w:val="00515E72"/>
    <w:rsid w:val="005160A2"/>
    <w:rsid w:val="00516797"/>
    <w:rsid w:val="0051694E"/>
    <w:rsid w:val="005169FC"/>
    <w:rsid w:val="00516BD6"/>
    <w:rsid w:val="00517108"/>
    <w:rsid w:val="00517C88"/>
    <w:rsid w:val="00517D19"/>
    <w:rsid w:val="00520701"/>
    <w:rsid w:val="00520A61"/>
    <w:rsid w:val="0052111B"/>
    <w:rsid w:val="00521598"/>
    <w:rsid w:val="0052183C"/>
    <w:rsid w:val="00521AC6"/>
    <w:rsid w:val="00521FA0"/>
    <w:rsid w:val="0052260A"/>
    <w:rsid w:val="00522997"/>
    <w:rsid w:val="00522AD1"/>
    <w:rsid w:val="00522F3F"/>
    <w:rsid w:val="005235C8"/>
    <w:rsid w:val="00524DF9"/>
    <w:rsid w:val="005250C0"/>
    <w:rsid w:val="00525831"/>
    <w:rsid w:val="00525F93"/>
    <w:rsid w:val="00525FCE"/>
    <w:rsid w:val="005266A7"/>
    <w:rsid w:val="0052677E"/>
    <w:rsid w:val="005274AB"/>
    <w:rsid w:val="005279BA"/>
    <w:rsid w:val="00527E48"/>
    <w:rsid w:val="00527E4D"/>
    <w:rsid w:val="005301E8"/>
    <w:rsid w:val="00530A60"/>
    <w:rsid w:val="00530B79"/>
    <w:rsid w:val="005317E6"/>
    <w:rsid w:val="0053197A"/>
    <w:rsid w:val="005319A3"/>
    <w:rsid w:val="00532410"/>
    <w:rsid w:val="00532524"/>
    <w:rsid w:val="00532951"/>
    <w:rsid w:val="00532E7F"/>
    <w:rsid w:val="005339C9"/>
    <w:rsid w:val="00533DE5"/>
    <w:rsid w:val="00533EC7"/>
    <w:rsid w:val="00533ED1"/>
    <w:rsid w:val="0053408E"/>
    <w:rsid w:val="00535497"/>
    <w:rsid w:val="00535750"/>
    <w:rsid w:val="00535F44"/>
    <w:rsid w:val="00536189"/>
    <w:rsid w:val="005369DE"/>
    <w:rsid w:val="00536C2B"/>
    <w:rsid w:val="00536E7F"/>
    <w:rsid w:val="00537145"/>
    <w:rsid w:val="00537CC6"/>
    <w:rsid w:val="00537D50"/>
    <w:rsid w:val="00537E2E"/>
    <w:rsid w:val="00540C4F"/>
    <w:rsid w:val="00541411"/>
    <w:rsid w:val="005416AE"/>
    <w:rsid w:val="0054170B"/>
    <w:rsid w:val="00541AC6"/>
    <w:rsid w:val="00541C73"/>
    <w:rsid w:val="00541E6F"/>
    <w:rsid w:val="00542026"/>
    <w:rsid w:val="005421E0"/>
    <w:rsid w:val="0054268D"/>
    <w:rsid w:val="00542C07"/>
    <w:rsid w:val="00542ED9"/>
    <w:rsid w:val="0054375D"/>
    <w:rsid w:val="00543A83"/>
    <w:rsid w:val="00543B41"/>
    <w:rsid w:val="00544099"/>
    <w:rsid w:val="00544EF1"/>
    <w:rsid w:val="00544F78"/>
    <w:rsid w:val="00545077"/>
    <w:rsid w:val="00545728"/>
    <w:rsid w:val="005464E9"/>
    <w:rsid w:val="0054685E"/>
    <w:rsid w:val="0054733C"/>
    <w:rsid w:val="0054791C"/>
    <w:rsid w:val="00547E3A"/>
    <w:rsid w:val="0055000C"/>
    <w:rsid w:val="005506A1"/>
    <w:rsid w:val="005507B6"/>
    <w:rsid w:val="00550B07"/>
    <w:rsid w:val="00550BAE"/>
    <w:rsid w:val="00550D8E"/>
    <w:rsid w:val="0055115E"/>
    <w:rsid w:val="005517F0"/>
    <w:rsid w:val="00552012"/>
    <w:rsid w:val="0055273C"/>
    <w:rsid w:val="00552F78"/>
    <w:rsid w:val="005547C6"/>
    <w:rsid w:val="00554D82"/>
    <w:rsid w:val="005550B6"/>
    <w:rsid w:val="005557EC"/>
    <w:rsid w:val="00555B2B"/>
    <w:rsid w:val="00555F2A"/>
    <w:rsid w:val="0055612B"/>
    <w:rsid w:val="00556C60"/>
    <w:rsid w:val="00556D02"/>
    <w:rsid w:val="00556F2B"/>
    <w:rsid w:val="005576E4"/>
    <w:rsid w:val="00557C92"/>
    <w:rsid w:val="00557DF6"/>
    <w:rsid w:val="00560154"/>
    <w:rsid w:val="00560175"/>
    <w:rsid w:val="005607F6"/>
    <w:rsid w:val="00560AD1"/>
    <w:rsid w:val="00560D3E"/>
    <w:rsid w:val="00561253"/>
    <w:rsid w:val="0056147F"/>
    <w:rsid w:val="005621F7"/>
    <w:rsid w:val="005636AF"/>
    <w:rsid w:val="0056378E"/>
    <w:rsid w:val="005637A8"/>
    <w:rsid w:val="00563CE2"/>
    <w:rsid w:val="00563ED4"/>
    <w:rsid w:val="005640F8"/>
    <w:rsid w:val="0056539A"/>
    <w:rsid w:val="00565B7D"/>
    <w:rsid w:val="00565BB3"/>
    <w:rsid w:val="005669A4"/>
    <w:rsid w:val="0056703B"/>
    <w:rsid w:val="0056722A"/>
    <w:rsid w:val="0056796C"/>
    <w:rsid w:val="00567A64"/>
    <w:rsid w:val="00567BB2"/>
    <w:rsid w:val="00567DB7"/>
    <w:rsid w:val="00567F04"/>
    <w:rsid w:val="005702B3"/>
    <w:rsid w:val="005707F8"/>
    <w:rsid w:val="00570B09"/>
    <w:rsid w:val="00570E55"/>
    <w:rsid w:val="005715A4"/>
    <w:rsid w:val="005716A0"/>
    <w:rsid w:val="005719B4"/>
    <w:rsid w:val="00571EDC"/>
    <w:rsid w:val="0057218D"/>
    <w:rsid w:val="005722AF"/>
    <w:rsid w:val="00572387"/>
    <w:rsid w:val="005728DE"/>
    <w:rsid w:val="00573AC4"/>
    <w:rsid w:val="00573EC0"/>
    <w:rsid w:val="00573FB1"/>
    <w:rsid w:val="00574A47"/>
    <w:rsid w:val="005751FA"/>
    <w:rsid w:val="0057578A"/>
    <w:rsid w:val="00575820"/>
    <w:rsid w:val="00575BFE"/>
    <w:rsid w:val="0057611C"/>
    <w:rsid w:val="00576D6B"/>
    <w:rsid w:val="00576E59"/>
    <w:rsid w:val="0057778E"/>
    <w:rsid w:val="00577C2F"/>
    <w:rsid w:val="00577C93"/>
    <w:rsid w:val="00577EE8"/>
    <w:rsid w:val="0058006A"/>
    <w:rsid w:val="00580096"/>
    <w:rsid w:val="00580408"/>
    <w:rsid w:val="00580530"/>
    <w:rsid w:val="00580730"/>
    <w:rsid w:val="00580770"/>
    <w:rsid w:val="005808AC"/>
    <w:rsid w:val="00581007"/>
    <w:rsid w:val="00581DB5"/>
    <w:rsid w:val="00582EA0"/>
    <w:rsid w:val="00583734"/>
    <w:rsid w:val="0058453E"/>
    <w:rsid w:val="00584D8D"/>
    <w:rsid w:val="0058527E"/>
    <w:rsid w:val="00585565"/>
    <w:rsid w:val="00585796"/>
    <w:rsid w:val="005859CD"/>
    <w:rsid w:val="00585C76"/>
    <w:rsid w:val="0058627A"/>
    <w:rsid w:val="005862BB"/>
    <w:rsid w:val="005862CE"/>
    <w:rsid w:val="00586716"/>
    <w:rsid w:val="00586A91"/>
    <w:rsid w:val="00586AC4"/>
    <w:rsid w:val="0058768C"/>
    <w:rsid w:val="005876A4"/>
    <w:rsid w:val="00590EC3"/>
    <w:rsid w:val="00591574"/>
    <w:rsid w:val="00591868"/>
    <w:rsid w:val="00591D7F"/>
    <w:rsid w:val="00593402"/>
    <w:rsid w:val="005936CF"/>
    <w:rsid w:val="00594316"/>
    <w:rsid w:val="0059479C"/>
    <w:rsid w:val="00594B5F"/>
    <w:rsid w:val="0059510D"/>
    <w:rsid w:val="00595186"/>
    <w:rsid w:val="005957B5"/>
    <w:rsid w:val="00595A23"/>
    <w:rsid w:val="00596105"/>
    <w:rsid w:val="00596316"/>
    <w:rsid w:val="005966D3"/>
    <w:rsid w:val="00596F55"/>
    <w:rsid w:val="0059774D"/>
    <w:rsid w:val="00597A09"/>
    <w:rsid w:val="00597C3A"/>
    <w:rsid w:val="00597DEC"/>
    <w:rsid w:val="005A0163"/>
    <w:rsid w:val="005A0367"/>
    <w:rsid w:val="005A0B3C"/>
    <w:rsid w:val="005A1227"/>
    <w:rsid w:val="005A1C30"/>
    <w:rsid w:val="005A2AA6"/>
    <w:rsid w:val="005A2BE1"/>
    <w:rsid w:val="005A2FB6"/>
    <w:rsid w:val="005A3205"/>
    <w:rsid w:val="005A5282"/>
    <w:rsid w:val="005A5463"/>
    <w:rsid w:val="005A54D8"/>
    <w:rsid w:val="005A558C"/>
    <w:rsid w:val="005A5BAF"/>
    <w:rsid w:val="005A5BCA"/>
    <w:rsid w:val="005A5CD9"/>
    <w:rsid w:val="005A6F8D"/>
    <w:rsid w:val="005A6FB0"/>
    <w:rsid w:val="005A7391"/>
    <w:rsid w:val="005A7695"/>
    <w:rsid w:val="005A7714"/>
    <w:rsid w:val="005A780E"/>
    <w:rsid w:val="005A7882"/>
    <w:rsid w:val="005A7B3E"/>
    <w:rsid w:val="005A7CDC"/>
    <w:rsid w:val="005B0195"/>
    <w:rsid w:val="005B06E4"/>
    <w:rsid w:val="005B0D15"/>
    <w:rsid w:val="005B18BE"/>
    <w:rsid w:val="005B1F35"/>
    <w:rsid w:val="005B211D"/>
    <w:rsid w:val="005B2392"/>
    <w:rsid w:val="005B27BF"/>
    <w:rsid w:val="005B35B0"/>
    <w:rsid w:val="005B3695"/>
    <w:rsid w:val="005B39B9"/>
    <w:rsid w:val="005B4071"/>
    <w:rsid w:val="005B47FC"/>
    <w:rsid w:val="005B4C71"/>
    <w:rsid w:val="005B52CA"/>
    <w:rsid w:val="005B5B2E"/>
    <w:rsid w:val="005B632E"/>
    <w:rsid w:val="005B6EDE"/>
    <w:rsid w:val="005B7336"/>
    <w:rsid w:val="005B7564"/>
    <w:rsid w:val="005B759F"/>
    <w:rsid w:val="005C014E"/>
    <w:rsid w:val="005C03B2"/>
    <w:rsid w:val="005C105E"/>
    <w:rsid w:val="005C1B34"/>
    <w:rsid w:val="005C1F44"/>
    <w:rsid w:val="005C23A3"/>
    <w:rsid w:val="005C2467"/>
    <w:rsid w:val="005C3614"/>
    <w:rsid w:val="005C426F"/>
    <w:rsid w:val="005C44F6"/>
    <w:rsid w:val="005C572C"/>
    <w:rsid w:val="005C58E3"/>
    <w:rsid w:val="005C5A24"/>
    <w:rsid w:val="005C69EB"/>
    <w:rsid w:val="005C7701"/>
    <w:rsid w:val="005C7C21"/>
    <w:rsid w:val="005C7D89"/>
    <w:rsid w:val="005D0B7F"/>
    <w:rsid w:val="005D0C12"/>
    <w:rsid w:val="005D1077"/>
    <w:rsid w:val="005D1A4B"/>
    <w:rsid w:val="005D29BC"/>
    <w:rsid w:val="005D2B18"/>
    <w:rsid w:val="005D321F"/>
    <w:rsid w:val="005D352D"/>
    <w:rsid w:val="005D3A6F"/>
    <w:rsid w:val="005D4312"/>
    <w:rsid w:val="005D44C4"/>
    <w:rsid w:val="005D4830"/>
    <w:rsid w:val="005D4F97"/>
    <w:rsid w:val="005D6B4F"/>
    <w:rsid w:val="005D7001"/>
    <w:rsid w:val="005D77E2"/>
    <w:rsid w:val="005D7833"/>
    <w:rsid w:val="005E0269"/>
    <w:rsid w:val="005E060C"/>
    <w:rsid w:val="005E089B"/>
    <w:rsid w:val="005E0DFE"/>
    <w:rsid w:val="005E11D3"/>
    <w:rsid w:val="005E1246"/>
    <w:rsid w:val="005E1454"/>
    <w:rsid w:val="005E218B"/>
    <w:rsid w:val="005E29B9"/>
    <w:rsid w:val="005E2F94"/>
    <w:rsid w:val="005E310B"/>
    <w:rsid w:val="005E36C4"/>
    <w:rsid w:val="005E3913"/>
    <w:rsid w:val="005E4534"/>
    <w:rsid w:val="005E4C83"/>
    <w:rsid w:val="005E5188"/>
    <w:rsid w:val="005E5190"/>
    <w:rsid w:val="005E527F"/>
    <w:rsid w:val="005E58ED"/>
    <w:rsid w:val="005E5FBE"/>
    <w:rsid w:val="005E6206"/>
    <w:rsid w:val="005E651C"/>
    <w:rsid w:val="005E6D31"/>
    <w:rsid w:val="005E77D3"/>
    <w:rsid w:val="005E7BA4"/>
    <w:rsid w:val="005E7BED"/>
    <w:rsid w:val="005E7E35"/>
    <w:rsid w:val="005F0B16"/>
    <w:rsid w:val="005F0D8C"/>
    <w:rsid w:val="005F0E51"/>
    <w:rsid w:val="005F145D"/>
    <w:rsid w:val="005F28F9"/>
    <w:rsid w:val="005F2BFF"/>
    <w:rsid w:val="005F2C90"/>
    <w:rsid w:val="005F2E51"/>
    <w:rsid w:val="005F3015"/>
    <w:rsid w:val="005F3465"/>
    <w:rsid w:val="005F393D"/>
    <w:rsid w:val="005F3C83"/>
    <w:rsid w:val="005F41A2"/>
    <w:rsid w:val="005F41B2"/>
    <w:rsid w:val="005F48B6"/>
    <w:rsid w:val="005F517F"/>
    <w:rsid w:val="005F5541"/>
    <w:rsid w:val="005F6745"/>
    <w:rsid w:val="005F67B4"/>
    <w:rsid w:val="005F69DB"/>
    <w:rsid w:val="005F6AD4"/>
    <w:rsid w:val="005F71BF"/>
    <w:rsid w:val="005F7F03"/>
    <w:rsid w:val="006003B3"/>
    <w:rsid w:val="00600E38"/>
    <w:rsid w:val="00601376"/>
    <w:rsid w:val="006013CB"/>
    <w:rsid w:val="006017FC"/>
    <w:rsid w:val="00601A3D"/>
    <w:rsid w:val="00601FC3"/>
    <w:rsid w:val="00602EAA"/>
    <w:rsid w:val="00602F1A"/>
    <w:rsid w:val="00603A45"/>
    <w:rsid w:val="00604002"/>
    <w:rsid w:val="00604F06"/>
    <w:rsid w:val="00605567"/>
    <w:rsid w:val="006058C4"/>
    <w:rsid w:val="00606BE6"/>
    <w:rsid w:val="006103EB"/>
    <w:rsid w:val="00610567"/>
    <w:rsid w:val="0061064E"/>
    <w:rsid w:val="006108C3"/>
    <w:rsid w:val="00611364"/>
    <w:rsid w:val="00611FE1"/>
    <w:rsid w:val="006121FA"/>
    <w:rsid w:val="0061266E"/>
    <w:rsid w:val="006126B3"/>
    <w:rsid w:val="00612959"/>
    <w:rsid w:val="00612C46"/>
    <w:rsid w:val="006130D4"/>
    <w:rsid w:val="0061335F"/>
    <w:rsid w:val="006134F6"/>
    <w:rsid w:val="00615258"/>
    <w:rsid w:val="00615AD2"/>
    <w:rsid w:val="00615C9C"/>
    <w:rsid w:val="00615FEA"/>
    <w:rsid w:val="0061687B"/>
    <w:rsid w:val="006176EA"/>
    <w:rsid w:val="006206C5"/>
    <w:rsid w:val="00621333"/>
    <w:rsid w:val="006214BF"/>
    <w:rsid w:val="00621613"/>
    <w:rsid w:val="00621653"/>
    <w:rsid w:val="00621C9D"/>
    <w:rsid w:val="00621F8E"/>
    <w:rsid w:val="00622AD0"/>
    <w:rsid w:val="00622E8D"/>
    <w:rsid w:val="006244A3"/>
    <w:rsid w:val="00624591"/>
    <w:rsid w:val="006245C6"/>
    <w:rsid w:val="00624A78"/>
    <w:rsid w:val="006252B9"/>
    <w:rsid w:val="0062539C"/>
    <w:rsid w:val="006255AC"/>
    <w:rsid w:val="0062598B"/>
    <w:rsid w:val="00625AA2"/>
    <w:rsid w:val="00625C12"/>
    <w:rsid w:val="00625D19"/>
    <w:rsid w:val="00625D5D"/>
    <w:rsid w:val="00625EAB"/>
    <w:rsid w:val="0062685C"/>
    <w:rsid w:val="00626ABF"/>
    <w:rsid w:val="00626B6E"/>
    <w:rsid w:val="00626C60"/>
    <w:rsid w:val="00626FD3"/>
    <w:rsid w:val="00627270"/>
    <w:rsid w:val="00627A38"/>
    <w:rsid w:val="00627A89"/>
    <w:rsid w:val="00630AF6"/>
    <w:rsid w:val="00630B28"/>
    <w:rsid w:val="006310B1"/>
    <w:rsid w:val="00631301"/>
    <w:rsid w:val="006316F2"/>
    <w:rsid w:val="00631EDC"/>
    <w:rsid w:val="00632117"/>
    <w:rsid w:val="0063265D"/>
    <w:rsid w:val="00633BA5"/>
    <w:rsid w:val="00633BAF"/>
    <w:rsid w:val="0063409C"/>
    <w:rsid w:val="0063442A"/>
    <w:rsid w:val="0063448F"/>
    <w:rsid w:val="00634920"/>
    <w:rsid w:val="00634C6E"/>
    <w:rsid w:val="006353D5"/>
    <w:rsid w:val="006353F2"/>
    <w:rsid w:val="00635405"/>
    <w:rsid w:val="0063568A"/>
    <w:rsid w:val="006357C6"/>
    <w:rsid w:val="00635A28"/>
    <w:rsid w:val="00636010"/>
    <w:rsid w:val="00636252"/>
    <w:rsid w:val="00636318"/>
    <w:rsid w:val="006364A0"/>
    <w:rsid w:val="006367A0"/>
    <w:rsid w:val="0063796B"/>
    <w:rsid w:val="00637E32"/>
    <w:rsid w:val="006407FF"/>
    <w:rsid w:val="00640B3F"/>
    <w:rsid w:val="006414DC"/>
    <w:rsid w:val="00641DE0"/>
    <w:rsid w:val="006423C0"/>
    <w:rsid w:val="00642788"/>
    <w:rsid w:val="006428D0"/>
    <w:rsid w:val="00643589"/>
    <w:rsid w:val="006438FE"/>
    <w:rsid w:val="00643EF7"/>
    <w:rsid w:val="00645D39"/>
    <w:rsid w:val="00645F6C"/>
    <w:rsid w:val="00645FA6"/>
    <w:rsid w:val="00646055"/>
    <w:rsid w:val="00646959"/>
    <w:rsid w:val="00647AD9"/>
    <w:rsid w:val="00647E1F"/>
    <w:rsid w:val="00647FE3"/>
    <w:rsid w:val="006508A6"/>
    <w:rsid w:val="00650D2A"/>
    <w:rsid w:val="00650F25"/>
    <w:rsid w:val="0065154C"/>
    <w:rsid w:val="00653294"/>
    <w:rsid w:val="006535C8"/>
    <w:rsid w:val="00653EF3"/>
    <w:rsid w:val="0065459C"/>
    <w:rsid w:val="00654C99"/>
    <w:rsid w:val="00654D16"/>
    <w:rsid w:val="006550C1"/>
    <w:rsid w:val="0065558C"/>
    <w:rsid w:val="00655758"/>
    <w:rsid w:val="006559DA"/>
    <w:rsid w:val="00655B9D"/>
    <w:rsid w:val="00656B40"/>
    <w:rsid w:val="00656CBB"/>
    <w:rsid w:val="00656DA1"/>
    <w:rsid w:val="00656F05"/>
    <w:rsid w:val="006570AE"/>
    <w:rsid w:val="006576E3"/>
    <w:rsid w:val="006608BD"/>
    <w:rsid w:val="006613D1"/>
    <w:rsid w:val="006615C8"/>
    <w:rsid w:val="00661989"/>
    <w:rsid w:val="0066278E"/>
    <w:rsid w:val="00662D3D"/>
    <w:rsid w:val="006640E0"/>
    <w:rsid w:val="0066422B"/>
    <w:rsid w:val="006642E3"/>
    <w:rsid w:val="0066468D"/>
    <w:rsid w:val="00665AC8"/>
    <w:rsid w:val="00665E01"/>
    <w:rsid w:val="00665EA0"/>
    <w:rsid w:val="00665FAC"/>
    <w:rsid w:val="00666A76"/>
    <w:rsid w:val="006674A2"/>
    <w:rsid w:val="00667627"/>
    <w:rsid w:val="00667B10"/>
    <w:rsid w:val="00667E02"/>
    <w:rsid w:val="00670138"/>
    <w:rsid w:val="006703D0"/>
    <w:rsid w:val="00670466"/>
    <w:rsid w:val="00670823"/>
    <w:rsid w:val="00670B57"/>
    <w:rsid w:val="00670C06"/>
    <w:rsid w:val="00670DD9"/>
    <w:rsid w:val="00671EF0"/>
    <w:rsid w:val="006721E2"/>
    <w:rsid w:val="00672486"/>
    <w:rsid w:val="00672EC3"/>
    <w:rsid w:val="006732CA"/>
    <w:rsid w:val="00673CE8"/>
    <w:rsid w:val="00674C8F"/>
    <w:rsid w:val="00675432"/>
    <w:rsid w:val="00675B3D"/>
    <w:rsid w:val="00675D07"/>
    <w:rsid w:val="00675E8C"/>
    <w:rsid w:val="0067783C"/>
    <w:rsid w:val="00680080"/>
    <w:rsid w:val="00680685"/>
    <w:rsid w:val="006806D3"/>
    <w:rsid w:val="00680D12"/>
    <w:rsid w:val="006811EB"/>
    <w:rsid w:val="00681937"/>
    <w:rsid w:val="00681A51"/>
    <w:rsid w:val="006820B2"/>
    <w:rsid w:val="006820C5"/>
    <w:rsid w:val="00682175"/>
    <w:rsid w:val="0068219D"/>
    <w:rsid w:val="006827E0"/>
    <w:rsid w:val="00682A53"/>
    <w:rsid w:val="00682B6A"/>
    <w:rsid w:val="00682D89"/>
    <w:rsid w:val="00682E0D"/>
    <w:rsid w:val="0068307F"/>
    <w:rsid w:val="006830DD"/>
    <w:rsid w:val="0068369F"/>
    <w:rsid w:val="0068382C"/>
    <w:rsid w:val="00683BC5"/>
    <w:rsid w:val="00683DBA"/>
    <w:rsid w:val="00684B3A"/>
    <w:rsid w:val="00685432"/>
    <w:rsid w:val="006856A7"/>
    <w:rsid w:val="006856FD"/>
    <w:rsid w:val="0068646D"/>
    <w:rsid w:val="006868FC"/>
    <w:rsid w:val="00686D80"/>
    <w:rsid w:val="0069012A"/>
    <w:rsid w:val="00690501"/>
    <w:rsid w:val="0069076E"/>
    <w:rsid w:val="00690841"/>
    <w:rsid w:val="00690B13"/>
    <w:rsid w:val="00691110"/>
    <w:rsid w:val="006914F8"/>
    <w:rsid w:val="006915DE"/>
    <w:rsid w:val="00691D2F"/>
    <w:rsid w:val="006921E6"/>
    <w:rsid w:val="00692602"/>
    <w:rsid w:val="0069262B"/>
    <w:rsid w:val="0069368E"/>
    <w:rsid w:val="00694786"/>
    <w:rsid w:val="0069489D"/>
    <w:rsid w:val="00694ECB"/>
    <w:rsid w:val="00695584"/>
    <w:rsid w:val="00695D69"/>
    <w:rsid w:val="00696AB1"/>
    <w:rsid w:val="00696B9B"/>
    <w:rsid w:val="00696D59"/>
    <w:rsid w:val="00697C0E"/>
    <w:rsid w:val="006A05E3"/>
    <w:rsid w:val="006A2559"/>
    <w:rsid w:val="006A3258"/>
    <w:rsid w:val="006A3810"/>
    <w:rsid w:val="006A4914"/>
    <w:rsid w:val="006A54B4"/>
    <w:rsid w:val="006A5802"/>
    <w:rsid w:val="006A599D"/>
    <w:rsid w:val="006A610C"/>
    <w:rsid w:val="006A611E"/>
    <w:rsid w:val="006A62A7"/>
    <w:rsid w:val="006A674C"/>
    <w:rsid w:val="006A6D78"/>
    <w:rsid w:val="006A79F2"/>
    <w:rsid w:val="006A7C21"/>
    <w:rsid w:val="006A7CF4"/>
    <w:rsid w:val="006B0293"/>
    <w:rsid w:val="006B0A04"/>
    <w:rsid w:val="006B181B"/>
    <w:rsid w:val="006B18EC"/>
    <w:rsid w:val="006B1B7F"/>
    <w:rsid w:val="006B1E13"/>
    <w:rsid w:val="006B27B7"/>
    <w:rsid w:val="006B368D"/>
    <w:rsid w:val="006B3C52"/>
    <w:rsid w:val="006B3F2D"/>
    <w:rsid w:val="006B4E1D"/>
    <w:rsid w:val="006B4F6A"/>
    <w:rsid w:val="006B52AF"/>
    <w:rsid w:val="006B5629"/>
    <w:rsid w:val="006B5925"/>
    <w:rsid w:val="006B6015"/>
    <w:rsid w:val="006B67FA"/>
    <w:rsid w:val="006B7273"/>
    <w:rsid w:val="006C1147"/>
    <w:rsid w:val="006C196B"/>
    <w:rsid w:val="006C1A36"/>
    <w:rsid w:val="006C1B1C"/>
    <w:rsid w:val="006C1B8E"/>
    <w:rsid w:val="006C1F00"/>
    <w:rsid w:val="006C2923"/>
    <w:rsid w:val="006C2D0C"/>
    <w:rsid w:val="006C32E6"/>
    <w:rsid w:val="006C3698"/>
    <w:rsid w:val="006C3AA6"/>
    <w:rsid w:val="006C3E1B"/>
    <w:rsid w:val="006C4102"/>
    <w:rsid w:val="006C420E"/>
    <w:rsid w:val="006C4582"/>
    <w:rsid w:val="006C45A0"/>
    <w:rsid w:val="006C4C7C"/>
    <w:rsid w:val="006C4FAE"/>
    <w:rsid w:val="006C4FBC"/>
    <w:rsid w:val="006C5796"/>
    <w:rsid w:val="006C5B17"/>
    <w:rsid w:val="006C6072"/>
    <w:rsid w:val="006C7027"/>
    <w:rsid w:val="006C70CC"/>
    <w:rsid w:val="006D136F"/>
    <w:rsid w:val="006D1842"/>
    <w:rsid w:val="006D19C7"/>
    <w:rsid w:val="006D2049"/>
    <w:rsid w:val="006D2C73"/>
    <w:rsid w:val="006D3A59"/>
    <w:rsid w:val="006D43CA"/>
    <w:rsid w:val="006D5911"/>
    <w:rsid w:val="006D60DE"/>
    <w:rsid w:val="006D6763"/>
    <w:rsid w:val="006D6807"/>
    <w:rsid w:val="006D6B6D"/>
    <w:rsid w:val="006D6EC5"/>
    <w:rsid w:val="006D7823"/>
    <w:rsid w:val="006D796D"/>
    <w:rsid w:val="006D7B3E"/>
    <w:rsid w:val="006D7BED"/>
    <w:rsid w:val="006E037C"/>
    <w:rsid w:val="006E0441"/>
    <w:rsid w:val="006E1F90"/>
    <w:rsid w:val="006E2A3A"/>
    <w:rsid w:val="006E2A88"/>
    <w:rsid w:val="006E3197"/>
    <w:rsid w:val="006E3851"/>
    <w:rsid w:val="006E3B0E"/>
    <w:rsid w:val="006E3DF5"/>
    <w:rsid w:val="006E3E42"/>
    <w:rsid w:val="006E4088"/>
    <w:rsid w:val="006E40C1"/>
    <w:rsid w:val="006E4128"/>
    <w:rsid w:val="006E426A"/>
    <w:rsid w:val="006E4871"/>
    <w:rsid w:val="006E4A87"/>
    <w:rsid w:val="006E582F"/>
    <w:rsid w:val="006E5B14"/>
    <w:rsid w:val="006E709F"/>
    <w:rsid w:val="006E7929"/>
    <w:rsid w:val="006E7EA0"/>
    <w:rsid w:val="006F0051"/>
    <w:rsid w:val="006F0E20"/>
    <w:rsid w:val="006F13A5"/>
    <w:rsid w:val="006F1849"/>
    <w:rsid w:val="006F1BAB"/>
    <w:rsid w:val="006F1D31"/>
    <w:rsid w:val="006F1E4B"/>
    <w:rsid w:val="006F1F91"/>
    <w:rsid w:val="006F2142"/>
    <w:rsid w:val="006F2256"/>
    <w:rsid w:val="006F2339"/>
    <w:rsid w:val="006F305C"/>
    <w:rsid w:val="006F308D"/>
    <w:rsid w:val="006F36E4"/>
    <w:rsid w:val="006F37AA"/>
    <w:rsid w:val="006F3972"/>
    <w:rsid w:val="006F3AFD"/>
    <w:rsid w:val="006F3C04"/>
    <w:rsid w:val="006F461E"/>
    <w:rsid w:val="006F47AD"/>
    <w:rsid w:val="006F493B"/>
    <w:rsid w:val="006F4CD7"/>
    <w:rsid w:val="006F52C8"/>
    <w:rsid w:val="006F5941"/>
    <w:rsid w:val="006F6033"/>
    <w:rsid w:val="006F6400"/>
    <w:rsid w:val="006F67CB"/>
    <w:rsid w:val="006F69A5"/>
    <w:rsid w:val="006F7150"/>
    <w:rsid w:val="006F785E"/>
    <w:rsid w:val="00700206"/>
    <w:rsid w:val="007004A4"/>
    <w:rsid w:val="007008FA"/>
    <w:rsid w:val="00700A21"/>
    <w:rsid w:val="00700B85"/>
    <w:rsid w:val="00700D7C"/>
    <w:rsid w:val="007013C0"/>
    <w:rsid w:val="0070195A"/>
    <w:rsid w:val="00701E91"/>
    <w:rsid w:val="0070216B"/>
    <w:rsid w:val="0070216C"/>
    <w:rsid w:val="007025A5"/>
    <w:rsid w:val="007050EF"/>
    <w:rsid w:val="007051F8"/>
    <w:rsid w:val="007059DF"/>
    <w:rsid w:val="00705E93"/>
    <w:rsid w:val="0070606B"/>
    <w:rsid w:val="0070647F"/>
    <w:rsid w:val="00706B5E"/>
    <w:rsid w:val="007079DE"/>
    <w:rsid w:val="00707A93"/>
    <w:rsid w:val="00710283"/>
    <w:rsid w:val="0071098E"/>
    <w:rsid w:val="00710FE1"/>
    <w:rsid w:val="0071172A"/>
    <w:rsid w:val="00711CD6"/>
    <w:rsid w:val="00711D15"/>
    <w:rsid w:val="00711FFD"/>
    <w:rsid w:val="0071268B"/>
    <w:rsid w:val="0071368B"/>
    <w:rsid w:val="007137D1"/>
    <w:rsid w:val="007148FA"/>
    <w:rsid w:val="00715559"/>
    <w:rsid w:val="00715E49"/>
    <w:rsid w:val="00715EDA"/>
    <w:rsid w:val="00715F88"/>
    <w:rsid w:val="00716624"/>
    <w:rsid w:val="0071668C"/>
    <w:rsid w:val="00716F75"/>
    <w:rsid w:val="007175F4"/>
    <w:rsid w:val="00717C81"/>
    <w:rsid w:val="00720284"/>
    <w:rsid w:val="00720382"/>
    <w:rsid w:val="00720790"/>
    <w:rsid w:val="00720BB0"/>
    <w:rsid w:val="00720F89"/>
    <w:rsid w:val="00720FA6"/>
    <w:rsid w:val="0072141E"/>
    <w:rsid w:val="00721613"/>
    <w:rsid w:val="00721FA5"/>
    <w:rsid w:val="0072246E"/>
    <w:rsid w:val="00722F3B"/>
    <w:rsid w:val="007230A0"/>
    <w:rsid w:val="007233AF"/>
    <w:rsid w:val="0072349E"/>
    <w:rsid w:val="007236DC"/>
    <w:rsid w:val="00723C31"/>
    <w:rsid w:val="00723EA4"/>
    <w:rsid w:val="00724288"/>
    <w:rsid w:val="0072475F"/>
    <w:rsid w:val="00724A92"/>
    <w:rsid w:val="00724D5D"/>
    <w:rsid w:val="0072518E"/>
    <w:rsid w:val="00726406"/>
    <w:rsid w:val="00730ABC"/>
    <w:rsid w:val="00730B4A"/>
    <w:rsid w:val="007315E7"/>
    <w:rsid w:val="00731C11"/>
    <w:rsid w:val="00732217"/>
    <w:rsid w:val="00732600"/>
    <w:rsid w:val="00732712"/>
    <w:rsid w:val="00732E81"/>
    <w:rsid w:val="00732F43"/>
    <w:rsid w:val="00733258"/>
    <w:rsid w:val="0073345B"/>
    <w:rsid w:val="0073393D"/>
    <w:rsid w:val="00733A97"/>
    <w:rsid w:val="00734514"/>
    <w:rsid w:val="0073479D"/>
    <w:rsid w:val="00734DFD"/>
    <w:rsid w:val="0073518C"/>
    <w:rsid w:val="00735640"/>
    <w:rsid w:val="00736733"/>
    <w:rsid w:val="0073673A"/>
    <w:rsid w:val="00736B97"/>
    <w:rsid w:val="00736DBB"/>
    <w:rsid w:val="0074025F"/>
    <w:rsid w:val="00740309"/>
    <w:rsid w:val="00740665"/>
    <w:rsid w:val="00740F26"/>
    <w:rsid w:val="00742AEE"/>
    <w:rsid w:val="00742B41"/>
    <w:rsid w:val="0074345A"/>
    <w:rsid w:val="00743544"/>
    <w:rsid w:val="007440E9"/>
    <w:rsid w:val="00744694"/>
    <w:rsid w:val="007464D5"/>
    <w:rsid w:val="00746B6A"/>
    <w:rsid w:val="00746FD3"/>
    <w:rsid w:val="007471CE"/>
    <w:rsid w:val="0074731A"/>
    <w:rsid w:val="007473E3"/>
    <w:rsid w:val="00747952"/>
    <w:rsid w:val="00747ABB"/>
    <w:rsid w:val="00747FC1"/>
    <w:rsid w:val="0075064F"/>
    <w:rsid w:val="0075070A"/>
    <w:rsid w:val="007510AE"/>
    <w:rsid w:val="007513A1"/>
    <w:rsid w:val="00751975"/>
    <w:rsid w:val="00751D79"/>
    <w:rsid w:val="00751FA4"/>
    <w:rsid w:val="007521FF"/>
    <w:rsid w:val="007523E4"/>
    <w:rsid w:val="00752588"/>
    <w:rsid w:val="00752D03"/>
    <w:rsid w:val="00752DE4"/>
    <w:rsid w:val="00753293"/>
    <w:rsid w:val="00753CC9"/>
    <w:rsid w:val="00754034"/>
    <w:rsid w:val="0075427C"/>
    <w:rsid w:val="00754C5D"/>
    <w:rsid w:val="00754D0F"/>
    <w:rsid w:val="007556C7"/>
    <w:rsid w:val="007568D0"/>
    <w:rsid w:val="007570EC"/>
    <w:rsid w:val="00757417"/>
    <w:rsid w:val="00757B4A"/>
    <w:rsid w:val="0076005F"/>
    <w:rsid w:val="007603C5"/>
    <w:rsid w:val="00760587"/>
    <w:rsid w:val="0076097B"/>
    <w:rsid w:val="00760A49"/>
    <w:rsid w:val="00760D3A"/>
    <w:rsid w:val="00761042"/>
    <w:rsid w:val="00761BD3"/>
    <w:rsid w:val="00761CDB"/>
    <w:rsid w:val="00762199"/>
    <w:rsid w:val="007622B3"/>
    <w:rsid w:val="0076309E"/>
    <w:rsid w:val="00763414"/>
    <w:rsid w:val="00763642"/>
    <w:rsid w:val="0076454B"/>
    <w:rsid w:val="00764918"/>
    <w:rsid w:val="007649D2"/>
    <w:rsid w:val="007654AE"/>
    <w:rsid w:val="00765713"/>
    <w:rsid w:val="0076581D"/>
    <w:rsid w:val="007675DE"/>
    <w:rsid w:val="0077065D"/>
    <w:rsid w:val="00770868"/>
    <w:rsid w:val="0077088A"/>
    <w:rsid w:val="00770B83"/>
    <w:rsid w:val="00770DC8"/>
    <w:rsid w:val="00772100"/>
    <w:rsid w:val="007721B5"/>
    <w:rsid w:val="007727DE"/>
    <w:rsid w:val="0077331E"/>
    <w:rsid w:val="007739AC"/>
    <w:rsid w:val="007744DE"/>
    <w:rsid w:val="00774618"/>
    <w:rsid w:val="00774B54"/>
    <w:rsid w:val="00774B5E"/>
    <w:rsid w:val="00774B94"/>
    <w:rsid w:val="00774DE4"/>
    <w:rsid w:val="0077509F"/>
    <w:rsid w:val="00775366"/>
    <w:rsid w:val="0077552E"/>
    <w:rsid w:val="00775EE3"/>
    <w:rsid w:val="00777ADF"/>
    <w:rsid w:val="00780054"/>
    <w:rsid w:val="007801E1"/>
    <w:rsid w:val="00780619"/>
    <w:rsid w:val="00780DCC"/>
    <w:rsid w:val="00781263"/>
    <w:rsid w:val="007817B5"/>
    <w:rsid w:val="00781B50"/>
    <w:rsid w:val="00781FB8"/>
    <w:rsid w:val="00782B38"/>
    <w:rsid w:val="00782B8A"/>
    <w:rsid w:val="0078365D"/>
    <w:rsid w:val="007838CE"/>
    <w:rsid w:val="00783D91"/>
    <w:rsid w:val="007846E7"/>
    <w:rsid w:val="00784769"/>
    <w:rsid w:val="00784852"/>
    <w:rsid w:val="007848E4"/>
    <w:rsid w:val="00784D5B"/>
    <w:rsid w:val="00785427"/>
    <w:rsid w:val="0078618C"/>
    <w:rsid w:val="00786926"/>
    <w:rsid w:val="00786946"/>
    <w:rsid w:val="00786B61"/>
    <w:rsid w:val="00787406"/>
    <w:rsid w:val="007877D6"/>
    <w:rsid w:val="007878A9"/>
    <w:rsid w:val="00787CD1"/>
    <w:rsid w:val="00787D88"/>
    <w:rsid w:val="007902F4"/>
    <w:rsid w:val="00790848"/>
    <w:rsid w:val="0079099A"/>
    <w:rsid w:val="00790AE5"/>
    <w:rsid w:val="00790E66"/>
    <w:rsid w:val="00791151"/>
    <w:rsid w:val="007911A4"/>
    <w:rsid w:val="00791C9A"/>
    <w:rsid w:val="00791D94"/>
    <w:rsid w:val="00792938"/>
    <w:rsid w:val="00792BF6"/>
    <w:rsid w:val="00792E9A"/>
    <w:rsid w:val="00793099"/>
    <w:rsid w:val="007934EC"/>
    <w:rsid w:val="00793791"/>
    <w:rsid w:val="007938D0"/>
    <w:rsid w:val="00794E5C"/>
    <w:rsid w:val="00794EF4"/>
    <w:rsid w:val="007952E3"/>
    <w:rsid w:val="007956DE"/>
    <w:rsid w:val="00796317"/>
    <w:rsid w:val="00796397"/>
    <w:rsid w:val="00796666"/>
    <w:rsid w:val="00796807"/>
    <w:rsid w:val="00796CD0"/>
    <w:rsid w:val="0079709B"/>
    <w:rsid w:val="00797CB0"/>
    <w:rsid w:val="007A0B1C"/>
    <w:rsid w:val="007A0CCB"/>
    <w:rsid w:val="007A13F6"/>
    <w:rsid w:val="007A1511"/>
    <w:rsid w:val="007A1759"/>
    <w:rsid w:val="007A1BA8"/>
    <w:rsid w:val="007A28DD"/>
    <w:rsid w:val="007A2ABF"/>
    <w:rsid w:val="007A3144"/>
    <w:rsid w:val="007A479F"/>
    <w:rsid w:val="007A5377"/>
    <w:rsid w:val="007A53A9"/>
    <w:rsid w:val="007A5C67"/>
    <w:rsid w:val="007A62E1"/>
    <w:rsid w:val="007A746B"/>
    <w:rsid w:val="007A7CEA"/>
    <w:rsid w:val="007A7F2F"/>
    <w:rsid w:val="007B0BE7"/>
    <w:rsid w:val="007B1503"/>
    <w:rsid w:val="007B16CC"/>
    <w:rsid w:val="007B19B2"/>
    <w:rsid w:val="007B1D5A"/>
    <w:rsid w:val="007B1ED4"/>
    <w:rsid w:val="007B2245"/>
    <w:rsid w:val="007B2413"/>
    <w:rsid w:val="007B2836"/>
    <w:rsid w:val="007B2EA6"/>
    <w:rsid w:val="007B3D2E"/>
    <w:rsid w:val="007B4257"/>
    <w:rsid w:val="007B45D2"/>
    <w:rsid w:val="007B4E72"/>
    <w:rsid w:val="007B555D"/>
    <w:rsid w:val="007B557E"/>
    <w:rsid w:val="007B5B38"/>
    <w:rsid w:val="007B5C8C"/>
    <w:rsid w:val="007B60D5"/>
    <w:rsid w:val="007B6147"/>
    <w:rsid w:val="007B72D6"/>
    <w:rsid w:val="007B7928"/>
    <w:rsid w:val="007B7CA2"/>
    <w:rsid w:val="007B7CA5"/>
    <w:rsid w:val="007B7D91"/>
    <w:rsid w:val="007B7FF2"/>
    <w:rsid w:val="007C0246"/>
    <w:rsid w:val="007C05B6"/>
    <w:rsid w:val="007C0977"/>
    <w:rsid w:val="007C0B7B"/>
    <w:rsid w:val="007C1019"/>
    <w:rsid w:val="007C1E74"/>
    <w:rsid w:val="007C2A2F"/>
    <w:rsid w:val="007C3023"/>
    <w:rsid w:val="007C34DF"/>
    <w:rsid w:val="007C42E3"/>
    <w:rsid w:val="007C5CB6"/>
    <w:rsid w:val="007C6114"/>
    <w:rsid w:val="007C635E"/>
    <w:rsid w:val="007C6533"/>
    <w:rsid w:val="007C6E13"/>
    <w:rsid w:val="007C6E71"/>
    <w:rsid w:val="007C6ED6"/>
    <w:rsid w:val="007C79F8"/>
    <w:rsid w:val="007D0AB3"/>
    <w:rsid w:val="007D1FEB"/>
    <w:rsid w:val="007D2DC7"/>
    <w:rsid w:val="007D3075"/>
    <w:rsid w:val="007D32A8"/>
    <w:rsid w:val="007D33F8"/>
    <w:rsid w:val="007D3A5D"/>
    <w:rsid w:val="007D42ED"/>
    <w:rsid w:val="007D4C66"/>
    <w:rsid w:val="007D4FC6"/>
    <w:rsid w:val="007D56ED"/>
    <w:rsid w:val="007D571C"/>
    <w:rsid w:val="007D58EB"/>
    <w:rsid w:val="007D5911"/>
    <w:rsid w:val="007D6BFA"/>
    <w:rsid w:val="007D6DB9"/>
    <w:rsid w:val="007D6E9B"/>
    <w:rsid w:val="007D6F7C"/>
    <w:rsid w:val="007D728B"/>
    <w:rsid w:val="007D72F8"/>
    <w:rsid w:val="007D7590"/>
    <w:rsid w:val="007D7877"/>
    <w:rsid w:val="007D792E"/>
    <w:rsid w:val="007D7CFF"/>
    <w:rsid w:val="007D7DF9"/>
    <w:rsid w:val="007E0122"/>
    <w:rsid w:val="007E0E91"/>
    <w:rsid w:val="007E1251"/>
    <w:rsid w:val="007E1A8E"/>
    <w:rsid w:val="007E2098"/>
    <w:rsid w:val="007E20AF"/>
    <w:rsid w:val="007E3375"/>
    <w:rsid w:val="007E36D1"/>
    <w:rsid w:val="007E3A98"/>
    <w:rsid w:val="007E3DD7"/>
    <w:rsid w:val="007E40A9"/>
    <w:rsid w:val="007E4136"/>
    <w:rsid w:val="007E4173"/>
    <w:rsid w:val="007E48EF"/>
    <w:rsid w:val="007E49DB"/>
    <w:rsid w:val="007E59A4"/>
    <w:rsid w:val="007E5AA0"/>
    <w:rsid w:val="007E60FB"/>
    <w:rsid w:val="007E6657"/>
    <w:rsid w:val="007E6E85"/>
    <w:rsid w:val="007E7295"/>
    <w:rsid w:val="007E7AC9"/>
    <w:rsid w:val="007F05D0"/>
    <w:rsid w:val="007F0AD0"/>
    <w:rsid w:val="007F1D81"/>
    <w:rsid w:val="007F1F1D"/>
    <w:rsid w:val="007F21F0"/>
    <w:rsid w:val="007F2370"/>
    <w:rsid w:val="007F27D0"/>
    <w:rsid w:val="007F2ADD"/>
    <w:rsid w:val="007F2B9B"/>
    <w:rsid w:val="007F3076"/>
    <w:rsid w:val="007F30A7"/>
    <w:rsid w:val="007F35C8"/>
    <w:rsid w:val="007F379F"/>
    <w:rsid w:val="007F3C35"/>
    <w:rsid w:val="007F3C36"/>
    <w:rsid w:val="007F3E21"/>
    <w:rsid w:val="007F44F7"/>
    <w:rsid w:val="007F4AAC"/>
    <w:rsid w:val="007F4FB7"/>
    <w:rsid w:val="007F5125"/>
    <w:rsid w:val="007F52D1"/>
    <w:rsid w:val="007F5357"/>
    <w:rsid w:val="007F5483"/>
    <w:rsid w:val="007F57A5"/>
    <w:rsid w:val="007F58BD"/>
    <w:rsid w:val="007F60D4"/>
    <w:rsid w:val="007F6407"/>
    <w:rsid w:val="007F653B"/>
    <w:rsid w:val="007F705A"/>
    <w:rsid w:val="007F7FB9"/>
    <w:rsid w:val="0080030E"/>
    <w:rsid w:val="00800A8F"/>
    <w:rsid w:val="00800DB8"/>
    <w:rsid w:val="00801536"/>
    <w:rsid w:val="008019E4"/>
    <w:rsid w:val="008028DF"/>
    <w:rsid w:val="00803091"/>
    <w:rsid w:val="00803A0E"/>
    <w:rsid w:val="00803DB3"/>
    <w:rsid w:val="008042E0"/>
    <w:rsid w:val="00804A61"/>
    <w:rsid w:val="0080519E"/>
    <w:rsid w:val="008051C6"/>
    <w:rsid w:val="00805AF3"/>
    <w:rsid w:val="008061CA"/>
    <w:rsid w:val="00806AED"/>
    <w:rsid w:val="008071BF"/>
    <w:rsid w:val="00807AE4"/>
    <w:rsid w:val="00807DD3"/>
    <w:rsid w:val="00810591"/>
    <w:rsid w:val="00810A26"/>
    <w:rsid w:val="00810A80"/>
    <w:rsid w:val="00810FD9"/>
    <w:rsid w:val="008110FE"/>
    <w:rsid w:val="00811350"/>
    <w:rsid w:val="00811F60"/>
    <w:rsid w:val="00812001"/>
    <w:rsid w:val="00812D5F"/>
    <w:rsid w:val="00813117"/>
    <w:rsid w:val="0081321A"/>
    <w:rsid w:val="008132F7"/>
    <w:rsid w:val="008141ED"/>
    <w:rsid w:val="00814694"/>
    <w:rsid w:val="00814B96"/>
    <w:rsid w:val="00815277"/>
    <w:rsid w:val="008158DB"/>
    <w:rsid w:val="00815C1C"/>
    <w:rsid w:val="00816389"/>
    <w:rsid w:val="008163F5"/>
    <w:rsid w:val="008165F1"/>
    <w:rsid w:val="00816BDB"/>
    <w:rsid w:val="00816E15"/>
    <w:rsid w:val="00817762"/>
    <w:rsid w:val="0082052C"/>
    <w:rsid w:val="00820B1A"/>
    <w:rsid w:val="008213F4"/>
    <w:rsid w:val="00821E53"/>
    <w:rsid w:val="008224ED"/>
    <w:rsid w:val="0082267F"/>
    <w:rsid w:val="00822C4C"/>
    <w:rsid w:val="00823720"/>
    <w:rsid w:val="008238B5"/>
    <w:rsid w:val="00823E32"/>
    <w:rsid w:val="00824685"/>
    <w:rsid w:val="00824C1E"/>
    <w:rsid w:val="00824DB6"/>
    <w:rsid w:val="008253E8"/>
    <w:rsid w:val="00825878"/>
    <w:rsid w:val="008265A0"/>
    <w:rsid w:val="00826C9B"/>
    <w:rsid w:val="00826EA0"/>
    <w:rsid w:val="00826EFD"/>
    <w:rsid w:val="0082707E"/>
    <w:rsid w:val="008277AC"/>
    <w:rsid w:val="00827FD9"/>
    <w:rsid w:val="0083040D"/>
    <w:rsid w:val="00830703"/>
    <w:rsid w:val="008308EC"/>
    <w:rsid w:val="008309D4"/>
    <w:rsid w:val="00830F52"/>
    <w:rsid w:val="0083141B"/>
    <w:rsid w:val="00831D6F"/>
    <w:rsid w:val="00832210"/>
    <w:rsid w:val="008322BD"/>
    <w:rsid w:val="00832D93"/>
    <w:rsid w:val="00833BC2"/>
    <w:rsid w:val="00833C8F"/>
    <w:rsid w:val="00833DD5"/>
    <w:rsid w:val="00833E43"/>
    <w:rsid w:val="008343BF"/>
    <w:rsid w:val="008345CD"/>
    <w:rsid w:val="00834B68"/>
    <w:rsid w:val="00835BA1"/>
    <w:rsid w:val="00836A41"/>
    <w:rsid w:val="00837417"/>
    <w:rsid w:val="00837BDA"/>
    <w:rsid w:val="00840325"/>
    <w:rsid w:val="008405EC"/>
    <w:rsid w:val="00840B96"/>
    <w:rsid w:val="00841551"/>
    <w:rsid w:val="00841B07"/>
    <w:rsid w:val="00841D0A"/>
    <w:rsid w:val="00841FC9"/>
    <w:rsid w:val="0084204E"/>
    <w:rsid w:val="008423A0"/>
    <w:rsid w:val="008428EC"/>
    <w:rsid w:val="00843159"/>
    <w:rsid w:val="008432CB"/>
    <w:rsid w:val="00843451"/>
    <w:rsid w:val="00843895"/>
    <w:rsid w:val="008443F5"/>
    <w:rsid w:val="00844C43"/>
    <w:rsid w:val="00844E2B"/>
    <w:rsid w:val="00845077"/>
    <w:rsid w:val="008466F0"/>
    <w:rsid w:val="008468E7"/>
    <w:rsid w:val="00846FE0"/>
    <w:rsid w:val="0084738F"/>
    <w:rsid w:val="00847AB0"/>
    <w:rsid w:val="0085142B"/>
    <w:rsid w:val="00852BE3"/>
    <w:rsid w:val="00852C5A"/>
    <w:rsid w:val="00852F5B"/>
    <w:rsid w:val="0085364F"/>
    <w:rsid w:val="0085423A"/>
    <w:rsid w:val="0085452F"/>
    <w:rsid w:val="0085493C"/>
    <w:rsid w:val="00855272"/>
    <w:rsid w:val="008555A2"/>
    <w:rsid w:val="00855695"/>
    <w:rsid w:val="00855773"/>
    <w:rsid w:val="00855974"/>
    <w:rsid w:val="0085629B"/>
    <w:rsid w:val="00856A2C"/>
    <w:rsid w:val="008571BA"/>
    <w:rsid w:val="008571D4"/>
    <w:rsid w:val="00857B32"/>
    <w:rsid w:val="008603D3"/>
    <w:rsid w:val="008606FD"/>
    <w:rsid w:val="008612B9"/>
    <w:rsid w:val="008613EF"/>
    <w:rsid w:val="00861607"/>
    <w:rsid w:val="00861B9A"/>
    <w:rsid w:val="00862196"/>
    <w:rsid w:val="0086219E"/>
    <w:rsid w:val="00862EB0"/>
    <w:rsid w:val="0086371F"/>
    <w:rsid w:val="008638A7"/>
    <w:rsid w:val="00863B22"/>
    <w:rsid w:val="0086407F"/>
    <w:rsid w:val="008640A4"/>
    <w:rsid w:val="00864468"/>
    <w:rsid w:val="008644B7"/>
    <w:rsid w:val="008645AF"/>
    <w:rsid w:val="008647F9"/>
    <w:rsid w:val="008650F8"/>
    <w:rsid w:val="00865184"/>
    <w:rsid w:val="00865C94"/>
    <w:rsid w:val="00866416"/>
    <w:rsid w:val="00867E75"/>
    <w:rsid w:val="00870206"/>
    <w:rsid w:val="00870394"/>
    <w:rsid w:val="00870D61"/>
    <w:rsid w:val="00871931"/>
    <w:rsid w:val="00871D31"/>
    <w:rsid w:val="00872665"/>
    <w:rsid w:val="00872D48"/>
    <w:rsid w:val="00872DA4"/>
    <w:rsid w:val="008736AD"/>
    <w:rsid w:val="008736C5"/>
    <w:rsid w:val="008747AE"/>
    <w:rsid w:val="00875203"/>
    <w:rsid w:val="00875F6E"/>
    <w:rsid w:val="00876132"/>
    <w:rsid w:val="00876C64"/>
    <w:rsid w:val="00877275"/>
    <w:rsid w:val="008776C0"/>
    <w:rsid w:val="00877F62"/>
    <w:rsid w:val="008805A1"/>
    <w:rsid w:val="00880B7D"/>
    <w:rsid w:val="00880F8D"/>
    <w:rsid w:val="00881A26"/>
    <w:rsid w:val="00881B56"/>
    <w:rsid w:val="00881CA0"/>
    <w:rsid w:val="00881F0F"/>
    <w:rsid w:val="0088356A"/>
    <w:rsid w:val="008836FB"/>
    <w:rsid w:val="00884F69"/>
    <w:rsid w:val="00886C14"/>
    <w:rsid w:val="008870DF"/>
    <w:rsid w:val="008879E9"/>
    <w:rsid w:val="00887AA1"/>
    <w:rsid w:val="00887C90"/>
    <w:rsid w:val="00890195"/>
    <w:rsid w:val="00890845"/>
    <w:rsid w:val="00890C9A"/>
    <w:rsid w:val="00890CC6"/>
    <w:rsid w:val="008919DB"/>
    <w:rsid w:val="00891A9E"/>
    <w:rsid w:val="00891B71"/>
    <w:rsid w:val="008927A0"/>
    <w:rsid w:val="00892B01"/>
    <w:rsid w:val="00892C64"/>
    <w:rsid w:val="008934A9"/>
    <w:rsid w:val="008934DC"/>
    <w:rsid w:val="00893AFD"/>
    <w:rsid w:val="0089430E"/>
    <w:rsid w:val="008948C7"/>
    <w:rsid w:val="00894B19"/>
    <w:rsid w:val="00894D21"/>
    <w:rsid w:val="00894D47"/>
    <w:rsid w:val="00895AC0"/>
    <w:rsid w:val="00896458"/>
    <w:rsid w:val="008966D4"/>
    <w:rsid w:val="00896798"/>
    <w:rsid w:val="0089737D"/>
    <w:rsid w:val="0089753A"/>
    <w:rsid w:val="008976A4"/>
    <w:rsid w:val="00897773"/>
    <w:rsid w:val="008A048B"/>
    <w:rsid w:val="008A0C8F"/>
    <w:rsid w:val="008A1015"/>
    <w:rsid w:val="008A11E1"/>
    <w:rsid w:val="008A1B63"/>
    <w:rsid w:val="008A2447"/>
    <w:rsid w:val="008A347C"/>
    <w:rsid w:val="008A3645"/>
    <w:rsid w:val="008A40B2"/>
    <w:rsid w:val="008A4316"/>
    <w:rsid w:val="008A49F4"/>
    <w:rsid w:val="008A5C8C"/>
    <w:rsid w:val="008A5E27"/>
    <w:rsid w:val="008A6548"/>
    <w:rsid w:val="008A690C"/>
    <w:rsid w:val="008A6C89"/>
    <w:rsid w:val="008B0612"/>
    <w:rsid w:val="008B0E4B"/>
    <w:rsid w:val="008B0F0C"/>
    <w:rsid w:val="008B13C9"/>
    <w:rsid w:val="008B1B87"/>
    <w:rsid w:val="008B2B7B"/>
    <w:rsid w:val="008B2C36"/>
    <w:rsid w:val="008B3177"/>
    <w:rsid w:val="008B3690"/>
    <w:rsid w:val="008B3C2C"/>
    <w:rsid w:val="008B3CF0"/>
    <w:rsid w:val="008B44D3"/>
    <w:rsid w:val="008B509D"/>
    <w:rsid w:val="008B5186"/>
    <w:rsid w:val="008B51DB"/>
    <w:rsid w:val="008B52C3"/>
    <w:rsid w:val="008B55F8"/>
    <w:rsid w:val="008B6670"/>
    <w:rsid w:val="008B681D"/>
    <w:rsid w:val="008B693A"/>
    <w:rsid w:val="008B7F96"/>
    <w:rsid w:val="008C00DB"/>
    <w:rsid w:val="008C0BFB"/>
    <w:rsid w:val="008C0DC2"/>
    <w:rsid w:val="008C19AB"/>
    <w:rsid w:val="008C2511"/>
    <w:rsid w:val="008C27C6"/>
    <w:rsid w:val="008C2EDC"/>
    <w:rsid w:val="008C3111"/>
    <w:rsid w:val="008C335A"/>
    <w:rsid w:val="008C33EC"/>
    <w:rsid w:val="008C3F68"/>
    <w:rsid w:val="008C427F"/>
    <w:rsid w:val="008C48A1"/>
    <w:rsid w:val="008C4B02"/>
    <w:rsid w:val="008C4BD6"/>
    <w:rsid w:val="008C527C"/>
    <w:rsid w:val="008C5646"/>
    <w:rsid w:val="008C5DA0"/>
    <w:rsid w:val="008C6272"/>
    <w:rsid w:val="008C65EB"/>
    <w:rsid w:val="008C677D"/>
    <w:rsid w:val="008C6C80"/>
    <w:rsid w:val="008C6F0C"/>
    <w:rsid w:val="008C70F7"/>
    <w:rsid w:val="008C72AA"/>
    <w:rsid w:val="008C7547"/>
    <w:rsid w:val="008D0E81"/>
    <w:rsid w:val="008D1705"/>
    <w:rsid w:val="008D1CF3"/>
    <w:rsid w:val="008D1EBA"/>
    <w:rsid w:val="008D2ED0"/>
    <w:rsid w:val="008D2FB7"/>
    <w:rsid w:val="008D338C"/>
    <w:rsid w:val="008D390F"/>
    <w:rsid w:val="008D486A"/>
    <w:rsid w:val="008D52DE"/>
    <w:rsid w:val="008D552A"/>
    <w:rsid w:val="008D6A1D"/>
    <w:rsid w:val="008D6E8C"/>
    <w:rsid w:val="008D7277"/>
    <w:rsid w:val="008D78A2"/>
    <w:rsid w:val="008E019F"/>
    <w:rsid w:val="008E12EE"/>
    <w:rsid w:val="008E1554"/>
    <w:rsid w:val="008E1B6D"/>
    <w:rsid w:val="008E251A"/>
    <w:rsid w:val="008E27C2"/>
    <w:rsid w:val="008E3106"/>
    <w:rsid w:val="008E31DD"/>
    <w:rsid w:val="008E3490"/>
    <w:rsid w:val="008E355F"/>
    <w:rsid w:val="008E3D4B"/>
    <w:rsid w:val="008E4727"/>
    <w:rsid w:val="008E5310"/>
    <w:rsid w:val="008E539D"/>
    <w:rsid w:val="008E5C1F"/>
    <w:rsid w:val="008E6D2F"/>
    <w:rsid w:val="008E7428"/>
    <w:rsid w:val="008E7842"/>
    <w:rsid w:val="008F0894"/>
    <w:rsid w:val="008F08EA"/>
    <w:rsid w:val="008F0C64"/>
    <w:rsid w:val="008F0EBC"/>
    <w:rsid w:val="008F1069"/>
    <w:rsid w:val="008F165E"/>
    <w:rsid w:val="008F194D"/>
    <w:rsid w:val="008F19B4"/>
    <w:rsid w:val="008F1BB8"/>
    <w:rsid w:val="008F2096"/>
    <w:rsid w:val="008F2362"/>
    <w:rsid w:val="008F2451"/>
    <w:rsid w:val="008F2CE8"/>
    <w:rsid w:val="008F2F73"/>
    <w:rsid w:val="008F3357"/>
    <w:rsid w:val="008F36E4"/>
    <w:rsid w:val="008F3FF3"/>
    <w:rsid w:val="008F4431"/>
    <w:rsid w:val="008F45C4"/>
    <w:rsid w:val="008F4712"/>
    <w:rsid w:val="008F486A"/>
    <w:rsid w:val="008F5291"/>
    <w:rsid w:val="008F5693"/>
    <w:rsid w:val="008F5E11"/>
    <w:rsid w:val="008F5F49"/>
    <w:rsid w:val="008F6495"/>
    <w:rsid w:val="008F665F"/>
    <w:rsid w:val="008F68B9"/>
    <w:rsid w:val="008F6FAB"/>
    <w:rsid w:val="008F7B3D"/>
    <w:rsid w:val="008F7B8A"/>
    <w:rsid w:val="008F7F77"/>
    <w:rsid w:val="00900031"/>
    <w:rsid w:val="009011B2"/>
    <w:rsid w:val="0090158D"/>
    <w:rsid w:val="00901C95"/>
    <w:rsid w:val="00901CCD"/>
    <w:rsid w:val="00902441"/>
    <w:rsid w:val="00902512"/>
    <w:rsid w:val="00902AC6"/>
    <w:rsid w:val="00902C1B"/>
    <w:rsid w:val="00902CA5"/>
    <w:rsid w:val="00902E76"/>
    <w:rsid w:val="009033AB"/>
    <w:rsid w:val="0090403D"/>
    <w:rsid w:val="00904182"/>
    <w:rsid w:val="00904657"/>
    <w:rsid w:val="009046BA"/>
    <w:rsid w:val="009046D1"/>
    <w:rsid w:val="00904D59"/>
    <w:rsid w:val="00905FEF"/>
    <w:rsid w:val="009061FA"/>
    <w:rsid w:val="00906AF7"/>
    <w:rsid w:val="00906F14"/>
    <w:rsid w:val="00907839"/>
    <w:rsid w:val="009078F9"/>
    <w:rsid w:val="00907B1B"/>
    <w:rsid w:val="00907C61"/>
    <w:rsid w:val="00907D58"/>
    <w:rsid w:val="00910320"/>
    <w:rsid w:val="0091089B"/>
    <w:rsid w:val="00910BED"/>
    <w:rsid w:val="00910E9A"/>
    <w:rsid w:val="00910F27"/>
    <w:rsid w:val="0091140F"/>
    <w:rsid w:val="00911D04"/>
    <w:rsid w:val="00912142"/>
    <w:rsid w:val="0091286E"/>
    <w:rsid w:val="00912D5B"/>
    <w:rsid w:val="00912DA1"/>
    <w:rsid w:val="009132ED"/>
    <w:rsid w:val="00913747"/>
    <w:rsid w:val="00913A83"/>
    <w:rsid w:val="00913CF3"/>
    <w:rsid w:val="00913E1F"/>
    <w:rsid w:val="009141F1"/>
    <w:rsid w:val="00914E41"/>
    <w:rsid w:val="00914F84"/>
    <w:rsid w:val="0091550C"/>
    <w:rsid w:val="00915AE4"/>
    <w:rsid w:val="00915C10"/>
    <w:rsid w:val="00916406"/>
    <w:rsid w:val="00916D52"/>
    <w:rsid w:val="00917315"/>
    <w:rsid w:val="00920360"/>
    <w:rsid w:val="009205D3"/>
    <w:rsid w:val="009206D3"/>
    <w:rsid w:val="009211C1"/>
    <w:rsid w:val="00921B4A"/>
    <w:rsid w:val="0092262A"/>
    <w:rsid w:val="00922A16"/>
    <w:rsid w:val="00922EE5"/>
    <w:rsid w:val="009236B3"/>
    <w:rsid w:val="00923C81"/>
    <w:rsid w:val="00924623"/>
    <w:rsid w:val="00924FC6"/>
    <w:rsid w:val="00925FB8"/>
    <w:rsid w:val="00926656"/>
    <w:rsid w:val="00927CDF"/>
    <w:rsid w:val="00930051"/>
    <w:rsid w:val="00930339"/>
    <w:rsid w:val="00930493"/>
    <w:rsid w:val="00930687"/>
    <w:rsid w:val="0093110D"/>
    <w:rsid w:val="0093143C"/>
    <w:rsid w:val="0093185E"/>
    <w:rsid w:val="00931B33"/>
    <w:rsid w:val="00931BBC"/>
    <w:rsid w:val="00933126"/>
    <w:rsid w:val="00933E3C"/>
    <w:rsid w:val="00934B9B"/>
    <w:rsid w:val="00935288"/>
    <w:rsid w:val="0093570E"/>
    <w:rsid w:val="009357ED"/>
    <w:rsid w:val="00935EC6"/>
    <w:rsid w:val="009367DF"/>
    <w:rsid w:val="0093722B"/>
    <w:rsid w:val="009372C1"/>
    <w:rsid w:val="00937AA9"/>
    <w:rsid w:val="00937AB1"/>
    <w:rsid w:val="00940112"/>
    <w:rsid w:val="00940309"/>
    <w:rsid w:val="0094042F"/>
    <w:rsid w:val="00940679"/>
    <w:rsid w:val="0094068D"/>
    <w:rsid w:val="00940D03"/>
    <w:rsid w:val="00941466"/>
    <w:rsid w:val="009419B9"/>
    <w:rsid w:val="00941CAD"/>
    <w:rsid w:val="0094380A"/>
    <w:rsid w:val="00943D64"/>
    <w:rsid w:val="00943EB8"/>
    <w:rsid w:val="009443D8"/>
    <w:rsid w:val="0094440F"/>
    <w:rsid w:val="0094449B"/>
    <w:rsid w:val="00944CF7"/>
    <w:rsid w:val="009454ED"/>
    <w:rsid w:val="009465FF"/>
    <w:rsid w:val="009467E5"/>
    <w:rsid w:val="00946953"/>
    <w:rsid w:val="00946FCE"/>
    <w:rsid w:val="0094720D"/>
    <w:rsid w:val="0094781E"/>
    <w:rsid w:val="00947920"/>
    <w:rsid w:val="00950888"/>
    <w:rsid w:val="00950A01"/>
    <w:rsid w:val="00950D20"/>
    <w:rsid w:val="0095193F"/>
    <w:rsid w:val="0095235F"/>
    <w:rsid w:val="00952456"/>
    <w:rsid w:val="0095291D"/>
    <w:rsid w:val="009536A0"/>
    <w:rsid w:val="00953A52"/>
    <w:rsid w:val="00954A3F"/>
    <w:rsid w:val="00955102"/>
    <w:rsid w:val="00956168"/>
    <w:rsid w:val="0095626D"/>
    <w:rsid w:val="00956F0F"/>
    <w:rsid w:val="00957325"/>
    <w:rsid w:val="009579C9"/>
    <w:rsid w:val="00957D37"/>
    <w:rsid w:val="00961B52"/>
    <w:rsid w:val="00961C44"/>
    <w:rsid w:val="00961D9F"/>
    <w:rsid w:val="009620A8"/>
    <w:rsid w:val="00962597"/>
    <w:rsid w:val="009626D4"/>
    <w:rsid w:val="009626F1"/>
    <w:rsid w:val="00962835"/>
    <w:rsid w:val="0096284E"/>
    <w:rsid w:val="00962B9E"/>
    <w:rsid w:val="00962C26"/>
    <w:rsid w:val="00963219"/>
    <w:rsid w:val="0096398E"/>
    <w:rsid w:val="00964373"/>
    <w:rsid w:val="00965861"/>
    <w:rsid w:val="00965BED"/>
    <w:rsid w:val="0096665D"/>
    <w:rsid w:val="00966EC9"/>
    <w:rsid w:val="009673B1"/>
    <w:rsid w:val="00967407"/>
    <w:rsid w:val="0096759F"/>
    <w:rsid w:val="00967862"/>
    <w:rsid w:val="00967A16"/>
    <w:rsid w:val="009701BE"/>
    <w:rsid w:val="009722CC"/>
    <w:rsid w:val="00972CBE"/>
    <w:rsid w:val="00973513"/>
    <w:rsid w:val="009747C3"/>
    <w:rsid w:val="009748EE"/>
    <w:rsid w:val="00974908"/>
    <w:rsid w:val="009749F9"/>
    <w:rsid w:val="0097502B"/>
    <w:rsid w:val="009750B4"/>
    <w:rsid w:val="00976020"/>
    <w:rsid w:val="0097619D"/>
    <w:rsid w:val="0097635E"/>
    <w:rsid w:val="009765C7"/>
    <w:rsid w:val="009769EE"/>
    <w:rsid w:val="00976A1D"/>
    <w:rsid w:val="00976A73"/>
    <w:rsid w:val="00976AC0"/>
    <w:rsid w:val="00976D95"/>
    <w:rsid w:val="009775E4"/>
    <w:rsid w:val="0097768C"/>
    <w:rsid w:val="00980402"/>
    <w:rsid w:val="009812A6"/>
    <w:rsid w:val="009825D4"/>
    <w:rsid w:val="00983058"/>
    <w:rsid w:val="00983136"/>
    <w:rsid w:val="00983702"/>
    <w:rsid w:val="00983FD7"/>
    <w:rsid w:val="00984906"/>
    <w:rsid w:val="00985350"/>
    <w:rsid w:val="00985599"/>
    <w:rsid w:val="00985735"/>
    <w:rsid w:val="00985B18"/>
    <w:rsid w:val="00985DCB"/>
    <w:rsid w:val="0098604D"/>
    <w:rsid w:val="009862A4"/>
    <w:rsid w:val="00986447"/>
    <w:rsid w:val="009865DB"/>
    <w:rsid w:val="00986A20"/>
    <w:rsid w:val="00986B2E"/>
    <w:rsid w:val="00987AC8"/>
    <w:rsid w:val="00991237"/>
    <w:rsid w:val="009914A5"/>
    <w:rsid w:val="009914EE"/>
    <w:rsid w:val="00991FAC"/>
    <w:rsid w:val="00991FF7"/>
    <w:rsid w:val="009932BF"/>
    <w:rsid w:val="00993697"/>
    <w:rsid w:val="00993A63"/>
    <w:rsid w:val="00993D41"/>
    <w:rsid w:val="00993DBE"/>
    <w:rsid w:val="00994037"/>
    <w:rsid w:val="009940F2"/>
    <w:rsid w:val="009957A0"/>
    <w:rsid w:val="00995842"/>
    <w:rsid w:val="00995C44"/>
    <w:rsid w:val="00996732"/>
    <w:rsid w:val="00996813"/>
    <w:rsid w:val="0099685F"/>
    <w:rsid w:val="00996BD8"/>
    <w:rsid w:val="00996E56"/>
    <w:rsid w:val="009971C5"/>
    <w:rsid w:val="00997419"/>
    <w:rsid w:val="009976A0"/>
    <w:rsid w:val="00997759"/>
    <w:rsid w:val="00997B80"/>
    <w:rsid w:val="00997F87"/>
    <w:rsid w:val="009A0097"/>
    <w:rsid w:val="009A0774"/>
    <w:rsid w:val="009A0B13"/>
    <w:rsid w:val="009A0D83"/>
    <w:rsid w:val="009A17B1"/>
    <w:rsid w:val="009A1B61"/>
    <w:rsid w:val="009A20E5"/>
    <w:rsid w:val="009A2296"/>
    <w:rsid w:val="009A25F8"/>
    <w:rsid w:val="009A278E"/>
    <w:rsid w:val="009A38BA"/>
    <w:rsid w:val="009A39C3"/>
    <w:rsid w:val="009A427F"/>
    <w:rsid w:val="009A44D6"/>
    <w:rsid w:val="009A46F1"/>
    <w:rsid w:val="009A496C"/>
    <w:rsid w:val="009A5386"/>
    <w:rsid w:val="009A54B5"/>
    <w:rsid w:val="009A591B"/>
    <w:rsid w:val="009A5DC0"/>
    <w:rsid w:val="009A6046"/>
    <w:rsid w:val="009A62B1"/>
    <w:rsid w:val="009A6486"/>
    <w:rsid w:val="009A6A4F"/>
    <w:rsid w:val="009A6DE0"/>
    <w:rsid w:val="009A7C1D"/>
    <w:rsid w:val="009B0091"/>
    <w:rsid w:val="009B0103"/>
    <w:rsid w:val="009B132A"/>
    <w:rsid w:val="009B1BD0"/>
    <w:rsid w:val="009B1F71"/>
    <w:rsid w:val="009B204D"/>
    <w:rsid w:val="009B2226"/>
    <w:rsid w:val="009B2458"/>
    <w:rsid w:val="009B2545"/>
    <w:rsid w:val="009B2E78"/>
    <w:rsid w:val="009B317B"/>
    <w:rsid w:val="009B3D63"/>
    <w:rsid w:val="009B3F9E"/>
    <w:rsid w:val="009B497E"/>
    <w:rsid w:val="009B4B95"/>
    <w:rsid w:val="009B5631"/>
    <w:rsid w:val="009B5A66"/>
    <w:rsid w:val="009B5B8D"/>
    <w:rsid w:val="009B6C2A"/>
    <w:rsid w:val="009B6E52"/>
    <w:rsid w:val="009B722E"/>
    <w:rsid w:val="009B7666"/>
    <w:rsid w:val="009B76BF"/>
    <w:rsid w:val="009B7773"/>
    <w:rsid w:val="009C02CB"/>
    <w:rsid w:val="009C04F0"/>
    <w:rsid w:val="009C098D"/>
    <w:rsid w:val="009C0E59"/>
    <w:rsid w:val="009C1597"/>
    <w:rsid w:val="009C16D0"/>
    <w:rsid w:val="009C202E"/>
    <w:rsid w:val="009C25A5"/>
    <w:rsid w:val="009C2603"/>
    <w:rsid w:val="009C2D78"/>
    <w:rsid w:val="009C309E"/>
    <w:rsid w:val="009C3109"/>
    <w:rsid w:val="009C33F2"/>
    <w:rsid w:val="009C4467"/>
    <w:rsid w:val="009C49AB"/>
    <w:rsid w:val="009C4D65"/>
    <w:rsid w:val="009C560E"/>
    <w:rsid w:val="009C6371"/>
    <w:rsid w:val="009C6BC5"/>
    <w:rsid w:val="009C6FE4"/>
    <w:rsid w:val="009C7092"/>
    <w:rsid w:val="009C7124"/>
    <w:rsid w:val="009C73C1"/>
    <w:rsid w:val="009C7DCE"/>
    <w:rsid w:val="009D003F"/>
    <w:rsid w:val="009D01C7"/>
    <w:rsid w:val="009D045F"/>
    <w:rsid w:val="009D08C5"/>
    <w:rsid w:val="009D1644"/>
    <w:rsid w:val="009D1AAB"/>
    <w:rsid w:val="009D1B02"/>
    <w:rsid w:val="009D1CC0"/>
    <w:rsid w:val="009D2406"/>
    <w:rsid w:val="009D2A13"/>
    <w:rsid w:val="009D384D"/>
    <w:rsid w:val="009D3BED"/>
    <w:rsid w:val="009D40D0"/>
    <w:rsid w:val="009D49E7"/>
    <w:rsid w:val="009D4A0A"/>
    <w:rsid w:val="009D4C0D"/>
    <w:rsid w:val="009D55BA"/>
    <w:rsid w:val="009D583B"/>
    <w:rsid w:val="009D602A"/>
    <w:rsid w:val="009D6354"/>
    <w:rsid w:val="009D6D7F"/>
    <w:rsid w:val="009D6E72"/>
    <w:rsid w:val="009E0683"/>
    <w:rsid w:val="009E0B4C"/>
    <w:rsid w:val="009E2049"/>
    <w:rsid w:val="009E2181"/>
    <w:rsid w:val="009E286F"/>
    <w:rsid w:val="009E3075"/>
    <w:rsid w:val="009E3A60"/>
    <w:rsid w:val="009E40F6"/>
    <w:rsid w:val="009E44C7"/>
    <w:rsid w:val="009E5331"/>
    <w:rsid w:val="009E5498"/>
    <w:rsid w:val="009E5690"/>
    <w:rsid w:val="009E58FC"/>
    <w:rsid w:val="009E5AA2"/>
    <w:rsid w:val="009E5D05"/>
    <w:rsid w:val="009E65AC"/>
    <w:rsid w:val="009E6BB4"/>
    <w:rsid w:val="009E6E73"/>
    <w:rsid w:val="009E7C06"/>
    <w:rsid w:val="009F00B8"/>
    <w:rsid w:val="009F0330"/>
    <w:rsid w:val="009F0556"/>
    <w:rsid w:val="009F117B"/>
    <w:rsid w:val="009F1418"/>
    <w:rsid w:val="009F165D"/>
    <w:rsid w:val="009F19D4"/>
    <w:rsid w:val="009F255F"/>
    <w:rsid w:val="009F2EBB"/>
    <w:rsid w:val="009F30A5"/>
    <w:rsid w:val="009F32B6"/>
    <w:rsid w:val="009F396E"/>
    <w:rsid w:val="009F49A0"/>
    <w:rsid w:val="009F4DB4"/>
    <w:rsid w:val="009F50F7"/>
    <w:rsid w:val="009F5172"/>
    <w:rsid w:val="009F591D"/>
    <w:rsid w:val="009F711C"/>
    <w:rsid w:val="009F735D"/>
    <w:rsid w:val="009F7633"/>
    <w:rsid w:val="009F7913"/>
    <w:rsid w:val="009F7F59"/>
    <w:rsid w:val="00A005C6"/>
    <w:rsid w:val="00A01F15"/>
    <w:rsid w:val="00A0202E"/>
    <w:rsid w:val="00A02284"/>
    <w:rsid w:val="00A027E8"/>
    <w:rsid w:val="00A02D7E"/>
    <w:rsid w:val="00A0353A"/>
    <w:rsid w:val="00A04129"/>
    <w:rsid w:val="00A04D54"/>
    <w:rsid w:val="00A04E6F"/>
    <w:rsid w:val="00A04EB0"/>
    <w:rsid w:val="00A05B2F"/>
    <w:rsid w:val="00A06370"/>
    <w:rsid w:val="00A063A3"/>
    <w:rsid w:val="00A06414"/>
    <w:rsid w:val="00A0647B"/>
    <w:rsid w:val="00A075E2"/>
    <w:rsid w:val="00A105D3"/>
    <w:rsid w:val="00A10917"/>
    <w:rsid w:val="00A117CD"/>
    <w:rsid w:val="00A11989"/>
    <w:rsid w:val="00A11AC3"/>
    <w:rsid w:val="00A1216C"/>
    <w:rsid w:val="00A13052"/>
    <w:rsid w:val="00A13074"/>
    <w:rsid w:val="00A1363C"/>
    <w:rsid w:val="00A136D2"/>
    <w:rsid w:val="00A13877"/>
    <w:rsid w:val="00A140C5"/>
    <w:rsid w:val="00A1411D"/>
    <w:rsid w:val="00A142C3"/>
    <w:rsid w:val="00A1442F"/>
    <w:rsid w:val="00A1449E"/>
    <w:rsid w:val="00A144AA"/>
    <w:rsid w:val="00A14A21"/>
    <w:rsid w:val="00A14ECB"/>
    <w:rsid w:val="00A150A5"/>
    <w:rsid w:val="00A15D97"/>
    <w:rsid w:val="00A15F1E"/>
    <w:rsid w:val="00A1658C"/>
    <w:rsid w:val="00A16708"/>
    <w:rsid w:val="00A17EE4"/>
    <w:rsid w:val="00A17FCB"/>
    <w:rsid w:val="00A202B7"/>
    <w:rsid w:val="00A205F2"/>
    <w:rsid w:val="00A20977"/>
    <w:rsid w:val="00A21473"/>
    <w:rsid w:val="00A216D2"/>
    <w:rsid w:val="00A21935"/>
    <w:rsid w:val="00A21F3D"/>
    <w:rsid w:val="00A224CB"/>
    <w:rsid w:val="00A2301E"/>
    <w:rsid w:val="00A236C5"/>
    <w:rsid w:val="00A237A4"/>
    <w:rsid w:val="00A24593"/>
    <w:rsid w:val="00A2460F"/>
    <w:rsid w:val="00A2462A"/>
    <w:rsid w:val="00A24E89"/>
    <w:rsid w:val="00A253B8"/>
    <w:rsid w:val="00A2541F"/>
    <w:rsid w:val="00A2567D"/>
    <w:rsid w:val="00A25B7F"/>
    <w:rsid w:val="00A25C3F"/>
    <w:rsid w:val="00A25C69"/>
    <w:rsid w:val="00A25CCB"/>
    <w:rsid w:val="00A269B0"/>
    <w:rsid w:val="00A270D1"/>
    <w:rsid w:val="00A27AA4"/>
    <w:rsid w:val="00A27EA4"/>
    <w:rsid w:val="00A30495"/>
    <w:rsid w:val="00A30D77"/>
    <w:rsid w:val="00A30E47"/>
    <w:rsid w:val="00A3179D"/>
    <w:rsid w:val="00A31A68"/>
    <w:rsid w:val="00A31DF6"/>
    <w:rsid w:val="00A323D2"/>
    <w:rsid w:val="00A32845"/>
    <w:rsid w:val="00A32B2E"/>
    <w:rsid w:val="00A32B55"/>
    <w:rsid w:val="00A32C1B"/>
    <w:rsid w:val="00A32F80"/>
    <w:rsid w:val="00A33372"/>
    <w:rsid w:val="00A342F0"/>
    <w:rsid w:val="00A34574"/>
    <w:rsid w:val="00A348A4"/>
    <w:rsid w:val="00A34C1D"/>
    <w:rsid w:val="00A34CB6"/>
    <w:rsid w:val="00A358A2"/>
    <w:rsid w:val="00A35E1B"/>
    <w:rsid w:val="00A36155"/>
    <w:rsid w:val="00A371A9"/>
    <w:rsid w:val="00A378C4"/>
    <w:rsid w:val="00A37D18"/>
    <w:rsid w:val="00A40D42"/>
    <w:rsid w:val="00A40DE0"/>
    <w:rsid w:val="00A414E5"/>
    <w:rsid w:val="00A41BF5"/>
    <w:rsid w:val="00A42184"/>
    <w:rsid w:val="00A425B0"/>
    <w:rsid w:val="00A42604"/>
    <w:rsid w:val="00A433DF"/>
    <w:rsid w:val="00A433F8"/>
    <w:rsid w:val="00A43925"/>
    <w:rsid w:val="00A439A0"/>
    <w:rsid w:val="00A43C8D"/>
    <w:rsid w:val="00A43D73"/>
    <w:rsid w:val="00A446B8"/>
    <w:rsid w:val="00A44EC7"/>
    <w:rsid w:val="00A44EFA"/>
    <w:rsid w:val="00A44FD7"/>
    <w:rsid w:val="00A44FE2"/>
    <w:rsid w:val="00A45364"/>
    <w:rsid w:val="00A45906"/>
    <w:rsid w:val="00A46CAD"/>
    <w:rsid w:val="00A46CC4"/>
    <w:rsid w:val="00A46E10"/>
    <w:rsid w:val="00A46E61"/>
    <w:rsid w:val="00A46EE2"/>
    <w:rsid w:val="00A47698"/>
    <w:rsid w:val="00A478F2"/>
    <w:rsid w:val="00A50654"/>
    <w:rsid w:val="00A5093F"/>
    <w:rsid w:val="00A50B36"/>
    <w:rsid w:val="00A51056"/>
    <w:rsid w:val="00A5121E"/>
    <w:rsid w:val="00A5153E"/>
    <w:rsid w:val="00A52139"/>
    <w:rsid w:val="00A5218F"/>
    <w:rsid w:val="00A522C5"/>
    <w:rsid w:val="00A527FA"/>
    <w:rsid w:val="00A52A21"/>
    <w:rsid w:val="00A53FF4"/>
    <w:rsid w:val="00A54002"/>
    <w:rsid w:val="00A54679"/>
    <w:rsid w:val="00A549D3"/>
    <w:rsid w:val="00A5545D"/>
    <w:rsid w:val="00A554CD"/>
    <w:rsid w:val="00A55530"/>
    <w:rsid w:val="00A5588B"/>
    <w:rsid w:val="00A55D2B"/>
    <w:rsid w:val="00A56435"/>
    <w:rsid w:val="00A5698E"/>
    <w:rsid w:val="00A56D2E"/>
    <w:rsid w:val="00A57140"/>
    <w:rsid w:val="00A572FB"/>
    <w:rsid w:val="00A57EF4"/>
    <w:rsid w:val="00A60112"/>
    <w:rsid w:val="00A60553"/>
    <w:rsid w:val="00A60714"/>
    <w:rsid w:val="00A60DD5"/>
    <w:rsid w:val="00A61C0B"/>
    <w:rsid w:val="00A61DC1"/>
    <w:rsid w:val="00A6291E"/>
    <w:rsid w:val="00A62EF6"/>
    <w:rsid w:val="00A62FAB"/>
    <w:rsid w:val="00A635E9"/>
    <w:rsid w:val="00A63D67"/>
    <w:rsid w:val="00A63EC1"/>
    <w:rsid w:val="00A63F8F"/>
    <w:rsid w:val="00A647D1"/>
    <w:rsid w:val="00A64F0F"/>
    <w:rsid w:val="00A65503"/>
    <w:rsid w:val="00A656D5"/>
    <w:rsid w:val="00A658BD"/>
    <w:rsid w:val="00A66240"/>
    <w:rsid w:val="00A664AF"/>
    <w:rsid w:val="00A66881"/>
    <w:rsid w:val="00A668D4"/>
    <w:rsid w:val="00A66917"/>
    <w:rsid w:val="00A66A8C"/>
    <w:rsid w:val="00A66E44"/>
    <w:rsid w:val="00A673EF"/>
    <w:rsid w:val="00A67522"/>
    <w:rsid w:val="00A67939"/>
    <w:rsid w:val="00A67E4A"/>
    <w:rsid w:val="00A67E7A"/>
    <w:rsid w:val="00A7123D"/>
    <w:rsid w:val="00A7131E"/>
    <w:rsid w:val="00A71AB5"/>
    <w:rsid w:val="00A720EC"/>
    <w:rsid w:val="00A7222A"/>
    <w:rsid w:val="00A7232F"/>
    <w:rsid w:val="00A72C47"/>
    <w:rsid w:val="00A72F9E"/>
    <w:rsid w:val="00A73636"/>
    <w:rsid w:val="00A73F4B"/>
    <w:rsid w:val="00A7443B"/>
    <w:rsid w:val="00A74BFE"/>
    <w:rsid w:val="00A74C75"/>
    <w:rsid w:val="00A75A7E"/>
    <w:rsid w:val="00A75A80"/>
    <w:rsid w:val="00A75BC2"/>
    <w:rsid w:val="00A7671B"/>
    <w:rsid w:val="00A768C3"/>
    <w:rsid w:val="00A76B9C"/>
    <w:rsid w:val="00A76BDC"/>
    <w:rsid w:val="00A7774D"/>
    <w:rsid w:val="00A77964"/>
    <w:rsid w:val="00A80149"/>
    <w:rsid w:val="00A80527"/>
    <w:rsid w:val="00A80541"/>
    <w:rsid w:val="00A8059A"/>
    <w:rsid w:val="00A80F48"/>
    <w:rsid w:val="00A815DB"/>
    <w:rsid w:val="00A81602"/>
    <w:rsid w:val="00A81814"/>
    <w:rsid w:val="00A81A96"/>
    <w:rsid w:val="00A81BC1"/>
    <w:rsid w:val="00A81D15"/>
    <w:rsid w:val="00A824A5"/>
    <w:rsid w:val="00A82B79"/>
    <w:rsid w:val="00A82C78"/>
    <w:rsid w:val="00A833BD"/>
    <w:rsid w:val="00A83643"/>
    <w:rsid w:val="00A83F18"/>
    <w:rsid w:val="00A84792"/>
    <w:rsid w:val="00A849AB"/>
    <w:rsid w:val="00A84B2F"/>
    <w:rsid w:val="00A84E3D"/>
    <w:rsid w:val="00A850C7"/>
    <w:rsid w:val="00A86044"/>
    <w:rsid w:val="00A866C1"/>
    <w:rsid w:val="00A86AA9"/>
    <w:rsid w:val="00A86CFD"/>
    <w:rsid w:val="00A87025"/>
    <w:rsid w:val="00A871B2"/>
    <w:rsid w:val="00A872FA"/>
    <w:rsid w:val="00A873A1"/>
    <w:rsid w:val="00A87995"/>
    <w:rsid w:val="00A9092B"/>
    <w:rsid w:val="00A90CCB"/>
    <w:rsid w:val="00A91A62"/>
    <w:rsid w:val="00A92094"/>
    <w:rsid w:val="00A92A12"/>
    <w:rsid w:val="00A92F28"/>
    <w:rsid w:val="00A931BA"/>
    <w:rsid w:val="00A9370B"/>
    <w:rsid w:val="00A93A95"/>
    <w:rsid w:val="00A952B9"/>
    <w:rsid w:val="00A95305"/>
    <w:rsid w:val="00A958C4"/>
    <w:rsid w:val="00A96008"/>
    <w:rsid w:val="00A960BE"/>
    <w:rsid w:val="00A960DD"/>
    <w:rsid w:val="00A96761"/>
    <w:rsid w:val="00A96CE0"/>
    <w:rsid w:val="00AA04D5"/>
    <w:rsid w:val="00AA093C"/>
    <w:rsid w:val="00AA0C36"/>
    <w:rsid w:val="00AA0D65"/>
    <w:rsid w:val="00AA0FFB"/>
    <w:rsid w:val="00AA1265"/>
    <w:rsid w:val="00AA1D5F"/>
    <w:rsid w:val="00AA1E2A"/>
    <w:rsid w:val="00AA1E3C"/>
    <w:rsid w:val="00AA20DC"/>
    <w:rsid w:val="00AA21D4"/>
    <w:rsid w:val="00AA3C17"/>
    <w:rsid w:val="00AA3C6F"/>
    <w:rsid w:val="00AA3E97"/>
    <w:rsid w:val="00AA3EFD"/>
    <w:rsid w:val="00AA3FF0"/>
    <w:rsid w:val="00AA4271"/>
    <w:rsid w:val="00AA4608"/>
    <w:rsid w:val="00AA4E57"/>
    <w:rsid w:val="00AA4F0B"/>
    <w:rsid w:val="00AA5180"/>
    <w:rsid w:val="00AA5363"/>
    <w:rsid w:val="00AA576D"/>
    <w:rsid w:val="00AA6192"/>
    <w:rsid w:val="00AA64D8"/>
    <w:rsid w:val="00AA6691"/>
    <w:rsid w:val="00AA6F41"/>
    <w:rsid w:val="00AA74B5"/>
    <w:rsid w:val="00AA7683"/>
    <w:rsid w:val="00AA7C63"/>
    <w:rsid w:val="00AA7DFC"/>
    <w:rsid w:val="00AA7FDE"/>
    <w:rsid w:val="00AB097D"/>
    <w:rsid w:val="00AB0AA1"/>
    <w:rsid w:val="00AB0CD6"/>
    <w:rsid w:val="00AB19F8"/>
    <w:rsid w:val="00AB22B5"/>
    <w:rsid w:val="00AB32DD"/>
    <w:rsid w:val="00AB3424"/>
    <w:rsid w:val="00AB368B"/>
    <w:rsid w:val="00AB3980"/>
    <w:rsid w:val="00AB3CAE"/>
    <w:rsid w:val="00AB410B"/>
    <w:rsid w:val="00AB43FC"/>
    <w:rsid w:val="00AB4573"/>
    <w:rsid w:val="00AB4836"/>
    <w:rsid w:val="00AB4F9E"/>
    <w:rsid w:val="00AB587A"/>
    <w:rsid w:val="00AB589B"/>
    <w:rsid w:val="00AB5BEA"/>
    <w:rsid w:val="00AB5EEC"/>
    <w:rsid w:val="00AB7402"/>
    <w:rsid w:val="00AB7DE6"/>
    <w:rsid w:val="00AC05A7"/>
    <w:rsid w:val="00AC08D6"/>
    <w:rsid w:val="00AC0AAE"/>
    <w:rsid w:val="00AC120C"/>
    <w:rsid w:val="00AC31BC"/>
    <w:rsid w:val="00AC3729"/>
    <w:rsid w:val="00AC41F3"/>
    <w:rsid w:val="00AC4454"/>
    <w:rsid w:val="00AC455F"/>
    <w:rsid w:val="00AC4719"/>
    <w:rsid w:val="00AC4BEC"/>
    <w:rsid w:val="00AC5549"/>
    <w:rsid w:val="00AC5A28"/>
    <w:rsid w:val="00AC5C70"/>
    <w:rsid w:val="00AC5EC2"/>
    <w:rsid w:val="00AC6946"/>
    <w:rsid w:val="00AC6A9E"/>
    <w:rsid w:val="00AC6C17"/>
    <w:rsid w:val="00AC7072"/>
    <w:rsid w:val="00AC722A"/>
    <w:rsid w:val="00AC778E"/>
    <w:rsid w:val="00AC7B71"/>
    <w:rsid w:val="00AC7C70"/>
    <w:rsid w:val="00AD001C"/>
    <w:rsid w:val="00AD04CD"/>
    <w:rsid w:val="00AD0638"/>
    <w:rsid w:val="00AD0FD4"/>
    <w:rsid w:val="00AD1050"/>
    <w:rsid w:val="00AD10CA"/>
    <w:rsid w:val="00AD116D"/>
    <w:rsid w:val="00AD12FA"/>
    <w:rsid w:val="00AD19FA"/>
    <w:rsid w:val="00AD2A4E"/>
    <w:rsid w:val="00AD2F82"/>
    <w:rsid w:val="00AD3103"/>
    <w:rsid w:val="00AD35BA"/>
    <w:rsid w:val="00AD3DC6"/>
    <w:rsid w:val="00AD46DD"/>
    <w:rsid w:val="00AD483F"/>
    <w:rsid w:val="00AD5270"/>
    <w:rsid w:val="00AD658B"/>
    <w:rsid w:val="00AD68B0"/>
    <w:rsid w:val="00AD6A9D"/>
    <w:rsid w:val="00AD6DDE"/>
    <w:rsid w:val="00AD6ED4"/>
    <w:rsid w:val="00AD6FEB"/>
    <w:rsid w:val="00AD76AA"/>
    <w:rsid w:val="00AD7858"/>
    <w:rsid w:val="00AD7CC2"/>
    <w:rsid w:val="00AD7D31"/>
    <w:rsid w:val="00AE0314"/>
    <w:rsid w:val="00AE060F"/>
    <w:rsid w:val="00AE19DB"/>
    <w:rsid w:val="00AE1F97"/>
    <w:rsid w:val="00AE2322"/>
    <w:rsid w:val="00AE2836"/>
    <w:rsid w:val="00AE31A1"/>
    <w:rsid w:val="00AE3AF7"/>
    <w:rsid w:val="00AE40F9"/>
    <w:rsid w:val="00AE424F"/>
    <w:rsid w:val="00AE4462"/>
    <w:rsid w:val="00AE47E0"/>
    <w:rsid w:val="00AE4D64"/>
    <w:rsid w:val="00AE54C3"/>
    <w:rsid w:val="00AE562C"/>
    <w:rsid w:val="00AE5634"/>
    <w:rsid w:val="00AE5A78"/>
    <w:rsid w:val="00AE6343"/>
    <w:rsid w:val="00AE6624"/>
    <w:rsid w:val="00AE6D3F"/>
    <w:rsid w:val="00AE7EF6"/>
    <w:rsid w:val="00AF073E"/>
    <w:rsid w:val="00AF08A8"/>
    <w:rsid w:val="00AF10B9"/>
    <w:rsid w:val="00AF11BB"/>
    <w:rsid w:val="00AF13E7"/>
    <w:rsid w:val="00AF1542"/>
    <w:rsid w:val="00AF157E"/>
    <w:rsid w:val="00AF1BD1"/>
    <w:rsid w:val="00AF1F00"/>
    <w:rsid w:val="00AF28D4"/>
    <w:rsid w:val="00AF3683"/>
    <w:rsid w:val="00AF39A2"/>
    <w:rsid w:val="00AF3C5A"/>
    <w:rsid w:val="00AF444B"/>
    <w:rsid w:val="00AF4698"/>
    <w:rsid w:val="00AF57B9"/>
    <w:rsid w:val="00AF5A45"/>
    <w:rsid w:val="00AF5B14"/>
    <w:rsid w:val="00AF5D29"/>
    <w:rsid w:val="00AF5DF8"/>
    <w:rsid w:val="00AF6904"/>
    <w:rsid w:val="00AF6C42"/>
    <w:rsid w:val="00AF7267"/>
    <w:rsid w:val="00AF7DF9"/>
    <w:rsid w:val="00AF7F5B"/>
    <w:rsid w:val="00AF7FC1"/>
    <w:rsid w:val="00B00282"/>
    <w:rsid w:val="00B00F4B"/>
    <w:rsid w:val="00B00FAD"/>
    <w:rsid w:val="00B010C6"/>
    <w:rsid w:val="00B01231"/>
    <w:rsid w:val="00B016A5"/>
    <w:rsid w:val="00B01B57"/>
    <w:rsid w:val="00B01DDA"/>
    <w:rsid w:val="00B025CB"/>
    <w:rsid w:val="00B03864"/>
    <w:rsid w:val="00B03872"/>
    <w:rsid w:val="00B03B05"/>
    <w:rsid w:val="00B03E6E"/>
    <w:rsid w:val="00B03ED3"/>
    <w:rsid w:val="00B042CF"/>
    <w:rsid w:val="00B04FE3"/>
    <w:rsid w:val="00B050FD"/>
    <w:rsid w:val="00B051EE"/>
    <w:rsid w:val="00B056BD"/>
    <w:rsid w:val="00B06361"/>
    <w:rsid w:val="00B069F5"/>
    <w:rsid w:val="00B06DD4"/>
    <w:rsid w:val="00B06E97"/>
    <w:rsid w:val="00B07009"/>
    <w:rsid w:val="00B070B3"/>
    <w:rsid w:val="00B0745E"/>
    <w:rsid w:val="00B103B0"/>
    <w:rsid w:val="00B10DED"/>
    <w:rsid w:val="00B11491"/>
    <w:rsid w:val="00B117B3"/>
    <w:rsid w:val="00B11B17"/>
    <w:rsid w:val="00B12754"/>
    <w:rsid w:val="00B12FB7"/>
    <w:rsid w:val="00B132D8"/>
    <w:rsid w:val="00B13319"/>
    <w:rsid w:val="00B13428"/>
    <w:rsid w:val="00B13794"/>
    <w:rsid w:val="00B1415B"/>
    <w:rsid w:val="00B146A2"/>
    <w:rsid w:val="00B14C06"/>
    <w:rsid w:val="00B1585E"/>
    <w:rsid w:val="00B159C5"/>
    <w:rsid w:val="00B16467"/>
    <w:rsid w:val="00B165E7"/>
    <w:rsid w:val="00B16745"/>
    <w:rsid w:val="00B16D70"/>
    <w:rsid w:val="00B16FDB"/>
    <w:rsid w:val="00B17451"/>
    <w:rsid w:val="00B1755C"/>
    <w:rsid w:val="00B176E0"/>
    <w:rsid w:val="00B17A26"/>
    <w:rsid w:val="00B17CD2"/>
    <w:rsid w:val="00B17EB5"/>
    <w:rsid w:val="00B202A7"/>
    <w:rsid w:val="00B202FE"/>
    <w:rsid w:val="00B21C15"/>
    <w:rsid w:val="00B226B1"/>
    <w:rsid w:val="00B22ED9"/>
    <w:rsid w:val="00B2390D"/>
    <w:rsid w:val="00B23C44"/>
    <w:rsid w:val="00B23D4D"/>
    <w:rsid w:val="00B24857"/>
    <w:rsid w:val="00B2519B"/>
    <w:rsid w:val="00B258EA"/>
    <w:rsid w:val="00B25BFC"/>
    <w:rsid w:val="00B262D7"/>
    <w:rsid w:val="00B26636"/>
    <w:rsid w:val="00B270EB"/>
    <w:rsid w:val="00B275BF"/>
    <w:rsid w:val="00B27E19"/>
    <w:rsid w:val="00B30279"/>
    <w:rsid w:val="00B305ED"/>
    <w:rsid w:val="00B3073E"/>
    <w:rsid w:val="00B30A0B"/>
    <w:rsid w:val="00B3104E"/>
    <w:rsid w:val="00B31148"/>
    <w:rsid w:val="00B31194"/>
    <w:rsid w:val="00B32309"/>
    <w:rsid w:val="00B32D42"/>
    <w:rsid w:val="00B33F96"/>
    <w:rsid w:val="00B34418"/>
    <w:rsid w:val="00B34527"/>
    <w:rsid w:val="00B3472A"/>
    <w:rsid w:val="00B34BE3"/>
    <w:rsid w:val="00B35172"/>
    <w:rsid w:val="00B351BC"/>
    <w:rsid w:val="00B355E2"/>
    <w:rsid w:val="00B3570F"/>
    <w:rsid w:val="00B35990"/>
    <w:rsid w:val="00B35DBC"/>
    <w:rsid w:val="00B3605F"/>
    <w:rsid w:val="00B360BC"/>
    <w:rsid w:val="00B364C9"/>
    <w:rsid w:val="00B36688"/>
    <w:rsid w:val="00B36857"/>
    <w:rsid w:val="00B36C26"/>
    <w:rsid w:val="00B36FF8"/>
    <w:rsid w:val="00B3728F"/>
    <w:rsid w:val="00B37353"/>
    <w:rsid w:val="00B374A7"/>
    <w:rsid w:val="00B41340"/>
    <w:rsid w:val="00B413AD"/>
    <w:rsid w:val="00B41428"/>
    <w:rsid w:val="00B4178D"/>
    <w:rsid w:val="00B4216D"/>
    <w:rsid w:val="00B425CB"/>
    <w:rsid w:val="00B428FD"/>
    <w:rsid w:val="00B4292D"/>
    <w:rsid w:val="00B430DC"/>
    <w:rsid w:val="00B4318D"/>
    <w:rsid w:val="00B43619"/>
    <w:rsid w:val="00B4379F"/>
    <w:rsid w:val="00B437C1"/>
    <w:rsid w:val="00B43C59"/>
    <w:rsid w:val="00B44261"/>
    <w:rsid w:val="00B44EAC"/>
    <w:rsid w:val="00B45104"/>
    <w:rsid w:val="00B453C6"/>
    <w:rsid w:val="00B45F7D"/>
    <w:rsid w:val="00B4674C"/>
    <w:rsid w:val="00B4697F"/>
    <w:rsid w:val="00B46D51"/>
    <w:rsid w:val="00B46D63"/>
    <w:rsid w:val="00B46E3C"/>
    <w:rsid w:val="00B474EB"/>
    <w:rsid w:val="00B500D1"/>
    <w:rsid w:val="00B500E0"/>
    <w:rsid w:val="00B508E4"/>
    <w:rsid w:val="00B50FF5"/>
    <w:rsid w:val="00B51087"/>
    <w:rsid w:val="00B52330"/>
    <w:rsid w:val="00B52A0D"/>
    <w:rsid w:val="00B530B1"/>
    <w:rsid w:val="00B53295"/>
    <w:rsid w:val="00B53665"/>
    <w:rsid w:val="00B5368E"/>
    <w:rsid w:val="00B53B44"/>
    <w:rsid w:val="00B53FFE"/>
    <w:rsid w:val="00B54BF6"/>
    <w:rsid w:val="00B54BF8"/>
    <w:rsid w:val="00B54C20"/>
    <w:rsid w:val="00B54CC0"/>
    <w:rsid w:val="00B54EC9"/>
    <w:rsid w:val="00B5520D"/>
    <w:rsid w:val="00B5527F"/>
    <w:rsid w:val="00B5558B"/>
    <w:rsid w:val="00B55D7F"/>
    <w:rsid w:val="00B561CC"/>
    <w:rsid w:val="00B56275"/>
    <w:rsid w:val="00B56609"/>
    <w:rsid w:val="00B57282"/>
    <w:rsid w:val="00B578FC"/>
    <w:rsid w:val="00B6000A"/>
    <w:rsid w:val="00B6041E"/>
    <w:rsid w:val="00B608A1"/>
    <w:rsid w:val="00B60AAB"/>
    <w:rsid w:val="00B60EE4"/>
    <w:rsid w:val="00B613A8"/>
    <w:rsid w:val="00B61459"/>
    <w:rsid w:val="00B6194D"/>
    <w:rsid w:val="00B627ED"/>
    <w:rsid w:val="00B631BD"/>
    <w:rsid w:val="00B640CF"/>
    <w:rsid w:val="00B65044"/>
    <w:rsid w:val="00B6526B"/>
    <w:rsid w:val="00B65886"/>
    <w:rsid w:val="00B65BAD"/>
    <w:rsid w:val="00B65C96"/>
    <w:rsid w:val="00B65E1A"/>
    <w:rsid w:val="00B65F09"/>
    <w:rsid w:val="00B66913"/>
    <w:rsid w:val="00B67011"/>
    <w:rsid w:val="00B679A2"/>
    <w:rsid w:val="00B67C69"/>
    <w:rsid w:val="00B67F02"/>
    <w:rsid w:val="00B7008A"/>
    <w:rsid w:val="00B700C6"/>
    <w:rsid w:val="00B70B95"/>
    <w:rsid w:val="00B70D02"/>
    <w:rsid w:val="00B70E26"/>
    <w:rsid w:val="00B70E5D"/>
    <w:rsid w:val="00B70F3A"/>
    <w:rsid w:val="00B718A2"/>
    <w:rsid w:val="00B71C39"/>
    <w:rsid w:val="00B71C79"/>
    <w:rsid w:val="00B71D7F"/>
    <w:rsid w:val="00B71E35"/>
    <w:rsid w:val="00B72445"/>
    <w:rsid w:val="00B7257B"/>
    <w:rsid w:val="00B728C9"/>
    <w:rsid w:val="00B7294D"/>
    <w:rsid w:val="00B7321E"/>
    <w:rsid w:val="00B73CA0"/>
    <w:rsid w:val="00B73D26"/>
    <w:rsid w:val="00B73D74"/>
    <w:rsid w:val="00B73DD9"/>
    <w:rsid w:val="00B741E1"/>
    <w:rsid w:val="00B746E7"/>
    <w:rsid w:val="00B7564F"/>
    <w:rsid w:val="00B75A2E"/>
    <w:rsid w:val="00B75C8D"/>
    <w:rsid w:val="00B761C7"/>
    <w:rsid w:val="00B762CD"/>
    <w:rsid w:val="00B763A8"/>
    <w:rsid w:val="00B7673C"/>
    <w:rsid w:val="00B76816"/>
    <w:rsid w:val="00B76D99"/>
    <w:rsid w:val="00B777E3"/>
    <w:rsid w:val="00B77831"/>
    <w:rsid w:val="00B8034F"/>
    <w:rsid w:val="00B80D3C"/>
    <w:rsid w:val="00B81608"/>
    <w:rsid w:val="00B81EED"/>
    <w:rsid w:val="00B82350"/>
    <w:rsid w:val="00B8284D"/>
    <w:rsid w:val="00B82EE3"/>
    <w:rsid w:val="00B830D2"/>
    <w:rsid w:val="00B83C8D"/>
    <w:rsid w:val="00B83F0D"/>
    <w:rsid w:val="00B83F3E"/>
    <w:rsid w:val="00B83FE7"/>
    <w:rsid w:val="00B84B50"/>
    <w:rsid w:val="00B84DC5"/>
    <w:rsid w:val="00B84F64"/>
    <w:rsid w:val="00B854D4"/>
    <w:rsid w:val="00B859C2"/>
    <w:rsid w:val="00B85A9B"/>
    <w:rsid w:val="00B85B75"/>
    <w:rsid w:val="00B85EA1"/>
    <w:rsid w:val="00B8656D"/>
    <w:rsid w:val="00B86FD7"/>
    <w:rsid w:val="00B87774"/>
    <w:rsid w:val="00B87822"/>
    <w:rsid w:val="00B906A9"/>
    <w:rsid w:val="00B90D09"/>
    <w:rsid w:val="00B90D44"/>
    <w:rsid w:val="00B90D56"/>
    <w:rsid w:val="00B912F7"/>
    <w:rsid w:val="00B916DB"/>
    <w:rsid w:val="00B921E8"/>
    <w:rsid w:val="00B922FC"/>
    <w:rsid w:val="00B9234F"/>
    <w:rsid w:val="00B92686"/>
    <w:rsid w:val="00B927D3"/>
    <w:rsid w:val="00B92A3E"/>
    <w:rsid w:val="00B935E3"/>
    <w:rsid w:val="00B939D8"/>
    <w:rsid w:val="00B9408A"/>
    <w:rsid w:val="00B940C4"/>
    <w:rsid w:val="00B94673"/>
    <w:rsid w:val="00B954D2"/>
    <w:rsid w:val="00B95DDE"/>
    <w:rsid w:val="00B95EB3"/>
    <w:rsid w:val="00B961A1"/>
    <w:rsid w:val="00B96A42"/>
    <w:rsid w:val="00B97B96"/>
    <w:rsid w:val="00BA0629"/>
    <w:rsid w:val="00BA0E69"/>
    <w:rsid w:val="00BA10A2"/>
    <w:rsid w:val="00BA1A7E"/>
    <w:rsid w:val="00BA1B87"/>
    <w:rsid w:val="00BA1B8F"/>
    <w:rsid w:val="00BA21C0"/>
    <w:rsid w:val="00BA2674"/>
    <w:rsid w:val="00BA26CB"/>
    <w:rsid w:val="00BA2909"/>
    <w:rsid w:val="00BA3021"/>
    <w:rsid w:val="00BA3EF2"/>
    <w:rsid w:val="00BA49E1"/>
    <w:rsid w:val="00BA4BD0"/>
    <w:rsid w:val="00BA54AD"/>
    <w:rsid w:val="00BA567B"/>
    <w:rsid w:val="00BA56C5"/>
    <w:rsid w:val="00BA64B7"/>
    <w:rsid w:val="00BA68CB"/>
    <w:rsid w:val="00BA75EA"/>
    <w:rsid w:val="00BA7749"/>
    <w:rsid w:val="00BA7B0C"/>
    <w:rsid w:val="00BA7C4C"/>
    <w:rsid w:val="00BB0855"/>
    <w:rsid w:val="00BB09EF"/>
    <w:rsid w:val="00BB0E20"/>
    <w:rsid w:val="00BB17E3"/>
    <w:rsid w:val="00BB1A44"/>
    <w:rsid w:val="00BB266C"/>
    <w:rsid w:val="00BB2934"/>
    <w:rsid w:val="00BB332D"/>
    <w:rsid w:val="00BB3960"/>
    <w:rsid w:val="00BB3972"/>
    <w:rsid w:val="00BB3DC9"/>
    <w:rsid w:val="00BB3EAD"/>
    <w:rsid w:val="00BB4496"/>
    <w:rsid w:val="00BB485D"/>
    <w:rsid w:val="00BB4C23"/>
    <w:rsid w:val="00BB4C36"/>
    <w:rsid w:val="00BB4CCC"/>
    <w:rsid w:val="00BB582F"/>
    <w:rsid w:val="00BB58E6"/>
    <w:rsid w:val="00BB5A70"/>
    <w:rsid w:val="00BB5C5F"/>
    <w:rsid w:val="00BB68C5"/>
    <w:rsid w:val="00BB711D"/>
    <w:rsid w:val="00BB7124"/>
    <w:rsid w:val="00BB74DC"/>
    <w:rsid w:val="00BB77D0"/>
    <w:rsid w:val="00BB7C1E"/>
    <w:rsid w:val="00BC0576"/>
    <w:rsid w:val="00BC0927"/>
    <w:rsid w:val="00BC0CE1"/>
    <w:rsid w:val="00BC0E84"/>
    <w:rsid w:val="00BC12C2"/>
    <w:rsid w:val="00BC1AAC"/>
    <w:rsid w:val="00BC1B09"/>
    <w:rsid w:val="00BC1BC4"/>
    <w:rsid w:val="00BC1DF3"/>
    <w:rsid w:val="00BC22BB"/>
    <w:rsid w:val="00BC268C"/>
    <w:rsid w:val="00BC28E4"/>
    <w:rsid w:val="00BC299E"/>
    <w:rsid w:val="00BC2E8F"/>
    <w:rsid w:val="00BC3346"/>
    <w:rsid w:val="00BC38EB"/>
    <w:rsid w:val="00BC392E"/>
    <w:rsid w:val="00BC3B6E"/>
    <w:rsid w:val="00BC3B97"/>
    <w:rsid w:val="00BC3E92"/>
    <w:rsid w:val="00BC4045"/>
    <w:rsid w:val="00BC413D"/>
    <w:rsid w:val="00BC462A"/>
    <w:rsid w:val="00BC47D5"/>
    <w:rsid w:val="00BC5ABD"/>
    <w:rsid w:val="00BC5AC6"/>
    <w:rsid w:val="00BC5C62"/>
    <w:rsid w:val="00BC5E39"/>
    <w:rsid w:val="00BC6006"/>
    <w:rsid w:val="00BC6C18"/>
    <w:rsid w:val="00BC77ED"/>
    <w:rsid w:val="00BC7B8B"/>
    <w:rsid w:val="00BD0075"/>
    <w:rsid w:val="00BD1137"/>
    <w:rsid w:val="00BD129C"/>
    <w:rsid w:val="00BD160B"/>
    <w:rsid w:val="00BD163E"/>
    <w:rsid w:val="00BD2296"/>
    <w:rsid w:val="00BD366A"/>
    <w:rsid w:val="00BD47A9"/>
    <w:rsid w:val="00BD4A6D"/>
    <w:rsid w:val="00BD603B"/>
    <w:rsid w:val="00BD610D"/>
    <w:rsid w:val="00BD627C"/>
    <w:rsid w:val="00BD63DB"/>
    <w:rsid w:val="00BD6BA6"/>
    <w:rsid w:val="00BD71C5"/>
    <w:rsid w:val="00BD749B"/>
    <w:rsid w:val="00BD76AF"/>
    <w:rsid w:val="00BD78D5"/>
    <w:rsid w:val="00BD7C7A"/>
    <w:rsid w:val="00BE0011"/>
    <w:rsid w:val="00BE0C5B"/>
    <w:rsid w:val="00BE1341"/>
    <w:rsid w:val="00BE13A1"/>
    <w:rsid w:val="00BE15A0"/>
    <w:rsid w:val="00BE17D8"/>
    <w:rsid w:val="00BE1BED"/>
    <w:rsid w:val="00BE1C05"/>
    <w:rsid w:val="00BE287C"/>
    <w:rsid w:val="00BE2A75"/>
    <w:rsid w:val="00BE3006"/>
    <w:rsid w:val="00BE3B9A"/>
    <w:rsid w:val="00BE47D4"/>
    <w:rsid w:val="00BE52CA"/>
    <w:rsid w:val="00BE5A11"/>
    <w:rsid w:val="00BE627B"/>
    <w:rsid w:val="00BE6812"/>
    <w:rsid w:val="00BE6DDF"/>
    <w:rsid w:val="00BE7167"/>
    <w:rsid w:val="00BE7480"/>
    <w:rsid w:val="00BF001A"/>
    <w:rsid w:val="00BF0055"/>
    <w:rsid w:val="00BF072F"/>
    <w:rsid w:val="00BF0753"/>
    <w:rsid w:val="00BF14A8"/>
    <w:rsid w:val="00BF19B0"/>
    <w:rsid w:val="00BF1DCB"/>
    <w:rsid w:val="00BF2481"/>
    <w:rsid w:val="00BF28E3"/>
    <w:rsid w:val="00BF2CD7"/>
    <w:rsid w:val="00BF2EBF"/>
    <w:rsid w:val="00BF2FA9"/>
    <w:rsid w:val="00BF4054"/>
    <w:rsid w:val="00BF50E7"/>
    <w:rsid w:val="00BF552D"/>
    <w:rsid w:val="00BF57A2"/>
    <w:rsid w:val="00BF5BEB"/>
    <w:rsid w:val="00BF6425"/>
    <w:rsid w:val="00BF65EA"/>
    <w:rsid w:val="00BF79BA"/>
    <w:rsid w:val="00BF7FFD"/>
    <w:rsid w:val="00C000D8"/>
    <w:rsid w:val="00C00641"/>
    <w:rsid w:val="00C0100E"/>
    <w:rsid w:val="00C013B4"/>
    <w:rsid w:val="00C016E2"/>
    <w:rsid w:val="00C03537"/>
    <w:rsid w:val="00C03653"/>
    <w:rsid w:val="00C03EEC"/>
    <w:rsid w:val="00C04138"/>
    <w:rsid w:val="00C0474A"/>
    <w:rsid w:val="00C05129"/>
    <w:rsid w:val="00C0571E"/>
    <w:rsid w:val="00C05B27"/>
    <w:rsid w:val="00C05C0C"/>
    <w:rsid w:val="00C06809"/>
    <w:rsid w:val="00C06885"/>
    <w:rsid w:val="00C068F0"/>
    <w:rsid w:val="00C06C96"/>
    <w:rsid w:val="00C06E6B"/>
    <w:rsid w:val="00C06F6B"/>
    <w:rsid w:val="00C06F8D"/>
    <w:rsid w:val="00C071FA"/>
    <w:rsid w:val="00C07358"/>
    <w:rsid w:val="00C07365"/>
    <w:rsid w:val="00C0748E"/>
    <w:rsid w:val="00C10228"/>
    <w:rsid w:val="00C10353"/>
    <w:rsid w:val="00C104A1"/>
    <w:rsid w:val="00C10AC7"/>
    <w:rsid w:val="00C11053"/>
    <w:rsid w:val="00C1121D"/>
    <w:rsid w:val="00C11595"/>
    <w:rsid w:val="00C11A4E"/>
    <w:rsid w:val="00C11F6F"/>
    <w:rsid w:val="00C121D0"/>
    <w:rsid w:val="00C1231E"/>
    <w:rsid w:val="00C12504"/>
    <w:rsid w:val="00C12627"/>
    <w:rsid w:val="00C12D36"/>
    <w:rsid w:val="00C13B05"/>
    <w:rsid w:val="00C13D56"/>
    <w:rsid w:val="00C13EC0"/>
    <w:rsid w:val="00C148D5"/>
    <w:rsid w:val="00C14950"/>
    <w:rsid w:val="00C149AE"/>
    <w:rsid w:val="00C14F9D"/>
    <w:rsid w:val="00C15062"/>
    <w:rsid w:val="00C1598C"/>
    <w:rsid w:val="00C15A76"/>
    <w:rsid w:val="00C15ACE"/>
    <w:rsid w:val="00C16062"/>
    <w:rsid w:val="00C161A9"/>
    <w:rsid w:val="00C165B7"/>
    <w:rsid w:val="00C16CD6"/>
    <w:rsid w:val="00C1719F"/>
    <w:rsid w:val="00C17DE2"/>
    <w:rsid w:val="00C2015E"/>
    <w:rsid w:val="00C202B5"/>
    <w:rsid w:val="00C20875"/>
    <w:rsid w:val="00C20E73"/>
    <w:rsid w:val="00C2125C"/>
    <w:rsid w:val="00C21497"/>
    <w:rsid w:val="00C21C48"/>
    <w:rsid w:val="00C2214F"/>
    <w:rsid w:val="00C22357"/>
    <w:rsid w:val="00C22D73"/>
    <w:rsid w:val="00C23014"/>
    <w:rsid w:val="00C230EA"/>
    <w:rsid w:val="00C23420"/>
    <w:rsid w:val="00C23B4B"/>
    <w:rsid w:val="00C24669"/>
    <w:rsid w:val="00C249F1"/>
    <w:rsid w:val="00C24F2A"/>
    <w:rsid w:val="00C24F3F"/>
    <w:rsid w:val="00C251B0"/>
    <w:rsid w:val="00C2550C"/>
    <w:rsid w:val="00C25C9C"/>
    <w:rsid w:val="00C25EA2"/>
    <w:rsid w:val="00C2638C"/>
    <w:rsid w:val="00C26D7B"/>
    <w:rsid w:val="00C26DE0"/>
    <w:rsid w:val="00C26E4F"/>
    <w:rsid w:val="00C26FEC"/>
    <w:rsid w:val="00C30736"/>
    <w:rsid w:val="00C3181C"/>
    <w:rsid w:val="00C323FA"/>
    <w:rsid w:val="00C32983"/>
    <w:rsid w:val="00C32A88"/>
    <w:rsid w:val="00C3372E"/>
    <w:rsid w:val="00C33854"/>
    <w:rsid w:val="00C33DA0"/>
    <w:rsid w:val="00C34402"/>
    <w:rsid w:val="00C34DB6"/>
    <w:rsid w:val="00C35363"/>
    <w:rsid w:val="00C35893"/>
    <w:rsid w:val="00C359EA"/>
    <w:rsid w:val="00C35C4A"/>
    <w:rsid w:val="00C36162"/>
    <w:rsid w:val="00C3693F"/>
    <w:rsid w:val="00C36ABD"/>
    <w:rsid w:val="00C36DD6"/>
    <w:rsid w:val="00C36EC7"/>
    <w:rsid w:val="00C3700C"/>
    <w:rsid w:val="00C3711E"/>
    <w:rsid w:val="00C37B9D"/>
    <w:rsid w:val="00C40DBD"/>
    <w:rsid w:val="00C40FDB"/>
    <w:rsid w:val="00C4145C"/>
    <w:rsid w:val="00C4155B"/>
    <w:rsid w:val="00C41756"/>
    <w:rsid w:val="00C41B22"/>
    <w:rsid w:val="00C423A2"/>
    <w:rsid w:val="00C4276B"/>
    <w:rsid w:val="00C427FD"/>
    <w:rsid w:val="00C42898"/>
    <w:rsid w:val="00C42AD0"/>
    <w:rsid w:val="00C43898"/>
    <w:rsid w:val="00C43F27"/>
    <w:rsid w:val="00C44BD1"/>
    <w:rsid w:val="00C45603"/>
    <w:rsid w:val="00C4568F"/>
    <w:rsid w:val="00C46735"/>
    <w:rsid w:val="00C46B5F"/>
    <w:rsid w:val="00C47161"/>
    <w:rsid w:val="00C471A5"/>
    <w:rsid w:val="00C4738F"/>
    <w:rsid w:val="00C47677"/>
    <w:rsid w:val="00C47CEB"/>
    <w:rsid w:val="00C47EFB"/>
    <w:rsid w:val="00C47F74"/>
    <w:rsid w:val="00C51A3B"/>
    <w:rsid w:val="00C51AF2"/>
    <w:rsid w:val="00C51CC3"/>
    <w:rsid w:val="00C51D41"/>
    <w:rsid w:val="00C521BB"/>
    <w:rsid w:val="00C52253"/>
    <w:rsid w:val="00C5263A"/>
    <w:rsid w:val="00C5272C"/>
    <w:rsid w:val="00C52A74"/>
    <w:rsid w:val="00C52BE8"/>
    <w:rsid w:val="00C52E05"/>
    <w:rsid w:val="00C5303F"/>
    <w:rsid w:val="00C531AE"/>
    <w:rsid w:val="00C53A4D"/>
    <w:rsid w:val="00C53FF2"/>
    <w:rsid w:val="00C5416E"/>
    <w:rsid w:val="00C542A6"/>
    <w:rsid w:val="00C54378"/>
    <w:rsid w:val="00C549A4"/>
    <w:rsid w:val="00C549DF"/>
    <w:rsid w:val="00C54E60"/>
    <w:rsid w:val="00C54EF1"/>
    <w:rsid w:val="00C55149"/>
    <w:rsid w:val="00C55489"/>
    <w:rsid w:val="00C55DD1"/>
    <w:rsid w:val="00C55F17"/>
    <w:rsid w:val="00C56765"/>
    <w:rsid w:val="00C57F5C"/>
    <w:rsid w:val="00C606BD"/>
    <w:rsid w:val="00C6074A"/>
    <w:rsid w:val="00C607FD"/>
    <w:rsid w:val="00C611BD"/>
    <w:rsid w:val="00C612E7"/>
    <w:rsid w:val="00C61B52"/>
    <w:rsid w:val="00C61E56"/>
    <w:rsid w:val="00C6215A"/>
    <w:rsid w:val="00C6248B"/>
    <w:rsid w:val="00C6391A"/>
    <w:rsid w:val="00C63E07"/>
    <w:rsid w:val="00C64027"/>
    <w:rsid w:val="00C644BD"/>
    <w:rsid w:val="00C646F9"/>
    <w:rsid w:val="00C64BBA"/>
    <w:rsid w:val="00C651FC"/>
    <w:rsid w:val="00C65AD3"/>
    <w:rsid w:val="00C673C6"/>
    <w:rsid w:val="00C6742B"/>
    <w:rsid w:val="00C67B01"/>
    <w:rsid w:val="00C7041F"/>
    <w:rsid w:val="00C705F0"/>
    <w:rsid w:val="00C7078E"/>
    <w:rsid w:val="00C70CA7"/>
    <w:rsid w:val="00C710BB"/>
    <w:rsid w:val="00C718B9"/>
    <w:rsid w:val="00C71F0E"/>
    <w:rsid w:val="00C7261E"/>
    <w:rsid w:val="00C7279B"/>
    <w:rsid w:val="00C728AD"/>
    <w:rsid w:val="00C72DE3"/>
    <w:rsid w:val="00C73569"/>
    <w:rsid w:val="00C735BC"/>
    <w:rsid w:val="00C738D2"/>
    <w:rsid w:val="00C73AE7"/>
    <w:rsid w:val="00C74210"/>
    <w:rsid w:val="00C752D6"/>
    <w:rsid w:val="00C75729"/>
    <w:rsid w:val="00C75820"/>
    <w:rsid w:val="00C75A99"/>
    <w:rsid w:val="00C75B1D"/>
    <w:rsid w:val="00C764DF"/>
    <w:rsid w:val="00C76B11"/>
    <w:rsid w:val="00C76E1D"/>
    <w:rsid w:val="00C77441"/>
    <w:rsid w:val="00C77943"/>
    <w:rsid w:val="00C779CD"/>
    <w:rsid w:val="00C77DA4"/>
    <w:rsid w:val="00C77E42"/>
    <w:rsid w:val="00C80384"/>
    <w:rsid w:val="00C8099D"/>
    <w:rsid w:val="00C81799"/>
    <w:rsid w:val="00C81F06"/>
    <w:rsid w:val="00C81FEB"/>
    <w:rsid w:val="00C82D3D"/>
    <w:rsid w:val="00C82E29"/>
    <w:rsid w:val="00C83593"/>
    <w:rsid w:val="00C835B3"/>
    <w:rsid w:val="00C8361A"/>
    <w:rsid w:val="00C83801"/>
    <w:rsid w:val="00C83A92"/>
    <w:rsid w:val="00C83F56"/>
    <w:rsid w:val="00C84A5E"/>
    <w:rsid w:val="00C84A72"/>
    <w:rsid w:val="00C84B1E"/>
    <w:rsid w:val="00C84B24"/>
    <w:rsid w:val="00C84C8F"/>
    <w:rsid w:val="00C84C97"/>
    <w:rsid w:val="00C85B54"/>
    <w:rsid w:val="00C85BA1"/>
    <w:rsid w:val="00C86346"/>
    <w:rsid w:val="00C864A3"/>
    <w:rsid w:val="00C86AE1"/>
    <w:rsid w:val="00C87E4B"/>
    <w:rsid w:val="00C9074A"/>
    <w:rsid w:val="00C90C09"/>
    <w:rsid w:val="00C90FBE"/>
    <w:rsid w:val="00C91173"/>
    <w:rsid w:val="00C911D0"/>
    <w:rsid w:val="00C91474"/>
    <w:rsid w:val="00C914BA"/>
    <w:rsid w:val="00C91A2F"/>
    <w:rsid w:val="00C9274C"/>
    <w:rsid w:val="00C92E84"/>
    <w:rsid w:val="00C930C8"/>
    <w:rsid w:val="00C93843"/>
    <w:rsid w:val="00C93A9F"/>
    <w:rsid w:val="00C93F2A"/>
    <w:rsid w:val="00C94AEC"/>
    <w:rsid w:val="00C95281"/>
    <w:rsid w:val="00C95A24"/>
    <w:rsid w:val="00C96308"/>
    <w:rsid w:val="00C967CD"/>
    <w:rsid w:val="00C96A9C"/>
    <w:rsid w:val="00C96E7A"/>
    <w:rsid w:val="00C96E7D"/>
    <w:rsid w:val="00C96FBB"/>
    <w:rsid w:val="00C9725B"/>
    <w:rsid w:val="00C9767B"/>
    <w:rsid w:val="00C97A85"/>
    <w:rsid w:val="00CA0215"/>
    <w:rsid w:val="00CA0EF5"/>
    <w:rsid w:val="00CA10C3"/>
    <w:rsid w:val="00CA1824"/>
    <w:rsid w:val="00CA183A"/>
    <w:rsid w:val="00CA1DCA"/>
    <w:rsid w:val="00CA23BA"/>
    <w:rsid w:val="00CA2560"/>
    <w:rsid w:val="00CA360E"/>
    <w:rsid w:val="00CA4A23"/>
    <w:rsid w:val="00CA5097"/>
    <w:rsid w:val="00CA609F"/>
    <w:rsid w:val="00CA625C"/>
    <w:rsid w:val="00CA64DD"/>
    <w:rsid w:val="00CA699F"/>
    <w:rsid w:val="00CA6AE3"/>
    <w:rsid w:val="00CA6B8B"/>
    <w:rsid w:val="00CA725C"/>
    <w:rsid w:val="00CA739E"/>
    <w:rsid w:val="00CA7738"/>
    <w:rsid w:val="00CA7BF0"/>
    <w:rsid w:val="00CB0596"/>
    <w:rsid w:val="00CB0802"/>
    <w:rsid w:val="00CB0C55"/>
    <w:rsid w:val="00CB0CFC"/>
    <w:rsid w:val="00CB0D57"/>
    <w:rsid w:val="00CB0FAD"/>
    <w:rsid w:val="00CB1142"/>
    <w:rsid w:val="00CB1D82"/>
    <w:rsid w:val="00CB216A"/>
    <w:rsid w:val="00CB2694"/>
    <w:rsid w:val="00CB2F67"/>
    <w:rsid w:val="00CB3CBB"/>
    <w:rsid w:val="00CB44EB"/>
    <w:rsid w:val="00CB44F5"/>
    <w:rsid w:val="00CB48E1"/>
    <w:rsid w:val="00CB4B5D"/>
    <w:rsid w:val="00CB5293"/>
    <w:rsid w:val="00CB531D"/>
    <w:rsid w:val="00CB5EFA"/>
    <w:rsid w:val="00CB63A1"/>
    <w:rsid w:val="00CB6878"/>
    <w:rsid w:val="00CB7169"/>
    <w:rsid w:val="00CB72BC"/>
    <w:rsid w:val="00CB73AF"/>
    <w:rsid w:val="00CB7E4F"/>
    <w:rsid w:val="00CC03B4"/>
    <w:rsid w:val="00CC12B2"/>
    <w:rsid w:val="00CC20EA"/>
    <w:rsid w:val="00CC228B"/>
    <w:rsid w:val="00CC2B94"/>
    <w:rsid w:val="00CC32E1"/>
    <w:rsid w:val="00CC3E0A"/>
    <w:rsid w:val="00CC4700"/>
    <w:rsid w:val="00CC4873"/>
    <w:rsid w:val="00CC55AD"/>
    <w:rsid w:val="00CC5B62"/>
    <w:rsid w:val="00CC5F3D"/>
    <w:rsid w:val="00CC61C2"/>
    <w:rsid w:val="00CC6898"/>
    <w:rsid w:val="00CC7127"/>
    <w:rsid w:val="00CD021C"/>
    <w:rsid w:val="00CD12A4"/>
    <w:rsid w:val="00CD1321"/>
    <w:rsid w:val="00CD1BC5"/>
    <w:rsid w:val="00CD1E88"/>
    <w:rsid w:val="00CD1F16"/>
    <w:rsid w:val="00CD2133"/>
    <w:rsid w:val="00CD2AAF"/>
    <w:rsid w:val="00CD2C29"/>
    <w:rsid w:val="00CD2EC5"/>
    <w:rsid w:val="00CD324D"/>
    <w:rsid w:val="00CD390E"/>
    <w:rsid w:val="00CD3D57"/>
    <w:rsid w:val="00CD4398"/>
    <w:rsid w:val="00CD4485"/>
    <w:rsid w:val="00CD46EB"/>
    <w:rsid w:val="00CD4922"/>
    <w:rsid w:val="00CD4BDB"/>
    <w:rsid w:val="00CD4EC2"/>
    <w:rsid w:val="00CD5741"/>
    <w:rsid w:val="00CD5EF8"/>
    <w:rsid w:val="00CD6079"/>
    <w:rsid w:val="00CD6546"/>
    <w:rsid w:val="00CD6809"/>
    <w:rsid w:val="00CE0378"/>
    <w:rsid w:val="00CE04B7"/>
    <w:rsid w:val="00CE0FEB"/>
    <w:rsid w:val="00CE1318"/>
    <w:rsid w:val="00CE13CB"/>
    <w:rsid w:val="00CE21EB"/>
    <w:rsid w:val="00CE23BC"/>
    <w:rsid w:val="00CE2AA6"/>
    <w:rsid w:val="00CE3319"/>
    <w:rsid w:val="00CE3D14"/>
    <w:rsid w:val="00CE3ECB"/>
    <w:rsid w:val="00CE4A20"/>
    <w:rsid w:val="00CE5961"/>
    <w:rsid w:val="00CE5DD0"/>
    <w:rsid w:val="00CE6A21"/>
    <w:rsid w:val="00CE72C2"/>
    <w:rsid w:val="00CE773F"/>
    <w:rsid w:val="00CE7C5B"/>
    <w:rsid w:val="00CE7CBB"/>
    <w:rsid w:val="00CE7E24"/>
    <w:rsid w:val="00CF023C"/>
    <w:rsid w:val="00CF0948"/>
    <w:rsid w:val="00CF1835"/>
    <w:rsid w:val="00CF1BA0"/>
    <w:rsid w:val="00CF249F"/>
    <w:rsid w:val="00CF27ED"/>
    <w:rsid w:val="00CF2D73"/>
    <w:rsid w:val="00CF403B"/>
    <w:rsid w:val="00CF4212"/>
    <w:rsid w:val="00CF448F"/>
    <w:rsid w:val="00CF5345"/>
    <w:rsid w:val="00CF6A22"/>
    <w:rsid w:val="00CF6BDD"/>
    <w:rsid w:val="00CF6C17"/>
    <w:rsid w:val="00CF715D"/>
    <w:rsid w:val="00D0125C"/>
    <w:rsid w:val="00D0135C"/>
    <w:rsid w:val="00D01550"/>
    <w:rsid w:val="00D015DD"/>
    <w:rsid w:val="00D015EE"/>
    <w:rsid w:val="00D02040"/>
    <w:rsid w:val="00D02810"/>
    <w:rsid w:val="00D02DBA"/>
    <w:rsid w:val="00D0322E"/>
    <w:rsid w:val="00D038E1"/>
    <w:rsid w:val="00D04B5B"/>
    <w:rsid w:val="00D04EE2"/>
    <w:rsid w:val="00D05C48"/>
    <w:rsid w:val="00D061C3"/>
    <w:rsid w:val="00D076AB"/>
    <w:rsid w:val="00D07975"/>
    <w:rsid w:val="00D07A0A"/>
    <w:rsid w:val="00D07AE8"/>
    <w:rsid w:val="00D1062B"/>
    <w:rsid w:val="00D10E95"/>
    <w:rsid w:val="00D11515"/>
    <w:rsid w:val="00D11558"/>
    <w:rsid w:val="00D117FA"/>
    <w:rsid w:val="00D11DE9"/>
    <w:rsid w:val="00D12048"/>
    <w:rsid w:val="00D122DD"/>
    <w:rsid w:val="00D12671"/>
    <w:rsid w:val="00D12993"/>
    <w:rsid w:val="00D134AB"/>
    <w:rsid w:val="00D13510"/>
    <w:rsid w:val="00D139E9"/>
    <w:rsid w:val="00D13AC9"/>
    <w:rsid w:val="00D13D54"/>
    <w:rsid w:val="00D1435B"/>
    <w:rsid w:val="00D14770"/>
    <w:rsid w:val="00D150C9"/>
    <w:rsid w:val="00D151FF"/>
    <w:rsid w:val="00D1546F"/>
    <w:rsid w:val="00D15CE2"/>
    <w:rsid w:val="00D15D73"/>
    <w:rsid w:val="00D15DE2"/>
    <w:rsid w:val="00D168B4"/>
    <w:rsid w:val="00D16A48"/>
    <w:rsid w:val="00D17E20"/>
    <w:rsid w:val="00D206E6"/>
    <w:rsid w:val="00D20805"/>
    <w:rsid w:val="00D20E16"/>
    <w:rsid w:val="00D20E6C"/>
    <w:rsid w:val="00D210D8"/>
    <w:rsid w:val="00D218B7"/>
    <w:rsid w:val="00D21B7A"/>
    <w:rsid w:val="00D21BED"/>
    <w:rsid w:val="00D22D00"/>
    <w:rsid w:val="00D23AFA"/>
    <w:rsid w:val="00D25AA7"/>
    <w:rsid w:val="00D2605B"/>
    <w:rsid w:val="00D260B0"/>
    <w:rsid w:val="00D26140"/>
    <w:rsid w:val="00D26454"/>
    <w:rsid w:val="00D272D7"/>
    <w:rsid w:val="00D2773D"/>
    <w:rsid w:val="00D27A12"/>
    <w:rsid w:val="00D301D1"/>
    <w:rsid w:val="00D30808"/>
    <w:rsid w:val="00D30A83"/>
    <w:rsid w:val="00D31027"/>
    <w:rsid w:val="00D31041"/>
    <w:rsid w:val="00D31F69"/>
    <w:rsid w:val="00D32447"/>
    <w:rsid w:val="00D32A2B"/>
    <w:rsid w:val="00D32BA8"/>
    <w:rsid w:val="00D33629"/>
    <w:rsid w:val="00D33B1D"/>
    <w:rsid w:val="00D33BAB"/>
    <w:rsid w:val="00D34360"/>
    <w:rsid w:val="00D34B1B"/>
    <w:rsid w:val="00D34F7D"/>
    <w:rsid w:val="00D358FF"/>
    <w:rsid w:val="00D35AF5"/>
    <w:rsid w:val="00D35ED7"/>
    <w:rsid w:val="00D36BF9"/>
    <w:rsid w:val="00D36C38"/>
    <w:rsid w:val="00D36C54"/>
    <w:rsid w:val="00D372EC"/>
    <w:rsid w:val="00D3741A"/>
    <w:rsid w:val="00D37FAF"/>
    <w:rsid w:val="00D4010B"/>
    <w:rsid w:val="00D40C0F"/>
    <w:rsid w:val="00D40C78"/>
    <w:rsid w:val="00D40D28"/>
    <w:rsid w:val="00D40DB8"/>
    <w:rsid w:val="00D40DE4"/>
    <w:rsid w:val="00D40FDE"/>
    <w:rsid w:val="00D413D4"/>
    <w:rsid w:val="00D41474"/>
    <w:rsid w:val="00D4159A"/>
    <w:rsid w:val="00D4225C"/>
    <w:rsid w:val="00D4275C"/>
    <w:rsid w:val="00D428F3"/>
    <w:rsid w:val="00D43009"/>
    <w:rsid w:val="00D4374B"/>
    <w:rsid w:val="00D43E71"/>
    <w:rsid w:val="00D43F15"/>
    <w:rsid w:val="00D44496"/>
    <w:rsid w:val="00D448AC"/>
    <w:rsid w:val="00D44C64"/>
    <w:rsid w:val="00D44E16"/>
    <w:rsid w:val="00D44FCB"/>
    <w:rsid w:val="00D453E4"/>
    <w:rsid w:val="00D4577E"/>
    <w:rsid w:val="00D45D10"/>
    <w:rsid w:val="00D45ECA"/>
    <w:rsid w:val="00D46138"/>
    <w:rsid w:val="00D463B6"/>
    <w:rsid w:val="00D46AAB"/>
    <w:rsid w:val="00D46F40"/>
    <w:rsid w:val="00D4726C"/>
    <w:rsid w:val="00D47A56"/>
    <w:rsid w:val="00D47D3B"/>
    <w:rsid w:val="00D50308"/>
    <w:rsid w:val="00D50312"/>
    <w:rsid w:val="00D506D1"/>
    <w:rsid w:val="00D51843"/>
    <w:rsid w:val="00D51FFC"/>
    <w:rsid w:val="00D521CC"/>
    <w:rsid w:val="00D52A9A"/>
    <w:rsid w:val="00D53206"/>
    <w:rsid w:val="00D532F8"/>
    <w:rsid w:val="00D53A9C"/>
    <w:rsid w:val="00D53AEB"/>
    <w:rsid w:val="00D543BE"/>
    <w:rsid w:val="00D5482E"/>
    <w:rsid w:val="00D54950"/>
    <w:rsid w:val="00D55223"/>
    <w:rsid w:val="00D552AC"/>
    <w:rsid w:val="00D55BA6"/>
    <w:rsid w:val="00D55D7F"/>
    <w:rsid w:val="00D55E12"/>
    <w:rsid w:val="00D5609A"/>
    <w:rsid w:val="00D56511"/>
    <w:rsid w:val="00D5657D"/>
    <w:rsid w:val="00D56A91"/>
    <w:rsid w:val="00D57104"/>
    <w:rsid w:val="00D572E2"/>
    <w:rsid w:val="00D573DB"/>
    <w:rsid w:val="00D5798F"/>
    <w:rsid w:val="00D602CC"/>
    <w:rsid w:val="00D602E5"/>
    <w:rsid w:val="00D60B0B"/>
    <w:rsid w:val="00D61B91"/>
    <w:rsid w:val="00D61FC3"/>
    <w:rsid w:val="00D6301E"/>
    <w:rsid w:val="00D632DC"/>
    <w:rsid w:val="00D64002"/>
    <w:rsid w:val="00D640E4"/>
    <w:rsid w:val="00D641BF"/>
    <w:rsid w:val="00D6461A"/>
    <w:rsid w:val="00D647BD"/>
    <w:rsid w:val="00D64EA4"/>
    <w:rsid w:val="00D65273"/>
    <w:rsid w:val="00D658B1"/>
    <w:rsid w:val="00D66749"/>
    <w:rsid w:val="00D669A1"/>
    <w:rsid w:val="00D6730B"/>
    <w:rsid w:val="00D67374"/>
    <w:rsid w:val="00D67742"/>
    <w:rsid w:val="00D67899"/>
    <w:rsid w:val="00D6796A"/>
    <w:rsid w:val="00D67B0B"/>
    <w:rsid w:val="00D67E26"/>
    <w:rsid w:val="00D67EDF"/>
    <w:rsid w:val="00D7070E"/>
    <w:rsid w:val="00D70983"/>
    <w:rsid w:val="00D70CCD"/>
    <w:rsid w:val="00D70D36"/>
    <w:rsid w:val="00D7208E"/>
    <w:rsid w:val="00D72307"/>
    <w:rsid w:val="00D7275B"/>
    <w:rsid w:val="00D72B7B"/>
    <w:rsid w:val="00D7437C"/>
    <w:rsid w:val="00D7495C"/>
    <w:rsid w:val="00D74A26"/>
    <w:rsid w:val="00D74A57"/>
    <w:rsid w:val="00D74A6D"/>
    <w:rsid w:val="00D76D1C"/>
    <w:rsid w:val="00D76F17"/>
    <w:rsid w:val="00D76F5A"/>
    <w:rsid w:val="00D77316"/>
    <w:rsid w:val="00D77D31"/>
    <w:rsid w:val="00D802CD"/>
    <w:rsid w:val="00D804AE"/>
    <w:rsid w:val="00D80588"/>
    <w:rsid w:val="00D80E37"/>
    <w:rsid w:val="00D812C9"/>
    <w:rsid w:val="00D81414"/>
    <w:rsid w:val="00D81453"/>
    <w:rsid w:val="00D81B08"/>
    <w:rsid w:val="00D82167"/>
    <w:rsid w:val="00D82250"/>
    <w:rsid w:val="00D82A99"/>
    <w:rsid w:val="00D82B11"/>
    <w:rsid w:val="00D83157"/>
    <w:rsid w:val="00D83683"/>
    <w:rsid w:val="00D83922"/>
    <w:rsid w:val="00D83B5D"/>
    <w:rsid w:val="00D846EE"/>
    <w:rsid w:val="00D84A65"/>
    <w:rsid w:val="00D86114"/>
    <w:rsid w:val="00D8638E"/>
    <w:rsid w:val="00D86A1C"/>
    <w:rsid w:val="00D86C35"/>
    <w:rsid w:val="00D87209"/>
    <w:rsid w:val="00D87C68"/>
    <w:rsid w:val="00D9043B"/>
    <w:rsid w:val="00D90C42"/>
    <w:rsid w:val="00D914DC"/>
    <w:rsid w:val="00D91D2B"/>
    <w:rsid w:val="00D91EC7"/>
    <w:rsid w:val="00D92227"/>
    <w:rsid w:val="00D922DA"/>
    <w:rsid w:val="00D9230F"/>
    <w:rsid w:val="00D93421"/>
    <w:rsid w:val="00D9354C"/>
    <w:rsid w:val="00D938C9"/>
    <w:rsid w:val="00D94866"/>
    <w:rsid w:val="00D94B33"/>
    <w:rsid w:val="00D94B58"/>
    <w:rsid w:val="00D94BAE"/>
    <w:rsid w:val="00D9534E"/>
    <w:rsid w:val="00D95627"/>
    <w:rsid w:val="00D965E2"/>
    <w:rsid w:val="00D96CD3"/>
    <w:rsid w:val="00D97673"/>
    <w:rsid w:val="00D9779D"/>
    <w:rsid w:val="00D97D20"/>
    <w:rsid w:val="00D97FDF"/>
    <w:rsid w:val="00DA00B5"/>
    <w:rsid w:val="00DA03C1"/>
    <w:rsid w:val="00DA055C"/>
    <w:rsid w:val="00DA16DD"/>
    <w:rsid w:val="00DA18C3"/>
    <w:rsid w:val="00DA1B85"/>
    <w:rsid w:val="00DA1C4D"/>
    <w:rsid w:val="00DA28CA"/>
    <w:rsid w:val="00DA2E81"/>
    <w:rsid w:val="00DA2E89"/>
    <w:rsid w:val="00DA3833"/>
    <w:rsid w:val="00DA46DF"/>
    <w:rsid w:val="00DA4B58"/>
    <w:rsid w:val="00DA4F23"/>
    <w:rsid w:val="00DA57B2"/>
    <w:rsid w:val="00DA5D4E"/>
    <w:rsid w:val="00DA5FF1"/>
    <w:rsid w:val="00DA62B8"/>
    <w:rsid w:val="00DA6A2A"/>
    <w:rsid w:val="00DA7B16"/>
    <w:rsid w:val="00DA7C53"/>
    <w:rsid w:val="00DB014B"/>
    <w:rsid w:val="00DB0995"/>
    <w:rsid w:val="00DB15D1"/>
    <w:rsid w:val="00DB18FA"/>
    <w:rsid w:val="00DB1EC9"/>
    <w:rsid w:val="00DB29F9"/>
    <w:rsid w:val="00DB2CD1"/>
    <w:rsid w:val="00DB2E99"/>
    <w:rsid w:val="00DB369A"/>
    <w:rsid w:val="00DB38FA"/>
    <w:rsid w:val="00DB3A3E"/>
    <w:rsid w:val="00DB460A"/>
    <w:rsid w:val="00DB4A97"/>
    <w:rsid w:val="00DB4EB3"/>
    <w:rsid w:val="00DB520F"/>
    <w:rsid w:val="00DB53E9"/>
    <w:rsid w:val="00DB5ABB"/>
    <w:rsid w:val="00DB5D51"/>
    <w:rsid w:val="00DB604A"/>
    <w:rsid w:val="00DB6114"/>
    <w:rsid w:val="00DB739C"/>
    <w:rsid w:val="00DB752E"/>
    <w:rsid w:val="00DB7749"/>
    <w:rsid w:val="00DB7D22"/>
    <w:rsid w:val="00DB7F61"/>
    <w:rsid w:val="00DC023A"/>
    <w:rsid w:val="00DC02F7"/>
    <w:rsid w:val="00DC05C1"/>
    <w:rsid w:val="00DC098D"/>
    <w:rsid w:val="00DC0AF7"/>
    <w:rsid w:val="00DC0C85"/>
    <w:rsid w:val="00DC12EC"/>
    <w:rsid w:val="00DC16A7"/>
    <w:rsid w:val="00DC1BE4"/>
    <w:rsid w:val="00DC2173"/>
    <w:rsid w:val="00DC2FC9"/>
    <w:rsid w:val="00DC3A48"/>
    <w:rsid w:val="00DC3BA0"/>
    <w:rsid w:val="00DC473A"/>
    <w:rsid w:val="00DC487D"/>
    <w:rsid w:val="00DC543B"/>
    <w:rsid w:val="00DC60E9"/>
    <w:rsid w:val="00DC65FA"/>
    <w:rsid w:val="00DC6A43"/>
    <w:rsid w:val="00DC6E35"/>
    <w:rsid w:val="00DC73D0"/>
    <w:rsid w:val="00DC772A"/>
    <w:rsid w:val="00DC7D9D"/>
    <w:rsid w:val="00DC7EE1"/>
    <w:rsid w:val="00DD06EA"/>
    <w:rsid w:val="00DD1C24"/>
    <w:rsid w:val="00DD2250"/>
    <w:rsid w:val="00DD2826"/>
    <w:rsid w:val="00DD358F"/>
    <w:rsid w:val="00DD3648"/>
    <w:rsid w:val="00DD472A"/>
    <w:rsid w:val="00DD4831"/>
    <w:rsid w:val="00DD4959"/>
    <w:rsid w:val="00DD4BC8"/>
    <w:rsid w:val="00DD4DDE"/>
    <w:rsid w:val="00DD5425"/>
    <w:rsid w:val="00DD5C93"/>
    <w:rsid w:val="00DD606D"/>
    <w:rsid w:val="00DD664C"/>
    <w:rsid w:val="00DD66D1"/>
    <w:rsid w:val="00DD6917"/>
    <w:rsid w:val="00DD6A07"/>
    <w:rsid w:val="00DD71F7"/>
    <w:rsid w:val="00DD7219"/>
    <w:rsid w:val="00DD7BBC"/>
    <w:rsid w:val="00DD7C45"/>
    <w:rsid w:val="00DD7F4F"/>
    <w:rsid w:val="00DE026A"/>
    <w:rsid w:val="00DE08BC"/>
    <w:rsid w:val="00DE0C76"/>
    <w:rsid w:val="00DE0D93"/>
    <w:rsid w:val="00DE1239"/>
    <w:rsid w:val="00DE1C81"/>
    <w:rsid w:val="00DE2332"/>
    <w:rsid w:val="00DE355F"/>
    <w:rsid w:val="00DE368A"/>
    <w:rsid w:val="00DE378F"/>
    <w:rsid w:val="00DE399D"/>
    <w:rsid w:val="00DE3A5F"/>
    <w:rsid w:val="00DE3AC1"/>
    <w:rsid w:val="00DE41FF"/>
    <w:rsid w:val="00DE49A4"/>
    <w:rsid w:val="00DE4C50"/>
    <w:rsid w:val="00DE503F"/>
    <w:rsid w:val="00DE5466"/>
    <w:rsid w:val="00DE5525"/>
    <w:rsid w:val="00DE5A11"/>
    <w:rsid w:val="00DE5DDD"/>
    <w:rsid w:val="00DE66BE"/>
    <w:rsid w:val="00DE6D6F"/>
    <w:rsid w:val="00DE7029"/>
    <w:rsid w:val="00DE761A"/>
    <w:rsid w:val="00DE77A3"/>
    <w:rsid w:val="00DE7948"/>
    <w:rsid w:val="00DF029E"/>
    <w:rsid w:val="00DF0DED"/>
    <w:rsid w:val="00DF11B5"/>
    <w:rsid w:val="00DF1BCC"/>
    <w:rsid w:val="00DF1C8A"/>
    <w:rsid w:val="00DF3132"/>
    <w:rsid w:val="00DF31A3"/>
    <w:rsid w:val="00DF4B29"/>
    <w:rsid w:val="00DF5641"/>
    <w:rsid w:val="00DF65E2"/>
    <w:rsid w:val="00DF6CA2"/>
    <w:rsid w:val="00DF6E59"/>
    <w:rsid w:val="00DF74A1"/>
    <w:rsid w:val="00DF7AB2"/>
    <w:rsid w:val="00DF7D45"/>
    <w:rsid w:val="00E007E5"/>
    <w:rsid w:val="00E010D9"/>
    <w:rsid w:val="00E011FE"/>
    <w:rsid w:val="00E01538"/>
    <w:rsid w:val="00E01585"/>
    <w:rsid w:val="00E026D3"/>
    <w:rsid w:val="00E02896"/>
    <w:rsid w:val="00E029BA"/>
    <w:rsid w:val="00E02B05"/>
    <w:rsid w:val="00E032EE"/>
    <w:rsid w:val="00E03703"/>
    <w:rsid w:val="00E03B83"/>
    <w:rsid w:val="00E03D73"/>
    <w:rsid w:val="00E03FC0"/>
    <w:rsid w:val="00E052EA"/>
    <w:rsid w:val="00E05714"/>
    <w:rsid w:val="00E058CD"/>
    <w:rsid w:val="00E0596F"/>
    <w:rsid w:val="00E05BFA"/>
    <w:rsid w:val="00E062CD"/>
    <w:rsid w:val="00E0643C"/>
    <w:rsid w:val="00E06A7B"/>
    <w:rsid w:val="00E06B49"/>
    <w:rsid w:val="00E076A5"/>
    <w:rsid w:val="00E078E8"/>
    <w:rsid w:val="00E100CA"/>
    <w:rsid w:val="00E102E8"/>
    <w:rsid w:val="00E105CA"/>
    <w:rsid w:val="00E10CAB"/>
    <w:rsid w:val="00E114E5"/>
    <w:rsid w:val="00E126AC"/>
    <w:rsid w:val="00E13996"/>
    <w:rsid w:val="00E140FF"/>
    <w:rsid w:val="00E1433A"/>
    <w:rsid w:val="00E14556"/>
    <w:rsid w:val="00E15424"/>
    <w:rsid w:val="00E158FE"/>
    <w:rsid w:val="00E161E9"/>
    <w:rsid w:val="00E16496"/>
    <w:rsid w:val="00E17661"/>
    <w:rsid w:val="00E17698"/>
    <w:rsid w:val="00E17741"/>
    <w:rsid w:val="00E17902"/>
    <w:rsid w:val="00E201F6"/>
    <w:rsid w:val="00E204F7"/>
    <w:rsid w:val="00E206BA"/>
    <w:rsid w:val="00E207E3"/>
    <w:rsid w:val="00E21AF0"/>
    <w:rsid w:val="00E21DF2"/>
    <w:rsid w:val="00E21FDB"/>
    <w:rsid w:val="00E228D9"/>
    <w:rsid w:val="00E23395"/>
    <w:rsid w:val="00E239A6"/>
    <w:rsid w:val="00E23B51"/>
    <w:rsid w:val="00E24802"/>
    <w:rsid w:val="00E24C3C"/>
    <w:rsid w:val="00E25202"/>
    <w:rsid w:val="00E253C9"/>
    <w:rsid w:val="00E25BFE"/>
    <w:rsid w:val="00E2721B"/>
    <w:rsid w:val="00E2728A"/>
    <w:rsid w:val="00E27411"/>
    <w:rsid w:val="00E3086E"/>
    <w:rsid w:val="00E30BF7"/>
    <w:rsid w:val="00E30C04"/>
    <w:rsid w:val="00E31932"/>
    <w:rsid w:val="00E31EF1"/>
    <w:rsid w:val="00E33011"/>
    <w:rsid w:val="00E336E5"/>
    <w:rsid w:val="00E3375A"/>
    <w:rsid w:val="00E33B17"/>
    <w:rsid w:val="00E33DCE"/>
    <w:rsid w:val="00E3403A"/>
    <w:rsid w:val="00E3519C"/>
    <w:rsid w:val="00E35858"/>
    <w:rsid w:val="00E35919"/>
    <w:rsid w:val="00E35C01"/>
    <w:rsid w:val="00E35EE1"/>
    <w:rsid w:val="00E362F0"/>
    <w:rsid w:val="00E36405"/>
    <w:rsid w:val="00E374D5"/>
    <w:rsid w:val="00E37564"/>
    <w:rsid w:val="00E40105"/>
    <w:rsid w:val="00E40581"/>
    <w:rsid w:val="00E4066A"/>
    <w:rsid w:val="00E40683"/>
    <w:rsid w:val="00E409E6"/>
    <w:rsid w:val="00E41282"/>
    <w:rsid w:val="00E424A0"/>
    <w:rsid w:val="00E4283E"/>
    <w:rsid w:val="00E4316D"/>
    <w:rsid w:val="00E4354E"/>
    <w:rsid w:val="00E43E88"/>
    <w:rsid w:val="00E446E5"/>
    <w:rsid w:val="00E44ABF"/>
    <w:rsid w:val="00E44C34"/>
    <w:rsid w:val="00E454AD"/>
    <w:rsid w:val="00E459A4"/>
    <w:rsid w:val="00E459E9"/>
    <w:rsid w:val="00E45EC4"/>
    <w:rsid w:val="00E45FB8"/>
    <w:rsid w:val="00E46FB4"/>
    <w:rsid w:val="00E47226"/>
    <w:rsid w:val="00E47969"/>
    <w:rsid w:val="00E47C5F"/>
    <w:rsid w:val="00E5081C"/>
    <w:rsid w:val="00E508BF"/>
    <w:rsid w:val="00E5091B"/>
    <w:rsid w:val="00E50A63"/>
    <w:rsid w:val="00E50CBE"/>
    <w:rsid w:val="00E50E59"/>
    <w:rsid w:val="00E520BA"/>
    <w:rsid w:val="00E52484"/>
    <w:rsid w:val="00E528EA"/>
    <w:rsid w:val="00E529B1"/>
    <w:rsid w:val="00E52CC5"/>
    <w:rsid w:val="00E535A8"/>
    <w:rsid w:val="00E53671"/>
    <w:rsid w:val="00E5620C"/>
    <w:rsid w:val="00E56319"/>
    <w:rsid w:val="00E57583"/>
    <w:rsid w:val="00E57859"/>
    <w:rsid w:val="00E57E1A"/>
    <w:rsid w:val="00E57F98"/>
    <w:rsid w:val="00E6060B"/>
    <w:rsid w:val="00E60842"/>
    <w:rsid w:val="00E61142"/>
    <w:rsid w:val="00E61587"/>
    <w:rsid w:val="00E61BB0"/>
    <w:rsid w:val="00E61EC8"/>
    <w:rsid w:val="00E624A0"/>
    <w:rsid w:val="00E633F1"/>
    <w:rsid w:val="00E636F5"/>
    <w:rsid w:val="00E636FD"/>
    <w:rsid w:val="00E6378B"/>
    <w:rsid w:val="00E64617"/>
    <w:rsid w:val="00E6542B"/>
    <w:rsid w:val="00E6548E"/>
    <w:rsid w:val="00E65C5E"/>
    <w:rsid w:val="00E65D92"/>
    <w:rsid w:val="00E661A8"/>
    <w:rsid w:val="00E663CF"/>
    <w:rsid w:val="00E66418"/>
    <w:rsid w:val="00E6660C"/>
    <w:rsid w:val="00E669D9"/>
    <w:rsid w:val="00E66D16"/>
    <w:rsid w:val="00E674F1"/>
    <w:rsid w:val="00E6763F"/>
    <w:rsid w:val="00E70037"/>
    <w:rsid w:val="00E70976"/>
    <w:rsid w:val="00E70A84"/>
    <w:rsid w:val="00E71356"/>
    <w:rsid w:val="00E7161D"/>
    <w:rsid w:val="00E72897"/>
    <w:rsid w:val="00E72BEB"/>
    <w:rsid w:val="00E72E41"/>
    <w:rsid w:val="00E73712"/>
    <w:rsid w:val="00E73AA5"/>
    <w:rsid w:val="00E73EAE"/>
    <w:rsid w:val="00E74254"/>
    <w:rsid w:val="00E7562E"/>
    <w:rsid w:val="00E75926"/>
    <w:rsid w:val="00E7629E"/>
    <w:rsid w:val="00E763A2"/>
    <w:rsid w:val="00E768D4"/>
    <w:rsid w:val="00E7696C"/>
    <w:rsid w:val="00E76C77"/>
    <w:rsid w:val="00E76DD1"/>
    <w:rsid w:val="00E7708D"/>
    <w:rsid w:val="00E7749A"/>
    <w:rsid w:val="00E77E05"/>
    <w:rsid w:val="00E80450"/>
    <w:rsid w:val="00E804FD"/>
    <w:rsid w:val="00E80540"/>
    <w:rsid w:val="00E805B8"/>
    <w:rsid w:val="00E80793"/>
    <w:rsid w:val="00E80AE7"/>
    <w:rsid w:val="00E80B36"/>
    <w:rsid w:val="00E81025"/>
    <w:rsid w:val="00E8108A"/>
    <w:rsid w:val="00E810C1"/>
    <w:rsid w:val="00E81283"/>
    <w:rsid w:val="00E8130A"/>
    <w:rsid w:val="00E81915"/>
    <w:rsid w:val="00E81A0C"/>
    <w:rsid w:val="00E81B3F"/>
    <w:rsid w:val="00E8205F"/>
    <w:rsid w:val="00E8265E"/>
    <w:rsid w:val="00E82E8A"/>
    <w:rsid w:val="00E83357"/>
    <w:rsid w:val="00E83405"/>
    <w:rsid w:val="00E838D1"/>
    <w:rsid w:val="00E847EA"/>
    <w:rsid w:val="00E84D86"/>
    <w:rsid w:val="00E851A8"/>
    <w:rsid w:val="00E85646"/>
    <w:rsid w:val="00E8576F"/>
    <w:rsid w:val="00E85B3D"/>
    <w:rsid w:val="00E86AC3"/>
    <w:rsid w:val="00E87076"/>
    <w:rsid w:val="00E874A6"/>
    <w:rsid w:val="00E9026D"/>
    <w:rsid w:val="00E90644"/>
    <w:rsid w:val="00E910B8"/>
    <w:rsid w:val="00E916FE"/>
    <w:rsid w:val="00E91EF9"/>
    <w:rsid w:val="00E921BF"/>
    <w:rsid w:val="00E932BB"/>
    <w:rsid w:val="00E93529"/>
    <w:rsid w:val="00E938D5"/>
    <w:rsid w:val="00E93DC1"/>
    <w:rsid w:val="00E947C4"/>
    <w:rsid w:val="00E948E7"/>
    <w:rsid w:val="00E950A9"/>
    <w:rsid w:val="00E95480"/>
    <w:rsid w:val="00E96458"/>
    <w:rsid w:val="00E964E6"/>
    <w:rsid w:val="00E96B61"/>
    <w:rsid w:val="00E96F6A"/>
    <w:rsid w:val="00E97CD2"/>
    <w:rsid w:val="00E97E3B"/>
    <w:rsid w:val="00EA02AB"/>
    <w:rsid w:val="00EA0E5D"/>
    <w:rsid w:val="00EA1516"/>
    <w:rsid w:val="00EA1C73"/>
    <w:rsid w:val="00EA24A7"/>
    <w:rsid w:val="00EA2794"/>
    <w:rsid w:val="00EA2E48"/>
    <w:rsid w:val="00EA2FE8"/>
    <w:rsid w:val="00EA3D57"/>
    <w:rsid w:val="00EA412C"/>
    <w:rsid w:val="00EA4281"/>
    <w:rsid w:val="00EA451B"/>
    <w:rsid w:val="00EA46E3"/>
    <w:rsid w:val="00EA4C0A"/>
    <w:rsid w:val="00EA4D2E"/>
    <w:rsid w:val="00EA4E95"/>
    <w:rsid w:val="00EA5469"/>
    <w:rsid w:val="00EA5A8E"/>
    <w:rsid w:val="00EA6198"/>
    <w:rsid w:val="00EA6699"/>
    <w:rsid w:val="00EA674A"/>
    <w:rsid w:val="00EA709E"/>
    <w:rsid w:val="00EA70C5"/>
    <w:rsid w:val="00EA74D6"/>
    <w:rsid w:val="00EA7FA0"/>
    <w:rsid w:val="00EB03A7"/>
    <w:rsid w:val="00EB064F"/>
    <w:rsid w:val="00EB06A7"/>
    <w:rsid w:val="00EB089A"/>
    <w:rsid w:val="00EB1DEF"/>
    <w:rsid w:val="00EB286F"/>
    <w:rsid w:val="00EB37A2"/>
    <w:rsid w:val="00EB3B68"/>
    <w:rsid w:val="00EB55B9"/>
    <w:rsid w:val="00EB5726"/>
    <w:rsid w:val="00EB59B9"/>
    <w:rsid w:val="00EB5C3F"/>
    <w:rsid w:val="00EB5C9E"/>
    <w:rsid w:val="00EB6DF5"/>
    <w:rsid w:val="00EB748E"/>
    <w:rsid w:val="00EB7827"/>
    <w:rsid w:val="00EC012C"/>
    <w:rsid w:val="00EC097A"/>
    <w:rsid w:val="00EC0A30"/>
    <w:rsid w:val="00EC0A85"/>
    <w:rsid w:val="00EC191D"/>
    <w:rsid w:val="00EC2A37"/>
    <w:rsid w:val="00EC2A3C"/>
    <w:rsid w:val="00EC2BFE"/>
    <w:rsid w:val="00EC3410"/>
    <w:rsid w:val="00EC39DA"/>
    <w:rsid w:val="00EC3BCE"/>
    <w:rsid w:val="00EC3E02"/>
    <w:rsid w:val="00EC3E9C"/>
    <w:rsid w:val="00EC3FD3"/>
    <w:rsid w:val="00EC4263"/>
    <w:rsid w:val="00EC489D"/>
    <w:rsid w:val="00EC5485"/>
    <w:rsid w:val="00EC5897"/>
    <w:rsid w:val="00EC5AF4"/>
    <w:rsid w:val="00EC5B04"/>
    <w:rsid w:val="00EC5B4E"/>
    <w:rsid w:val="00EC7030"/>
    <w:rsid w:val="00EC7207"/>
    <w:rsid w:val="00EC73FF"/>
    <w:rsid w:val="00EC7C35"/>
    <w:rsid w:val="00ED03AB"/>
    <w:rsid w:val="00ED0560"/>
    <w:rsid w:val="00ED0AE2"/>
    <w:rsid w:val="00ED0C5F"/>
    <w:rsid w:val="00ED1526"/>
    <w:rsid w:val="00ED1C29"/>
    <w:rsid w:val="00ED1F7B"/>
    <w:rsid w:val="00ED20F3"/>
    <w:rsid w:val="00ED2C72"/>
    <w:rsid w:val="00ED306B"/>
    <w:rsid w:val="00ED3719"/>
    <w:rsid w:val="00ED3A0A"/>
    <w:rsid w:val="00ED3D65"/>
    <w:rsid w:val="00ED3EE1"/>
    <w:rsid w:val="00ED3F20"/>
    <w:rsid w:val="00ED4057"/>
    <w:rsid w:val="00ED42ED"/>
    <w:rsid w:val="00ED4D52"/>
    <w:rsid w:val="00ED501C"/>
    <w:rsid w:val="00ED5740"/>
    <w:rsid w:val="00ED592C"/>
    <w:rsid w:val="00ED5DF5"/>
    <w:rsid w:val="00ED5F9B"/>
    <w:rsid w:val="00ED606E"/>
    <w:rsid w:val="00ED628E"/>
    <w:rsid w:val="00ED65AF"/>
    <w:rsid w:val="00ED6723"/>
    <w:rsid w:val="00ED6F38"/>
    <w:rsid w:val="00ED7570"/>
    <w:rsid w:val="00ED7742"/>
    <w:rsid w:val="00ED7CA0"/>
    <w:rsid w:val="00EE1A64"/>
    <w:rsid w:val="00EE1D4B"/>
    <w:rsid w:val="00EE2D6E"/>
    <w:rsid w:val="00EE2FAA"/>
    <w:rsid w:val="00EE3137"/>
    <w:rsid w:val="00EE34C5"/>
    <w:rsid w:val="00EE3FDC"/>
    <w:rsid w:val="00EE4651"/>
    <w:rsid w:val="00EE4807"/>
    <w:rsid w:val="00EE48EB"/>
    <w:rsid w:val="00EE498F"/>
    <w:rsid w:val="00EE4AD3"/>
    <w:rsid w:val="00EE4D77"/>
    <w:rsid w:val="00EE4F5C"/>
    <w:rsid w:val="00EE4FBD"/>
    <w:rsid w:val="00EE581B"/>
    <w:rsid w:val="00EE58B3"/>
    <w:rsid w:val="00EE6586"/>
    <w:rsid w:val="00EE6F28"/>
    <w:rsid w:val="00EE72A7"/>
    <w:rsid w:val="00EE77A8"/>
    <w:rsid w:val="00EE77F5"/>
    <w:rsid w:val="00EE7871"/>
    <w:rsid w:val="00EE7B7B"/>
    <w:rsid w:val="00EF057B"/>
    <w:rsid w:val="00EF0ECA"/>
    <w:rsid w:val="00EF127A"/>
    <w:rsid w:val="00EF134C"/>
    <w:rsid w:val="00EF21D9"/>
    <w:rsid w:val="00EF2ABF"/>
    <w:rsid w:val="00EF347E"/>
    <w:rsid w:val="00EF372A"/>
    <w:rsid w:val="00EF3F8F"/>
    <w:rsid w:val="00EF4134"/>
    <w:rsid w:val="00EF4296"/>
    <w:rsid w:val="00EF489B"/>
    <w:rsid w:val="00EF55D0"/>
    <w:rsid w:val="00EF581D"/>
    <w:rsid w:val="00EF5BAA"/>
    <w:rsid w:val="00EF6275"/>
    <w:rsid w:val="00EF630B"/>
    <w:rsid w:val="00EF6525"/>
    <w:rsid w:val="00EF65F4"/>
    <w:rsid w:val="00EF6C84"/>
    <w:rsid w:val="00EF6E9C"/>
    <w:rsid w:val="00EF73C5"/>
    <w:rsid w:val="00EF76B8"/>
    <w:rsid w:val="00EF7BF1"/>
    <w:rsid w:val="00EF7FD6"/>
    <w:rsid w:val="00F00691"/>
    <w:rsid w:val="00F00E0F"/>
    <w:rsid w:val="00F00E11"/>
    <w:rsid w:val="00F01094"/>
    <w:rsid w:val="00F010FA"/>
    <w:rsid w:val="00F01114"/>
    <w:rsid w:val="00F018D7"/>
    <w:rsid w:val="00F01D04"/>
    <w:rsid w:val="00F02921"/>
    <w:rsid w:val="00F03202"/>
    <w:rsid w:val="00F036EC"/>
    <w:rsid w:val="00F0482E"/>
    <w:rsid w:val="00F063FA"/>
    <w:rsid w:val="00F06414"/>
    <w:rsid w:val="00F06823"/>
    <w:rsid w:val="00F0683A"/>
    <w:rsid w:val="00F06F0F"/>
    <w:rsid w:val="00F07D3D"/>
    <w:rsid w:val="00F1055C"/>
    <w:rsid w:val="00F10F99"/>
    <w:rsid w:val="00F1170E"/>
    <w:rsid w:val="00F119EB"/>
    <w:rsid w:val="00F12A0D"/>
    <w:rsid w:val="00F12CA2"/>
    <w:rsid w:val="00F13834"/>
    <w:rsid w:val="00F1395B"/>
    <w:rsid w:val="00F13F7C"/>
    <w:rsid w:val="00F142A3"/>
    <w:rsid w:val="00F142C6"/>
    <w:rsid w:val="00F14431"/>
    <w:rsid w:val="00F147B8"/>
    <w:rsid w:val="00F14D21"/>
    <w:rsid w:val="00F158A9"/>
    <w:rsid w:val="00F159ED"/>
    <w:rsid w:val="00F15F93"/>
    <w:rsid w:val="00F17B51"/>
    <w:rsid w:val="00F200D4"/>
    <w:rsid w:val="00F20987"/>
    <w:rsid w:val="00F20A6C"/>
    <w:rsid w:val="00F20ABD"/>
    <w:rsid w:val="00F21008"/>
    <w:rsid w:val="00F214E2"/>
    <w:rsid w:val="00F21533"/>
    <w:rsid w:val="00F218B6"/>
    <w:rsid w:val="00F21E1A"/>
    <w:rsid w:val="00F220D8"/>
    <w:rsid w:val="00F226DE"/>
    <w:rsid w:val="00F2289E"/>
    <w:rsid w:val="00F23D49"/>
    <w:rsid w:val="00F2431B"/>
    <w:rsid w:val="00F245A3"/>
    <w:rsid w:val="00F251BE"/>
    <w:rsid w:val="00F2546D"/>
    <w:rsid w:val="00F26E4E"/>
    <w:rsid w:val="00F26F3A"/>
    <w:rsid w:val="00F26FF0"/>
    <w:rsid w:val="00F27371"/>
    <w:rsid w:val="00F27C94"/>
    <w:rsid w:val="00F30150"/>
    <w:rsid w:val="00F30338"/>
    <w:rsid w:val="00F3068D"/>
    <w:rsid w:val="00F307CA"/>
    <w:rsid w:val="00F31A10"/>
    <w:rsid w:val="00F3239C"/>
    <w:rsid w:val="00F32B0F"/>
    <w:rsid w:val="00F32D2C"/>
    <w:rsid w:val="00F32F78"/>
    <w:rsid w:val="00F3335A"/>
    <w:rsid w:val="00F344FE"/>
    <w:rsid w:val="00F3465B"/>
    <w:rsid w:val="00F358EA"/>
    <w:rsid w:val="00F3650D"/>
    <w:rsid w:val="00F36DC7"/>
    <w:rsid w:val="00F36EBA"/>
    <w:rsid w:val="00F36F3A"/>
    <w:rsid w:val="00F3701B"/>
    <w:rsid w:val="00F37ADB"/>
    <w:rsid w:val="00F37AEF"/>
    <w:rsid w:val="00F4004A"/>
    <w:rsid w:val="00F400D2"/>
    <w:rsid w:val="00F40803"/>
    <w:rsid w:val="00F40D17"/>
    <w:rsid w:val="00F40F3F"/>
    <w:rsid w:val="00F410E9"/>
    <w:rsid w:val="00F415FC"/>
    <w:rsid w:val="00F41F6F"/>
    <w:rsid w:val="00F426B7"/>
    <w:rsid w:val="00F427AA"/>
    <w:rsid w:val="00F4281F"/>
    <w:rsid w:val="00F42A4A"/>
    <w:rsid w:val="00F42AA7"/>
    <w:rsid w:val="00F42F19"/>
    <w:rsid w:val="00F42FF3"/>
    <w:rsid w:val="00F4341B"/>
    <w:rsid w:val="00F43604"/>
    <w:rsid w:val="00F437B6"/>
    <w:rsid w:val="00F43801"/>
    <w:rsid w:val="00F43D21"/>
    <w:rsid w:val="00F43D8F"/>
    <w:rsid w:val="00F43DB6"/>
    <w:rsid w:val="00F44D28"/>
    <w:rsid w:val="00F46D83"/>
    <w:rsid w:val="00F46E8B"/>
    <w:rsid w:val="00F47D2F"/>
    <w:rsid w:val="00F47EFA"/>
    <w:rsid w:val="00F50B85"/>
    <w:rsid w:val="00F517DB"/>
    <w:rsid w:val="00F520AA"/>
    <w:rsid w:val="00F5216D"/>
    <w:rsid w:val="00F52A12"/>
    <w:rsid w:val="00F5335A"/>
    <w:rsid w:val="00F53A7E"/>
    <w:rsid w:val="00F53ADE"/>
    <w:rsid w:val="00F53F7B"/>
    <w:rsid w:val="00F544E7"/>
    <w:rsid w:val="00F54609"/>
    <w:rsid w:val="00F5481E"/>
    <w:rsid w:val="00F54BCE"/>
    <w:rsid w:val="00F559BE"/>
    <w:rsid w:val="00F55F9F"/>
    <w:rsid w:val="00F56066"/>
    <w:rsid w:val="00F56E7D"/>
    <w:rsid w:val="00F6019C"/>
    <w:rsid w:val="00F60874"/>
    <w:rsid w:val="00F60C62"/>
    <w:rsid w:val="00F60D84"/>
    <w:rsid w:val="00F6159C"/>
    <w:rsid w:val="00F61887"/>
    <w:rsid w:val="00F6199B"/>
    <w:rsid w:val="00F6357B"/>
    <w:rsid w:val="00F64768"/>
    <w:rsid w:val="00F64C89"/>
    <w:rsid w:val="00F64D2C"/>
    <w:rsid w:val="00F655E0"/>
    <w:rsid w:val="00F65930"/>
    <w:rsid w:val="00F65B6C"/>
    <w:rsid w:val="00F6745D"/>
    <w:rsid w:val="00F676A2"/>
    <w:rsid w:val="00F67746"/>
    <w:rsid w:val="00F6792E"/>
    <w:rsid w:val="00F701F9"/>
    <w:rsid w:val="00F71156"/>
    <w:rsid w:val="00F71782"/>
    <w:rsid w:val="00F71A7B"/>
    <w:rsid w:val="00F71A93"/>
    <w:rsid w:val="00F7270B"/>
    <w:rsid w:val="00F729BB"/>
    <w:rsid w:val="00F72F07"/>
    <w:rsid w:val="00F72FAE"/>
    <w:rsid w:val="00F73F43"/>
    <w:rsid w:val="00F740B8"/>
    <w:rsid w:val="00F7479A"/>
    <w:rsid w:val="00F747F1"/>
    <w:rsid w:val="00F74C3A"/>
    <w:rsid w:val="00F75A9F"/>
    <w:rsid w:val="00F7634B"/>
    <w:rsid w:val="00F76DDD"/>
    <w:rsid w:val="00F771D6"/>
    <w:rsid w:val="00F77D11"/>
    <w:rsid w:val="00F77E8B"/>
    <w:rsid w:val="00F77EB2"/>
    <w:rsid w:val="00F77ED2"/>
    <w:rsid w:val="00F80AA3"/>
    <w:rsid w:val="00F81848"/>
    <w:rsid w:val="00F818DC"/>
    <w:rsid w:val="00F81B41"/>
    <w:rsid w:val="00F8203F"/>
    <w:rsid w:val="00F82340"/>
    <w:rsid w:val="00F83ABA"/>
    <w:rsid w:val="00F83CE5"/>
    <w:rsid w:val="00F840EB"/>
    <w:rsid w:val="00F848E0"/>
    <w:rsid w:val="00F85FD1"/>
    <w:rsid w:val="00F86017"/>
    <w:rsid w:val="00F86FCD"/>
    <w:rsid w:val="00F873AA"/>
    <w:rsid w:val="00F903D4"/>
    <w:rsid w:val="00F9072E"/>
    <w:rsid w:val="00F90966"/>
    <w:rsid w:val="00F913A5"/>
    <w:rsid w:val="00F923C8"/>
    <w:rsid w:val="00F924CC"/>
    <w:rsid w:val="00F92AFA"/>
    <w:rsid w:val="00F93A86"/>
    <w:rsid w:val="00F93DBB"/>
    <w:rsid w:val="00F94CBD"/>
    <w:rsid w:val="00F94FC6"/>
    <w:rsid w:val="00F957DF"/>
    <w:rsid w:val="00F968C2"/>
    <w:rsid w:val="00F96C9D"/>
    <w:rsid w:val="00F96CA9"/>
    <w:rsid w:val="00F96D0A"/>
    <w:rsid w:val="00F96D9E"/>
    <w:rsid w:val="00F96E1C"/>
    <w:rsid w:val="00F96E43"/>
    <w:rsid w:val="00F97642"/>
    <w:rsid w:val="00F97717"/>
    <w:rsid w:val="00FA062C"/>
    <w:rsid w:val="00FA124F"/>
    <w:rsid w:val="00FA125F"/>
    <w:rsid w:val="00FA146A"/>
    <w:rsid w:val="00FA1DF2"/>
    <w:rsid w:val="00FA2435"/>
    <w:rsid w:val="00FA29BD"/>
    <w:rsid w:val="00FA3D8B"/>
    <w:rsid w:val="00FA3DF6"/>
    <w:rsid w:val="00FA4444"/>
    <w:rsid w:val="00FA48FB"/>
    <w:rsid w:val="00FA4BC8"/>
    <w:rsid w:val="00FA5148"/>
    <w:rsid w:val="00FA5394"/>
    <w:rsid w:val="00FA55FC"/>
    <w:rsid w:val="00FA5CEA"/>
    <w:rsid w:val="00FA5F80"/>
    <w:rsid w:val="00FA61F8"/>
    <w:rsid w:val="00FA6278"/>
    <w:rsid w:val="00FA6535"/>
    <w:rsid w:val="00FA6F75"/>
    <w:rsid w:val="00FA7079"/>
    <w:rsid w:val="00FA7FA3"/>
    <w:rsid w:val="00FB0122"/>
    <w:rsid w:val="00FB067A"/>
    <w:rsid w:val="00FB0D46"/>
    <w:rsid w:val="00FB0DB2"/>
    <w:rsid w:val="00FB1451"/>
    <w:rsid w:val="00FB158F"/>
    <w:rsid w:val="00FB2085"/>
    <w:rsid w:val="00FB24E8"/>
    <w:rsid w:val="00FB27A6"/>
    <w:rsid w:val="00FB3571"/>
    <w:rsid w:val="00FB3651"/>
    <w:rsid w:val="00FB5035"/>
    <w:rsid w:val="00FB58DD"/>
    <w:rsid w:val="00FB5C82"/>
    <w:rsid w:val="00FB6622"/>
    <w:rsid w:val="00FB76AB"/>
    <w:rsid w:val="00FB7D57"/>
    <w:rsid w:val="00FB7D98"/>
    <w:rsid w:val="00FC01BD"/>
    <w:rsid w:val="00FC02D9"/>
    <w:rsid w:val="00FC0458"/>
    <w:rsid w:val="00FC05B4"/>
    <w:rsid w:val="00FC0FE9"/>
    <w:rsid w:val="00FC17EC"/>
    <w:rsid w:val="00FC188B"/>
    <w:rsid w:val="00FC195B"/>
    <w:rsid w:val="00FC1DE4"/>
    <w:rsid w:val="00FC1E89"/>
    <w:rsid w:val="00FC1F80"/>
    <w:rsid w:val="00FC2C90"/>
    <w:rsid w:val="00FC340A"/>
    <w:rsid w:val="00FC34F4"/>
    <w:rsid w:val="00FC3955"/>
    <w:rsid w:val="00FC461E"/>
    <w:rsid w:val="00FC5C92"/>
    <w:rsid w:val="00FC6AE8"/>
    <w:rsid w:val="00FD0A94"/>
    <w:rsid w:val="00FD0D0F"/>
    <w:rsid w:val="00FD1198"/>
    <w:rsid w:val="00FD1890"/>
    <w:rsid w:val="00FD1A8C"/>
    <w:rsid w:val="00FD1F50"/>
    <w:rsid w:val="00FD236C"/>
    <w:rsid w:val="00FD36BC"/>
    <w:rsid w:val="00FD3A8F"/>
    <w:rsid w:val="00FD4879"/>
    <w:rsid w:val="00FD49F6"/>
    <w:rsid w:val="00FD4F78"/>
    <w:rsid w:val="00FD52DD"/>
    <w:rsid w:val="00FD6155"/>
    <w:rsid w:val="00FD616E"/>
    <w:rsid w:val="00FD6216"/>
    <w:rsid w:val="00FD6FE0"/>
    <w:rsid w:val="00FD7475"/>
    <w:rsid w:val="00FD7D1F"/>
    <w:rsid w:val="00FD7FC7"/>
    <w:rsid w:val="00FE08E6"/>
    <w:rsid w:val="00FE0C26"/>
    <w:rsid w:val="00FE19F5"/>
    <w:rsid w:val="00FE1B6D"/>
    <w:rsid w:val="00FE1C92"/>
    <w:rsid w:val="00FE281F"/>
    <w:rsid w:val="00FE2FA4"/>
    <w:rsid w:val="00FE37FF"/>
    <w:rsid w:val="00FE3991"/>
    <w:rsid w:val="00FE3B5D"/>
    <w:rsid w:val="00FE4820"/>
    <w:rsid w:val="00FE4886"/>
    <w:rsid w:val="00FE4AAB"/>
    <w:rsid w:val="00FE4B29"/>
    <w:rsid w:val="00FE5A09"/>
    <w:rsid w:val="00FE69D4"/>
    <w:rsid w:val="00FE746E"/>
    <w:rsid w:val="00FF0210"/>
    <w:rsid w:val="00FF0236"/>
    <w:rsid w:val="00FF09F6"/>
    <w:rsid w:val="00FF0DE3"/>
    <w:rsid w:val="00FF18D7"/>
    <w:rsid w:val="00FF1998"/>
    <w:rsid w:val="00FF1D7C"/>
    <w:rsid w:val="00FF25E1"/>
    <w:rsid w:val="00FF3551"/>
    <w:rsid w:val="00FF3D3D"/>
    <w:rsid w:val="00FF4253"/>
    <w:rsid w:val="00FF5596"/>
    <w:rsid w:val="00FF5A7E"/>
    <w:rsid w:val="00FF5F15"/>
    <w:rsid w:val="00FF6A09"/>
    <w:rsid w:val="00FF7F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fillcolor="white">
      <v:fill color="white"/>
    </o:shapedefaults>
    <o:shapelayout v:ext="edit">
      <o:idmap v:ext="edit" data="1"/>
    </o:shapelayout>
  </w:shapeDefaults>
  <w:decimalSymbol w:val="."/>
  <w:listSeparator w:val=","/>
  <w14:docId w14:val="370D00E2"/>
  <w15:docId w15:val="{62FD6FD5-926E-4886-AFE5-44EB67E12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6"/>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32" w:qFormat="1"/>
    <w:lsdException w:name="Book Title" w:uiPriority="46"/>
    <w:lsdException w:name="Bibliography" w:semiHidden="1" w:uiPriority="4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D0638"/>
    <w:pPr>
      <w:spacing w:after="60"/>
      <w:jc w:val="both"/>
    </w:pPr>
    <w:rPr>
      <w:szCs w:val="24"/>
    </w:rPr>
  </w:style>
  <w:style w:type="paragraph" w:styleId="Heading1">
    <w:name w:val="heading 1"/>
    <w:basedOn w:val="Normal"/>
    <w:next w:val="Normal"/>
    <w:link w:val="Heading1Char"/>
    <w:qFormat/>
    <w:rsid w:val="008F1069"/>
    <w:pPr>
      <w:keepNext/>
      <w:numPr>
        <w:numId w:val="1"/>
      </w:numPr>
      <w:pBdr>
        <w:top w:val="single" w:sz="4" w:space="1" w:color="auto"/>
      </w:pBdr>
      <w:suppressAutoHyphens/>
      <w:spacing w:before="104" w:after="226"/>
      <w:outlineLvl w:val="0"/>
    </w:pPr>
    <w:rPr>
      <w:rFonts w:ascii="Century Gothic" w:hAnsi="Century Gothic"/>
      <w:b/>
      <w:smallCaps/>
      <w:spacing w:val="-2"/>
      <w:sz w:val="28"/>
      <w:szCs w:val="20"/>
    </w:rPr>
  </w:style>
  <w:style w:type="paragraph" w:styleId="Heading2">
    <w:name w:val="heading 2"/>
    <w:basedOn w:val="Normal"/>
    <w:next w:val="Normal"/>
    <w:link w:val="Heading2Char1"/>
    <w:qFormat/>
    <w:rsid w:val="00E93DC1"/>
    <w:pPr>
      <w:keepNext/>
      <w:ind w:left="720"/>
      <w:outlineLvl w:val="1"/>
    </w:pPr>
    <w:rPr>
      <w:rFonts w:ascii="Arial Narrow" w:hAnsi="Arial Narrow"/>
      <w:b/>
      <w:bCs/>
    </w:rPr>
  </w:style>
  <w:style w:type="paragraph" w:styleId="Heading3">
    <w:name w:val="heading 3"/>
    <w:basedOn w:val="Normal"/>
    <w:next w:val="Normal"/>
    <w:link w:val="Heading3Char"/>
    <w:uiPriority w:val="9"/>
    <w:qFormat/>
    <w:rsid w:val="00E93DC1"/>
    <w:pPr>
      <w:keepNext/>
      <w:widowControl w:val="0"/>
      <w:tabs>
        <w:tab w:val="left" w:pos="2160"/>
        <w:tab w:val="left" w:pos="9360"/>
      </w:tabs>
      <w:outlineLvl w:val="2"/>
    </w:pPr>
    <w:rPr>
      <w:rFonts w:ascii="Courier" w:hAnsi="Courier"/>
      <w:b/>
      <w:sz w:val="28"/>
      <w:szCs w:val="20"/>
    </w:rPr>
  </w:style>
  <w:style w:type="paragraph" w:styleId="Heading4">
    <w:name w:val="heading 4"/>
    <w:basedOn w:val="Normal"/>
    <w:next w:val="Normal"/>
    <w:link w:val="Heading4Char"/>
    <w:uiPriority w:val="9"/>
    <w:qFormat/>
    <w:rsid w:val="00E93DC1"/>
    <w:pPr>
      <w:keepNext/>
      <w:widowControl w:val="0"/>
      <w:spacing w:after="540"/>
      <w:ind w:left="116"/>
      <w:outlineLvl w:val="3"/>
    </w:pPr>
    <w:rPr>
      <w:b/>
      <w:spacing w:val="15"/>
      <w:sz w:val="28"/>
    </w:rPr>
  </w:style>
  <w:style w:type="paragraph" w:styleId="Heading5">
    <w:name w:val="heading 5"/>
    <w:basedOn w:val="Normal"/>
    <w:next w:val="Normal"/>
    <w:link w:val="Heading5Char"/>
    <w:qFormat/>
    <w:rsid w:val="00525831"/>
    <w:pPr>
      <w:keepNext/>
      <w:pBdr>
        <w:top w:val="single" w:sz="4" w:space="1" w:color="auto"/>
        <w:left w:val="single" w:sz="4" w:space="4" w:color="auto"/>
        <w:bottom w:val="single" w:sz="4" w:space="1" w:color="auto"/>
        <w:right w:val="single" w:sz="4" w:space="4" w:color="auto"/>
      </w:pBdr>
      <w:spacing w:before="120" w:after="120"/>
      <w:jc w:val="center"/>
      <w:outlineLvl w:val="4"/>
    </w:pPr>
    <w:rPr>
      <w:b/>
      <w:bCs/>
      <w:sz w:val="24"/>
    </w:rPr>
  </w:style>
  <w:style w:type="paragraph" w:styleId="Heading6">
    <w:name w:val="heading 6"/>
    <w:basedOn w:val="Normal"/>
    <w:next w:val="Normal"/>
    <w:link w:val="Heading6Char"/>
    <w:uiPriority w:val="9"/>
    <w:semiHidden/>
    <w:unhideWhenUsed/>
    <w:qFormat/>
    <w:rsid w:val="00A57140"/>
    <w:pPr>
      <w:keepNext/>
      <w:keepLines/>
      <w:spacing w:before="200" w:after="0"/>
      <w:ind w:left="3600"/>
      <w:jc w:val="left"/>
      <w:outlineLvl w:val="5"/>
    </w:pPr>
    <w:rPr>
      <w:rFonts w:asciiTheme="majorHAnsi" w:eastAsiaTheme="majorEastAsia" w:hAnsiTheme="majorHAnsi" w:cstheme="majorBidi"/>
      <w:i/>
      <w:iCs/>
      <w:color w:val="243F60" w:themeColor="accent1" w:themeShade="7F"/>
      <w:lang w:eastAsia="ja-JP"/>
    </w:rPr>
  </w:style>
  <w:style w:type="paragraph" w:styleId="Heading7">
    <w:name w:val="heading 7"/>
    <w:basedOn w:val="Normal"/>
    <w:next w:val="Normal"/>
    <w:link w:val="Heading7Char"/>
    <w:uiPriority w:val="9"/>
    <w:unhideWhenUsed/>
    <w:qFormat/>
    <w:rsid w:val="00A57140"/>
    <w:pPr>
      <w:keepNext/>
      <w:keepLines/>
      <w:spacing w:before="200" w:after="0"/>
      <w:ind w:left="4320"/>
      <w:jc w:val="left"/>
      <w:outlineLvl w:val="6"/>
    </w:pPr>
    <w:rPr>
      <w:rFonts w:asciiTheme="majorHAnsi" w:eastAsiaTheme="majorEastAsia" w:hAnsiTheme="majorHAnsi" w:cstheme="majorBidi"/>
      <w:i/>
      <w:iCs/>
      <w:color w:val="404040" w:themeColor="text1" w:themeTint="BF"/>
      <w:lang w:eastAsia="ja-JP"/>
    </w:rPr>
  </w:style>
  <w:style w:type="paragraph" w:styleId="Heading8">
    <w:name w:val="heading 8"/>
    <w:basedOn w:val="Normal"/>
    <w:next w:val="Normal"/>
    <w:link w:val="Heading8Char"/>
    <w:semiHidden/>
    <w:unhideWhenUsed/>
    <w:qFormat/>
    <w:rsid w:val="000923DC"/>
    <w:pPr>
      <w:spacing w:before="240"/>
      <w:outlineLvl w:val="7"/>
    </w:pPr>
    <w:rPr>
      <w:i/>
      <w:iCs/>
      <w:sz w:val="24"/>
    </w:rPr>
  </w:style>
  <w:style w:type="paragraph" w:styleId="Heading9">
    <w:name w:val="heading 9"/>
    <w:basedOn w:val="Normal"/>
    <w:next w:val="Normal"/>
    <w:link w:val="Heading9Char"/>
    <w:uiPriority w:val="9"/>
    <w:semiHidden/>
    <w:unhideWhenUsed/>
    <w:qFormat/>
    <w:rsid w:val="00A57140"/>
    <w:pPr>
      <w:keepNext/>
      <w:keepLines/>
      <w:spacing w:before="200" w:after="0"/>
      <w:ind w:left="5760"/>
      <w:jc w:val="left"/>
      <w:outlineLvl w:val="8"/>
    </w:pPr>
    <w:rPr>
      <w:rFonts w:asciiTheme="majorHAnsi" w:eastAsiaTheme="majorEastAsia" w:hAnsiTheme="majorHAnsi" w:cstheme="majorBidi"/>
      <w:i/>
      <w:iCs/>
      <w:color w:val="404040" w:themeColor="text1" w:themeTint="BF"/>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B0802"/>
    <w:rPr>
      <w:rFonts w:ascii="Century Gothic" w:hAnsi="Century Gothic"/>
      <w:b/>
      <w:smallCaps/>
      <w:spacing w:val="-2"/>
      <w:sz w:val="28"/>
    </w:rPr>
  </w:style>
  <w:style w:type="character" w:customStyle="1" w:styleId="Heading2Char1">
    <w:name w:val="Heading 2 Char1"/>
    <w:link w:val="Heading2"/>
    <w:locked/>
    <w:rsid w:val="00CB0802"/>
    <w:rPr>
      <w:rFonts w:ascii="Cambria" w:hAnsi="Cambria" w:cs="Times New Roman"/>
      <w:b/>
      <w:bCs/>
      <w:i/>
      <w:iCs/>
      <w:sz w:val="28"/>
      <w:szCs w:val="28"/>
      <w:lang w:val="en-GB"/>
    </w:rPr>
  </w:style>
  <w:style w:type="character" w:customStyle="1" w:styleId="Heading3Char">
    <w:name w:val="Heading 3 Char"/>
    <w:link w:val="Heading3"/>
    <w:uiPriority w:val="9"/>
    <w:locked/>
    <w:rsid w:val="00CB0802"/>
    <w:rPr>
      <w:rFonts w:ascii="Cambria" w:hAnsi="Cambria" w:cs="Times New Roman"/>
      <w:b/>
      <w:bCs/>
      <w:sz w:val="26"/>
      <w:szCs w:val="26"/>
      <w:lang w:val="en-GB"/>
    </w:rPr>
  </w:style>
  <w:style w:type="character" w:customStyle="1" w:styleId="Heading4Char">
    <w:name w:val="Heading 4 Char"/>
    <w:link w:val="Heading4"/>
    <w:uiPriority w:val="9"/>
    <w:locked/>
    <w:rsid w:val="00CB0802"/>
    <w:rPr>
      <w:rFonts w:ascii="Calibri" w:hAnsi="Calibri" w:cs="Times New Roman"/>
      <w:b/>
      <w:bCs/>
      <w:sz w:val="28"/>
      <w:szCs w:val="28"/>
      <w:lang w:val="en-GB"/>
    </w:rPr>
  </w:style>
  <w:style w:type="character" w:customStyle="1" w:styleId="Heading5Char">
    <w:name w:val="Heading 5 Char"/>
    <w:link w:val="Heading5"/>
    <w:locked/>
    <w:rsid w:val="00CB0802"/>
    <w:rPr>
      <w:rFonts w:ascii="Calibri" w:hAnsi="Calibri" w:cs="Times New Roman"/>
      <w:b/>
      <w:bCs/>
      <w:i/>
      <w:iCs/>
      <w:sz w:val="26"/>
      <w:szCs w:val="26"/>
      <w:lang w:val="en-GB"/>
    </w:rPr>
  </w:style>
  <w:style w:type="character" w:customStyle="1" w:styleId="Heading6Char">
    <w:name w:val="Heading 6 Char"/>
    <w:basedOn w:val="DefaultParagraphFont"/>
    <w:link w:val="Heading6"/>
    <w:uiPriority w:val="9"/>
    <w:semiHidden/>
    <w:rsid w:val="00A57140"/>
    <w:rPr>
      <w:rFonts w:asciiTheme="majorHAnsi" w:eastAsiaTheme="majorEastAsia" w:hAnsiTheme="majorHAnsi" w:cstheme="majorBidi"/>
      <w:i/>
      <w:iCs/>
      <w:color w:val="243F60" w:themeColor="accent1" w:themeShade="7F"/>
      <w:szCs w:val="24"/>
      <w:lang w:eastAsia="ja-JP"/>
    </w:rPr>
  </w:style>
  <w:style w:type="character" w:customStyle="1" w:styleId="Heading7Char">
    <w:name w:val="Heading 7 Char"/>
    <w:basedOn w:val="DefaultParagraphFont"/>
    <w:link w:val="Heading7"/>
    <w:uiPriority w:val="9"/>
    <w:rsid w:val="00A57140"/>
    <w:rPr>
      <w:rFonts w:asciiTheme="majorHAnsi" w:eastAsiaTheme="majorEastAsia" w:hAnsiTheme="majorHAnsi" w:cstheme="majorBidi"/>
      <w:i/>
      <w:iCs/>
      <w:color w:val="404040" w:themeColor="text1" w:themeTint="BF"/>
      <w:szCs w:val="24"/>
      <w:lang w:eastAsia="ja-JP"/>
    </w:rPr>
  </w:style>
  <w:style w:type="character" w:customStyle="1" w:styleId="Heading8Char">
    <w:name w:val="Heading 8 Char"/>
    <w:link w:val="Heading8"/>
    <w:semiHidden/>
    <w:rsid w:val="000923DC"/>
    <w:rPr>
      <w:rFonts w:ascii="Calibri" w:eastAsia="Times New Roman" w:hAnsi="Calibri" w:cs="Times New Roman"/>
      <w:i/>
      <w:iCs/>
      <w:sz w:val="24"/>
      <w:szCs w:val="24"/>
      <w:lang w:val="en-GB"/>
    </w:rPr>
  </w:style>
  <w:style w:type="character" w:customStyle="1" w:styleId="Heading9Char">
    <w:name w:val="Heading 9 Char"/>
    <w:basedOn w:val="DefaultParagraphFont"/>
    <w:link w:val="Heading9"/>
    <w:uiPriority w:val="9"/>
    <w:semiHidden/>
    <w:rsid w:val="00A57140"/>
    <w:rPr>
      <w:rFonts w:asciiTheme="majorHAnsi" w:eastAsiaTheme="majorEastAsia" w:hAnsiTheme="majorHAnsi" w:cstheme="majorBidi"/>
      <w:i/>
      <w:iCs/>
      <w:color w:val="404040" w:themeColor="text1" w:themeTint="BF"/>
      <w:lang w:eastAsia="ja-JP"/>
    </w:rPr>
  </w:style>
  <w:style w:type="paragraph" w:styleId="BalloonText">
    <w:name w:val="Balloon Text"/>
    <w:basedOn w:val="Normal"/>
    <w:link w:val="BalloonTextChar"/>
    <w:uiPriority w:val="99"/>
    <w:semiHidden/>
    <w:rsid w:val="00D260B0"/>
    <w:rPr>
      <w:rFonts w:ascii="Tahoma" w:hAnsi="Tahoma" w:cs="Tahoma"/>
      <w:sz w:val="16"/>
      <w:szCs w:val="16"/>
    </w:rPr>
  </w:style>
  <w:style w:type="character" w:customStyle="1" w:styleId="BalloonTextChar">
    <w:name w:val="Balloon Text Char"/>
    <w:link w:val="BalloonText"/>
    <w:uiPriority w:val="99"/>
    <w:semiHidden/>
    <w:locked/>
    <w:rsid w:val="00CB0802"/>
    <w:rPr>
      <w:rFonts w:cs="Times New Roman"/>
      <w:sz w:val="2"/>
      <w:lang w:val="en-GB"/>
    </w:rPr>
  </w:style>
  <w:style w:type="paragraph" w:styleId="Header">
    <w:name w:val="header"/>
    <w:basedOn w:val="Normal"/>
    <w:link w:val="HeaderChar"/>
    <w:rsid w:val="00E93DC1"/>
    <w:pPr>
      <w:tabs>
        <w:tab w:val="center" w:pos="4153"/>
        <w:tab w:val="right" w:pos="8306"/>
      </w:tabs>
    </w:pPr>
  </w:style>
  <w:style w:type="character" w:customStyle="1" w:styleId="HeaderChar">
    <w:name w:val="Header Char"/>
    <w:link w:val="Header"/>
    <w:uiPriority w:val="99"/>
    <w:locked/>
    <w:rsid w:val="00CB0802"/>
    <w:rPr>
      <w:rFonts w:ascii="Arial" w:hAnsi="Arial" w:cs="Times New Roman"/>
      <w:sz w:val="24"/>
      <w:szCs w:val="24"/>
      <w:lang w:val="en-GB"/>
    </w:rPr>
  </w:style>
  <w:style w:type="paragraph" w:styleId="Footer">
    <w:name w:val="footer"/>
    <w:basedOn w:val="Normal"/>
    <w:link w:val="FooterChar"/>
    <w:uiPriority w:val="99"/>
    <w:rsid w:val="00E93DC1"/>
    <w:pPr>
      <w:tabs>
        <w:tab w:val="center" w:pos="4153"/>
        <w:tab w:val="right" w:pos="8306"/>
      </w:tabs>
    </w:pPr>
  </w:style>
  <w:style w:type="character" w:customStyle="1" w:styleId="FooterChar">
    <w:name w:val="Footer Char"/>
    <w:link w:val="Footer"/>
    <w:uiPriority w:val="99"/>
    <w:locked/>
    <w:rsid w:val="00CB0802"/>
    <w:rPr>
      <w:rFonts w:ascii="Arial" w:hAnsi="Arial" w:cs="Times New Roman"/>
      <w:sz w:val="24"/>
      <w:szCs w:val="24"/>
      <w:lang w:val="en-GB"/>
    </w:rPr>
  </w:style>
  <w:style w:type="character" w:styleId="PageNumber">
    <w:name w:val="page number"/>
    <w:rsid w:val="00E93DC1"/>
    <w:rPr>
      <w:rFonts w:cs="Times New Roman"/>
    </w:rPr>
  </w:style>
  <w:style w:type="paragraph" w:styleId="FootnoteText">
    <w:name w:val="footnote text"/>
    <w:aliases w:val="Geneva 9,Font: Geneva 9,Boston 10,f,single space,footnote text,Footnote,otnote Text,ft, Char Char Char Char,Fußnote,ADB Char Char,ADB Char Char Char,ADB Char Char Char Char Char Char Char,ADB Char Char Char Char Char,FOOTNOTES,fn"/>
    <w:basedOn w:val="Normal"/>
    <w:link w:val="FootnoteTextChar1"/>
    <w:uiPriority w:val="99"/>
    <w:qFormat/>
    <w:rsid w:val="00E93DC1"/>
    <w:pPr>
      <w:widowControl w:val="0"/>
    </w:pPr>
    <w:rPr>
      <w:rFonts w:ascii="Courier" w:hAnsi="Courier"/>
      <w:szCs w:val="20"/>
    </w:rPr>
  </w:style>
  <w:style w:type="character" w:customStyle="1" w:styleId="FootnoteTextChar1">
    <w:name w:val="Footnote Text Char1"/>
    <w:aliases w:val="Geneva 9 Char,Font: Geneva 9 Char,Boston 10 Char,f Char,single space Char,footnote text Char,Footnote Char,otnote Text Char,ft Char, Char Char Char Char Char1,Fußnote Char1,ADB Char Char Char2,ADB Char Char Char Char1,FOOTNOTES Char1"/>
    <w:link w:val="FootnoteText"/>
    <w:uiPriority w:val="99"/>
    <w:locked/>
    <w:rsid w:val="00CB0802"/>
    <w:rPr>
      <w:rFonts w:ascii="Arial" w:hAnsi="Arial" w:cs="Times New Roman"/>
      <w:lang w:val="en-GB"/>
    </w:rPr>
  </w:style>
  <w:style w:type="paragraph" w:styleId="BodyText3">
    <w:name w:val="Body Text 3"/>
    <w:basedOn w:val="Normal"/>
    <w:link w:val="BodyText3Char"/>
    <w:rsid w:val="00E93DC1"/>
    <w:rPr>
      <w:szCs w:val="20"/>
    </w:rPr>
  </w:style>
  <w:style w:type="character" w:customStyle="1" w:styleId="BodyText3Char">
    <w:name w:val="Body Text 3 Char"/>
    <w:link w:val="BodyText3"/>
    <w:locked/>
    <w:rsid w:val="00CB0802"/>
    <w:rPr>
      <w:rFonts w:ascii="Arial" w:hAnsi="Arial" w:cs="Times New Roman"/>
      <w:sz w:val="16"/>
      <w:szCs w:val="16"/>
      <w:lang w:val="en-GB"/>
    </w:rPr>
  </w:style>
  <w:style w:type="paragraph" w:styleId="BodyTextIndent">
    <w:name w:val="Body Text Indent"/>
    <w:basedOn w:val="Normal"/>
    <w:link w:val="BodyTextIndentChar"/>
    <w:rsid w:val="00E93DC1"/>
    <w:pPr>
      <w:tabs>
        <w:tab w:val="left" w:pos="360"/>
      </w:tabs>
    </w:pPr>
    <w:rPr>
      <w:b/>
      <w:i/>
      <w:sz w:val="28"/>
      <w:szCs w:val="20"/>
    </w:rPr>
  </w:style>
  <w:style w:type="character" w:customStyle="1" w:styleId="BodyTextIndentChar">
    <w:name w:val="Body Text Indent Char"/>
    <w:link w:val="BodyTextIndent"/>
    <w:locked/>
    <w:rsid w:val="00CB0802"/>
    <w:rPr>
      <w:rFonts w:ascii="Arial" w:hAnsi="Arial" w:cs="Times New Roman"/>
      <w:sz w:val="24"/>
      <w:szCs w:val="24"/>
      <w:lang w:val="en-GB"/>
    </w:rPr>
  </w:style>
  <w:style w:type="character" w:styleId="Hyperlink">
    <w:name w:val="Hyperlink"/>
    <w:uiPriority w:val="99"/>
    <w:rsid w:val="00E93DC1"/>
    <w:rPr>
      <w:rFonts w:cs="Times New Roman"/>
      <w:color w:val="0000FF"/>
      <w:u w:val="single"/>
    </w:rPr>
  </w:style>
  <w:style w:type="character" w:styleId="FollowedHyperlink">
    <w:name w:val="FollowedHyperlink"/>
    <w:rsid w:val="00E93DC1"/>
    <w:rPr>
      <w:rFonts w:cs="Times New Roman"/>
      <w:color w:val="800080"/>
      <w:u w:val="single"/>
    </w:rPr>
  </w:style>
  <w:style w:type="paragraph" w:styleId="BodyText">
    <w:name w:val="Body Text"/>
    <w:basedOn w:val="Normal"/>
    <w:link w:val="BodyTextChar"/>
    <w:rsid w:val="00E93DC1"/>
    <w:pPr>
      <w:pBdr>
        <w:bottom w:val="single" w:sz="4" w:space="1" w:color="auto"/>
      </w:pBdr>
    </w:pPr>
    <w:rPr>
      <w:rFonts w:ascii="Arial Narrow" w:hAnsi="Arial Narrow"/>
      <w:i/>
      <w:iCs/>
    </w:rPr>
  </w:style>
  <w:style w:type="character" w:customStyle="1" w:styleId="BodyTextChar">
    <w:name w:val="Body Text Char"/>
    <w:link w:val="BodyText"/>
    <w:locked/>
    <w:rsid w:val="00CB0802"/>
    <w:rPr>
      <w:rFonts w:ascii="Arial" w:hAnsi="Arial" w:cs="Times New Roman"/>
      <w:sz w:val="24"/>
      <w:szCs w:val="24"/>
      <w:lang w:val="en-GB"/>
    </w:rPr>
  </w:style>
  <w:style w:type="paragraph" w:styleId="BodyText2">
    <w:name w:val="Body Text 2"/>
    <w:basedOn w:val="Normal"/>
    <w:link w:val="BodyText2Char"/>
    <w:rsid w:val="00E93DC1"/>
    <w:pPr>
      <w:spacing w:before="120" w:after="120"/>
    </w:pPr>
    <w:rPr>
      <w:rFonts w:ascii="Arial Narrow" w:hAnsi="Arial Narrow"/>
    </w:rPr>
  </w:style>
  <w:style w:type="character" w:customStyle="1" w:styleId="BodyText2Char">
    <w:name w:val="Body Text 2 Char"/>
    <w:link w:val="BodyText2"/>
    <w:locked/>
    <w:rsid w:val="00CB0802"/>
    <w:rPr>
      <w:rFonts w:ascii="Arial" w:hAnsi="Arial" w:cs="Times New Roman"/>
      <w:sz w:val="24"/>
      <w:szCs w:val="24"/>
      <w:lang w:val="en-GB"/>
    </w:rPr>
  </w:style>
  <w:style w:type="character" w:styleId="CommentReference">
    <w:name w:val="annotation reference"/>
    <w:uiPriority w:val="99"/>
    <w:rsid w:val="00EF6275"/>
    <w:rPr>
      <w:rFonts w:cs="Times New Roman"/>
      <w:sz w:val="16"/>
      <w:szCs w:val="16"/>
    </w:rPr>
  </w:style>
  <w:style w:type="paragraph" w:styleId="CommentText">
    <w:name w:val="annotation text"/>
    <w:basedOn w:val="Normal"/>
    <w:link w:val="CommentTextChar"/>
    <w:uiPriority w:val="99"/>
    <w:qFormat/>
    <w:rsid w:val="00EF6275"/>
    <w:rPr>
      <w:szCs w:val="20"/>
    </w:rPr>
  </w:style>
  <w:style w:type="character" w:customStyle="1" w:styleId="CommentTextChar">
    <w:name w:val="Comment Text Char"/>
    <w:link w:val="CommentText"/>
    <w:uiPriority w:val="99"/>
    <w:qFormat/>
    <w:locked/>
    <w:rsid w:val="00CB0802"/>
    <w:rPr>
      <w:rFonts w:ascii="Arial" w:hAnsi="Arial" w:cs="Times New Roman"/>
      <w:lang w:val="en-GB"/>
    </w:rPr>
  </w:style>
  <w:style w:type="paragraph" w:styleId="CommentSubject">
    <w:name w:val="annotation subject"/>
    <w:basedOn w:val="CommentText"/>
    <w:next w:val="CommentText"/>
    <w:link w:val="CommentSubjectChar"/>
    <w:uiPriority w:val="99"/>
    <w:semiHidden/>
    <w:rsid w:val="00EF6275"/>
    <w:rPr>
      <w:b/>
      <w:bCs/>
    </w:rPr>
  </w:style>
  <w:style w:type="character" w:customStyle="1" w:styleId="CommentSubjectChar">
    <w:name w:val="Comment Subject Char"/>
    <w:link w:val="CommentSubject"/>
    <w:uiPriority w:val="99"/>
    <w:semiHidden/>
    <w:locked/>
    <w:rsid w:val="00CB0802"/>
    <w:rPr>
      <w:rFonts w:ascii="Arial" w:hAnsi="Arial" w:cs="Times New Roman"/>
      <w:b/>
      <w:bCs/>
      <w:lang w:val="en-GB"/>
    </w:rPr>
  </w:style>
  <w:style w:type="table" w:styleId="TableGrid">
    <w:name w:val="Table Grid"/>
    <w:basedOn w:val="TableNormal"/>
    <w:uiPriority w:val="39"/>
    <w:rsid w:val="00233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
    <w:basedOn w:val="Normal"/>
    <w:uiPriority w:val="99"/>
    <w:rsid w:val="00E663CF"/>
    <w:pPr>
      <w:spacing w:before="100" w:beforeAutospacing="1" w:after="100" w:afterAutospacing="1"/>
    </w:pPr>
    <w:rPr>
      <w:rFonts w:ascii="Times New Roman" w:hAnsi="Times New Roman"/>
      <w:sz w:val="24"/>
    </w:rPr>
  </w:style>
  <w:style w:type="character" w:styleId="Emphasis">
    <w:name w:val="Emphasis"/>
    <w:uiPriority w:val="20"/>
    <w:qFormat/>
    <w:rsid w:val="00F30150"/>
    <w:rPr>
      <w:rFonts w:cs="Times New Roman"/>
      <w:i/>
      <w:iCs/>
    </w:rPr>
  </w:style>
  <w:style w:type="character" w:styleId="FootnoteReference">
    <w:name w:val="footnote reference"/>
    <w:aliases w:val="16 Point,Superscript 6 Point,Superscript 6 Point + 11 pt,ftref, BVI fnr,BVI fnr, BVI fnr Car Car,BVI fnr Car, BVI fnr Car Car Car Car,Footnote text,BVI fnr Car Car,BVI fnr Car Car Car Car,(NECG) Footnote Reference"/>
    <w:link w:val="Char2"/>
    <w:uiPriority w:val="99"/>
    <w:qFormat/>
    <w:rsid w:val="00BF50E7"/>
    <w:rPr>
      <w:rFonts w:ascii="Arial" w:hAnsi="Arial" w:cs="Times New Roman"/>
      <w:sz w:val="18"/>
      <w:vertAlign w:val="superscript"/>
    </w:rPr>
  </w:style>
  <w:style w:type="paragraph" w:customStyle="1" w:styleId="Char2">
    <w:name w:val="Char2"/>
    <w:basedOn w:val="Normal"/>
    <w:link w:val="FootnoteReference"/>
    <w:uiPriority w:val="99"/>
    <w:rsid w:val="00985B18"/>
    <w:pPr>
      <w:spacing w:after="160" w:line="240" w:lineRule="exact"/>
      <w:jc w:val="left"/>
    </w:pPr>
    <w:rPr>
      <w:rFonts w:ascii="Arial" w:hAnsi="Arial"/>
      <w:sz w:val="18"/>
      <w:szCs w:val="20"/>
      <w:vertAlign w:val="superscript"/>
    </w:rPr>
  </w:style>
  <w:style w:type="paragraph" w:customStyle="1" w:styleId="Char">
    <w:name w:val="Char"/>
    <w:basedOn w:val="Heading2"/>
    <w:rsid w:val="00912142"/>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styleId="ListParagraph">
    <w:name w:val="List Paragraph"/>
    <w:aliases w:val="List Paragraph1,Paragraphe de liste1,Numbered paragraph,Paragraphe de liste,Medium Grid 1 - Accent 21,List Paragraph (numbered (a)),Project Profile name,Colorful List - Accent 12,Numbered List Paragraph,References,ReferencesCxSpLast"/>
    <w:basedOn w:val="Normal"/>
    <w:link w:val="ListParagraphChar"/>
    <w:uiPriority w:val="34"/>
    <w:qFormat/>
    <w:rsid w:val="00DB520F"/>
    <w:pPr>
      <w:spacing w:after="0"/>
      <w:ind w:left="720"/>
      <w:jc w:val="left"/>
    </w:pPr>
    <w:rPr>
      <w:rFonts w:ascii="Times New Roman" w:hAnsi="Times New Roman"/>
      <w:sz w:val="24"/>
    </w:rPr>
  </w:style>
  <w:style w:type="character" w:customStyle="1" w:styleId="ListParagraphChar">
    <w:name w:val="List Paragraph Char"/>
    <w:aliases w:val="List Paragraph1 Char,Paragraphe de liste1 Char,Numbered paragraph Char,Paragraphe de liste Char,Medium Grid 1 - Accent 21 Char,List Paragraph (numbered (a)) Char,Project Profile name Char,Colorful List - Accent 12 Char"/>
    <w:link w:val="ListParagraph"/>
    <w:uiPriority w:val="34"/>
    <w:rsid w:val="00881F0F"/>
    <w:rPr>
      <w:sz w:val="24"/>
      <w:szCs w:val="24"/>
    </w:rPr>
  </w:style>
  <w:style w:type="paragraph" w:styleId="Title">
    <w:name w:val="Title"/>
    <w:basedOn w:val="Normal"/>
    <w:link w:val="TitleChar"/>
    <w:qFormat/>
    <w:rsid w:val="00700D7C"/>
    <w:pPr>
      <w:pBdr>
        <w:top w:val="single" w:sz="4" w:space="1" w:color="auto"/>
        <w:left w:val="single" w:sz="4" w:space="4" w:color="auto"/>
        <w:bottom w:val="single" w:sz="4" w:space="1" w:color="auto"/>
        <w:right w:val="single" w:sz="4" w:space="4" w:color="auto"/>
      </w:pBdr>
      <w:spacing w:before="240"/>
      <w:jc w:val="center"/>
      <w:outlineLvl w:val="0"/>
    </w:pPr>
    <w:rPr>
      <w:rFonts w:cs="Arial"/>
      <w:b/>
      <w:bCs/>
      <w:kern w:val="28"/>
      <w:sz w:val="32"/>
      <w:szCs w:val="32"/>
    </w:rPr>
  </w:style>
  <w:style w:type="character" w:customStyle="1" w:styleId="TitleChar">
    <w:name w:val="Title Char"/>
    <w:link w:val="Title"/>
    <w:locked/>
    <w:rsid w:val="00CB0802"/>
    <w:rPr>
      <w:rFonts w:ascii="Cambria" w:hAnsi="Cambria" w:cs="Times New Roman"/>
      <w:b/>
      <w:bCs/>
      <w:kern w:val="28"/>
      <w:sz w:val="32"/>
      <w:szCs w:val="32"/>
      <w:lang w:val="en-GB"/>
    </w:rPr>
  </w:style>
  <w:style w:type="paragraph" w:customStyle="1" w:styleId="CharCharChar1">
    <w:name w:val="Char Char Char1"/>
    <w:basedOn w:val="Normal"/>
    <w:rsid w:val="00340E23"/>
    <w:pPr>
      <w:spacing w:after="160" w:line="240" w:lineRule="exact"/>
      <w:jc w:val="left"/>
    </w:pPr>
    <w:rPr>
      <w:rFonts w:cs="Arial"/>
      <w:szCs w:val="20"/>
    </w:rPr>
  </w:style>
  <w:style w:type="paragraph" w:customStyle="1" w:styleId="JFHeading3">
    <w:name w:val="JF Heading 3"/>
    <w:basedOn w:val="Heading3"/>
    <w:rsid w:val="0015737E"/>
    <w:pPr>
      <w:keepNext w:val="0"/>
      <w:widowControl/>
      <w:pBdr>
        <w:bottom w:val="dotted" w:sz="4" w:space="2" w:color="666666"/>
      </w:pBdr>
      <w:tabs>
        <w:tab w:val="clear" w:pos="2160"/>
        <w:tab w:val="clear" w:pos="9360"/>
      </w:tabs>
      <w:spacing w:after="0"/>
      <w:jc w:val="left"/>
    </w:pPr>
    <w:rPr>
      <w:rFonts w:ascii="Times New Roman" w:eastAsia="MS Mincho" w:hAnsi="Times New Roman"/>
      <w:b w:val="0"/>
      <w:i/>
      <w:sz w:val="22"/>
      <w:szCs w:val="22"/>
      <w:lang w:eastAsia="ja-JP"/>
    </w:rPr>
  </w:style>
  <w:style w:type="character" w:styleId="Strong">
    <w:name w:val="Strong"/>
    <w:uiPriority w:val="22"/>
    <w:qFormat/>
    <w:rsid w:val="00724288"/>
    <w:rPr>
      <w:rFonts w:cs="Times New Roman"/>
      <w:b/>
      <w:bCs/>
    </w:rPr>
  </w:style>
  <w:style w:type="paragraph" w:customStyle="1" w:styleId="Default">
    <w:name w:val="Default"/>
    <w:rsid w:val="00724288"/>
    <w:pPr>
      <w:autoSpaceDE w:val="0"/>
      <w:autoSpaceDN w:val="0"/>
      <w:adjustRightInd w:val="0"/>
    </w:pPr>
    <w:rPr>
      <w:rFonts w:ascii="Arial" w:eastAsia="MS Mincho" w:hAnsi="Arial" w:cs="Arial"/>
      <w:color w:val="000000"/>
      <w:sz w:val="24"/>
      <w:szCs w:val="24"/>
      <w:lang w:eastAsia="ja-JP"/>
    </w:rPr>
  </w:style>
  <w:style w:type="paragraph" w:customStyle="1" w:styleId="bodyfont">
    <w:name w:val="bodyfont"/>
    <w:basedOn w:val="Normal"/>
    <w:rsid w:val="00724288"/>
    <w:pPr>
      <w:spacing w:before="100" w:beforeAutospacing="1" w:after="100" w:afterAutospacing="1"/>
      <w:jc w:val="left"/>
    </w:pPr>
    <w:rPr>
      <w:rFonts w:eastAsia="MS Mincho" w:cs="Arial"/>
      <w:sz w:val="12"/>
      <w:szCs w:val="12"/>
      <w:lang w:eastAsia="ja-JP"/>
    </w:rPr>
  </w:style>
  <w:style w:type="paragraph" w:customStyle="1" w:styleId="JFHeading1">
    <w:name w:val="JF Heading 1"/>
    <w:basedOn w:val="Heading1"/>
    <w:rsid w:val="00724288"/>
    <w:pPr>
      <w:pBdr>
        <w:top w:val="none" w:sz="0" w:space="0" w:color="auto"/>
      </w:pBdr>
      <w:suppressAutoHyphens w:val="0"/>
      <w:spacing w:before="240" w:after="60"/>
      <w:jc w:val="left"/>
    </w:pPr>
    <w:rPr>
      <w:rFonts w:ascii="Times New Roman" w:hAnsi="Times New Roman" w:cs="Arial"/>
      <w:bCs/>
      <w:smallCaps w:val="0"/>
      <w:spacing w:val="0"/>
      <w:kern w:val="32"/>
      <w:sz w:val="24"/>
      <w:szCs w:val="32"/>
      <w:u w:val="single"/>
    </w:rPr>
  </w:style>
  <w:style w:type="paragraph" w:customStyle="1" w:styleId="Pa2">
    <w:name w:val="Pa2"/>
    <w:basedOn w:val="Default"/>
    <w:next w:val="Default"/>
    <w:rsid w:val="00D37FAF"/>
    <w:pPr>
      <w:spacing w:line="191" w:lineRule="atLeast"/>
    </w:pPr>
    <w:rPr>
      <w:rFonts w:ascii="Adobe Garamond Pro" w:hAnsi="Adobe Garamond Pro" w:cs="Times New Roman"/>
      <w:color w:val="auto"/>
    </w:rPr>
  </w:style>
  <w:style w:type="character" w:customStyle="1" w:styleId="bodytag3">
    <w:name w:val="bodytag3"/>
    <w:rsid w:val="00D37FAF"/>
    <w:rPr>
      <w:rFonts w:ascii="Trebuchet MS" w:hAnsi="Trebuchet MS" w:cs="Times New Roman"/>
      <w:sz w:val="15"/>
      <w:szCs w:val="15"/>
    </w:rPr>
  </w:style>
  <w:style w:type="paragraph" w:styleId="EndnoteText">
    <w:name w:val="endnote text"/>
    <w:aliases w:val=" Char"/>
    <w:basedOn w:val="Normal"/>
    <w:link w:val="EndnoteTextChar"/>
    <w:semiHidden/>
    <w:rsid w:val="00D37FAF"/>
    <w:pPr>
      <w:spacing w:after="0"/>
      <w:jc w:val="left"/>
    </w:pPr>
    <w:rPr>
      <w:rFonts w:eastAsia="MS Mincho"/>
      <w:szCs w:val="20"/>
      <w:lang w:eastAsia="ja-JP"/>
    </w:rPr>
  </w:style>
  <w:style w:type="character" w:customStyle="1" w:styleId="EndnoteTextChar">
    <w:name w:val="Endnote Text Char"/>
    <w:aliases w:val=" Char Char"/>
    <w:link w:val="EndnoteText"/>
    <w:semiHidden/>
    <w:locked/>
    <w:rsid w:val="00CB0802"/>
    <w:rPr>
      <w:rFonts w:ascii="Arial" w:hAnsi="Arial" w:cs="Times New Roman"/>
      <w:lang w:val="en-GB"/>
    </w:rPr>
  </w:style>
  <w:style w:type="character" w:styleId="EndnoteReference">
    <w:name w:val="endnote reference"/>
    <w:semiHidden/>
    <w:rsid w:val="00D37FAF"/>
    <w:rPr>
      <w:rFonts w:cs="Times New Roman"/>
      <w:vertAlign w:val="superscript"/>
    </w:rPr>
  </w:style>
  <w:style w:type="character" w:customStyle="1" w:styleId="mw-headline">
    <w:name w:val="mw-headline"/>
    <w:rsid w:val="00AF7267"/>
    <w:rPr>
      <w:rFonts w:cs="Times New Roman"/>
    </w:rPr>
  </w:style>
  <w:style w:type="paragraph" w:customStyle="1" w:styleId="CharCharCharCharCharCharChar">
    <w:name w:val="Char Char Char Char Char Char Char"/>
    <w:basedOn w:val="Heading2"/>
    <w:rsid w:val="00BC22BB"/>
    <w:pPr>
      <w:pageBreakBefore/>
      <w:tabs>
        <w:tab w:val="left" w:pos="850"/>
        <w:tab w:val="left" w:pos="1191"/>
        <w:tab w:val="left" w:pos="1531"/>
      </w:tabs>
      <w:spacing w:before="120" w:after="120"/>
      <w:ind w:left="0"/>
      <w:jc w:val="center"/>
    </w:pPr>
    <w:rPr>
      <w:rFonts w:ascii="Tahoma" w:eastAsia="MS Mincho" w:hAnsi="Tahoma" w:cs="Tahoma"/>
      <w:bCs w:val="0"/>
      <w:color w:val="FFFFFF"/>
      <w:spacing w:val="20"/>
      <w:szCs w:val="22"/>
      <w:lang w:eastAsia="zh-CN"/>
    </w:rPr>
  </w:style>
  <w:style w:type="paragraph" w:customStyle="1" w:styleId="CarCar">
    <w:name w:val="Car Car"/>
    <w:basedOn w:val="Heading2"/>
    <w:rsid w:val="00AE562C"/>
    <w:pPr>
      <w:pageBreakBefore/>
      <w:tabs>
        <w:tab w:val="left" w:pos="850"/>
        <w:tab w:val="left" w:pos="1191"/>
        <w:tab w:val="left" w:pos="1531"/>
      </w:tabs>
      <w:spacing w:before="120" w:after="120"/>
      <w:ind w:left="0"/>
      <w:jc w:val="center"/>
    </w:pPr>
    <w:rPr>
      <w:rFonts w:ascii="Tahoma" w:eastAsia="MS Mincho" w:hAnsi="Tahoma" w:cs="Tahoma"/>
      <w:bCs w:val="0"/>
      <w:color w:val="FFFFFF"/>
      <w:spacing w:val="20"/>
      <w:szCs w:val="22"/>
      <w:lang w:eastAsia="zh-CN"/>
    </w:rPr>
  </w:style>
  <w:style w:type="paragraph" w:customStyle="1" w:styleId="Arial">
    <w:name w:val="Arial"/>
    <w:basedOn w:val="Normal"/>
    <w:rsid w:val="00544099"/>
    <w:pPr>
      <w:spacing w:after="0"/>
    </w:pPr>
    <w:rPr>
      <w:rFonts w:ascii="Arial Narrow" w:hAnsi="Arial Narrow" w:cs="Arial"/>
      <w:szCs w:val="20"/>
    </w:rPr>
  </w:style>
  <w:style w:type="paragraph" w:customStyle="1" w:styleId="Paragraph">
    <w:name w:val="Paragraph"/>
    <w:basedOn w:val="Normal"/>
    <w:link w:val="ParagraphChar"/>
    <w:qFormat/>
    <w:rsid w:val="000D00F9"/>
    <w:pPr>
      <w:numPr>
        <w:numId w:val="2"/>
      </w:numPr>
      <w:spacing w:after="240"/>
      <w:jc w:val="left"/>
    </w:pPr>
    <w:rPr>
      <w:rFonts w:ascii="Times New Roman" w:hAnsi="Times New Roman" w:cs="Angsana New"/>
      <w:noProof/>
      <w:szCs w:val="22"/>
    </w:rPr>
  </w:style>
  <w:style w:type="character" w:customStyle="1" w:styleId="ParagraphChar">
    <w:name w:val="Paragraph Char"/>
    <w:link w:val="Paragraph"/>
    <w:rsid w:val="000D00F9"/>
    <w:rPr>
      <w:rFonts w:ascii="Times New Roman" w:hAnsi="Times New Roman" w:cs="Angsana New"/>
      <w:noProof/>
      <w:szCs w:val="22"/>
    </w:rPr>
  </w:style>
  <w:style w:type="paragraph" w:customStyle="1" w:styleId="Bullets">
    <w:name w:val="Bullets"/>
    <w:basedOn w:val="Paragraph"/>
    <w:link w:val="BulletsChar"/>
    <w:qFormat/>
    <w:rsid w:val="000D00F9"/>
    <w:pPr>
      <w:numPr>
        <w:numId w:val="3"/>
      </w:numPr>
      <w:spacing w:before="60" w:after="0"/>
    </w:pPr>
  </w:style>
  <w:style w:type="character" w:customStyle="1" w:styleId="BulletsChar">
    <w:name w:val="Bullets Char"/>
    <w:link w:val="Bullets"/>
    <w:rsid w:val="000D00F9"/>
    <w:rPr>
      <w:rFonts w:ascii="Times New Roman" w:hAnsi="Times New Roman" w:cs="Angsana New"/>
      <w:noProof/>
      <w:szCs w:val="22"/>
    </w:rPr>
  </w:style>
  <w:style w:type="paragraph" w:styleId="TOC2">
    <w:name w:val="toc 2"/>
    <w:basedOn w:val="Normal"/>
    <w:next w:val="Normal"/>
    <w:autoRedefine/>
    <w:uiPriority w:val="39"/>
    <w:locked/>
    <w:rsid w:val="0082267F"/>
    <w:pPr>
      <w:ind w:left="220"/>
    </w:pPr>
  </w:style>
  <w:style w:type="paragraph" w:styleId="TOC1">
    <w:name w:val="toc 1"/>
    <w:basedOn w:val="Normal"/>
    <w:next w:val="Normal"/>
    <w:autoRedefine/>
    <w:uiPriority w:val="39"/>
    <w:locked/>
    <w:rsid w:val="009B7773"/>
    <w:pPr>
      <w:tabs>
        <w:tab w:val="left" w:pos="540"/>
        <w:tab w:val="right" w:leader="dot" w:pos="9304"/>
      </w:tabs>
    </w:pPr>
  </w:style>
  <w:style w:type="character" w:customStyle="1" w:styleId="Heading2Char">
    <w:name w:val="Heading 2 Char"/>
    <w:locked/>
    <w:rsid w:val="00720790"/>
    <w:rPr>
      <w:rFonts w:ascii="Cambria" w:hAnsi="Cambria" w:cs="Times New Roman"/>
      <w:b/>
      <w:bCs/>
      <w:i/>
      <w:iCs/>
      <w:sz w:val="28"/>
      <w:szCs w:val="28"/>
      <w:lang w:val="en-GB"/>
    </w:rPr>
  </w:style>
  <w:style w:type="character" w:customStyle="1" w:styleId="FootnoteTextChar">
    <w:name w:val="Footnote Text Char"/>
    <w:aliases w:val=" Char Char Char Char Char,Fußnote Char,ADB Char Char Char1,ADB Char Char Char Char,FOOTNOTES Char,Footnote Text 8 pt Char,DNV-FT Char,fn Char,ADB Char,WB-Fußnotentext Char,Footnote Text Char Char Char Char"/>
    <w:uiPriority w:val="99"/>
    <w:locked/>
    <w:rsid w:val="00720790"/>
    <w:rPr>
      <w:rFonts w:ascii="Arial" w:hAnsi="Arial" w:cs="Times New Roman"/>
      <w:lang w:val="en-GB"/>
    </w:rPr>
  </w:style>
  <w:style w:type="paragraph" w:customStyle="1" w:styleId="Normalbullets">
    <w:name w:val="Normal bullets"/>
    <w:basedOn w:val="Normal"/>
    <w:rsid w:val="003847E4"/>
    <w:pPr>
      <w:numPr>
        <w:numId w:val="4"/>
      </w:numPr>
    </w:pPr>
  </w:style>
  <w:style w:type="paragraph" w:customStyle="1" w:styleId="Text">
    <w:name w:val="Text"/>
    <w:basedOn w:val="Normal"/>
    <w:rsid w:val="00C26FEC"/>
    <w:pPr>
      <w:spacing w:before="240" w:after="0" w:line="252" w:lineRule="auto"/>
    </w:pPr>
    <w:rPr>
      <w:rFonts w:ascii="Times New Roman" w:hAnsi="Times New Roman"/>
      <w:szCs w:val="20"/>
    </w:rPr>
  </w:style>
  <w:style w:type="paragraph" w:customStyle="1" w:styleId="CharCharChar11">
    <w:name w:val="Char Char Char11"/>
    <w:basedOn w:val="Normal"/>
    <w:rsid w:val="00B27E19"/>
    <w:pPr>
      <w:spacing w:after="160" w:line="240" w:lineRule="exact"/>
      <w:jc w:val="left"/>
    </w:pPr>
    <w:rPr>
      <w:rFonts w:cs="Arial"/>
      <w:szCs w:val="20"/>
    </w:rPr>
  </w:style>
  <w:style w:type="paragraph" w:customStyle="1" w:styleId="BodyText23">
    <w:name w:val="Body Text 23"/>
    <w:basedOn w:val="Normal"/>
    <w:rsid w:val="00B27E19"/>
    <w:pPr>
      <w:widowControl w:val="0"/>
      <w:tabs>
        <w:tab w:val="left" w:pos="547"/>
      </w:tabs>
      <w:spacing w:after="0"/>
      <w:jc w:val="left"/>
    </w:pPr>
    <w:rPr>
      <w:rFonts w:ascii="Times New Roman" w:hAnsi="Times New Roman"/>
      <w:snapToGrid w:val="0"/>
      <w:szCs w:val="20"/>
    </w:rPr>
  </w:style>
  <w:style w:type="paragraph" w:styleId="Caption">
    <w:name w:val="caption"/>
    <w:basedOn w:val="Normal"/>
    <w:next w:val="Normal"/>
    <w:uiPriority w:val="35"/>
    <w:qFormat/>
    <w:rsid w:val="0070606B"/>
    <w:pPr>
      <w:spacing w:after="0"/>
      <w:jc w:val="left"/>
    </w:pPr>
    <w:rPr>
      <w:rFonts w:ascii="Times New Roman" w:hAnsi="Times New Roman"/>
      <w:b/>
      <w:bCs/>
      <w:sz w:val="28"/>
    </w:rPr>
  </w:style>
  <w:style w:type="paragraph" w:customStyle="1" w:styleId="TableT">
    <w:name w:val="TableT"/>
    <w:basedOn w:val="Normal"/>
    <w:autoRedefine/>
    <w:rsid w:val="00550BAE"/>
    <w:pPr>
      <w:jc w:val="left"/>
    </w:pPr>
    <w:rPr>
      <w:rFonts w:ascii="Times New Roman" w:hAnsi="Times New Roman"/>
      <w:noProof/>
      <w:szCs w:val="20"/>
    </w:rPr>
  </w:style>
  <w:style w:type="paragraph" w:customStyle="1" w:styleId="ParaCharChar">
    <w:name w:val="Para Char Char"/>
    <w:basedOn w:val="Normal"/>
    <w:link w:val="ParaCharCharChar"/>
    <w:autoRedefine/>
    <w:rsid w:val="00597DE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ind w:right="-7"/>
      <w:jc w:val="left"/>
    </w:pPr>
    <w:rPr>
      <w:rFonts w:eastAsia="Arial Unicode MS" w:cs="Arial"/>
      <w:szCs w:val="20"/>
    </w:rPr>
  </w:style>
  <w:style w:type="character" w:customStyle="1" w:styleId="ParaCharCharChar">
    <w:name w:val="Para Char Char Char"/>
    <w:link w:val="ParaCharChar"/>
    <w:rsid w:val="00597DEC"/>
    <w:rPr>
      <w:rFonts w:ascii="Calibri" w:eastAsia="Arial Unicode MS" w:hAnsi="Calibri" w:cs="Arial"/>
      <w:lang w:val="en-GB"/>
    </w:rPr>
  </w:style>
  <w:style w:type="paragraph" w:customStyle="1" w:styleId="TableHCharCharChar">
    <w:name w:val="TableH Char Char Char"/>
    <w:basedOn w:val="Normal"/>
    <w:link w:val="TableHCharCharCharChar"/>
    <w:autoRedefine/>
    <w:rsid w:val="00E43E88"/>
    <w:pPr>
      <w:spacing w:before="240"/>
      <w:jc w:val="left"/>
    </w:pPr>
    <w:rPr>
      <w:rFonts w:ascii="Times New Roman" w:hAnsi="Times New Roman"/>
      <w:b/>
      <w:sz w:val="21"/>
      <w:szCs w:val="22"/>
    </w:rPr>
  </w:style>
  <w:style w:type="character" w:customStyle="1" w:styleId="TableHCharCharCharChar">
    <w:name w:val="TableH Char Char Char Char"/>
    <w:link w:val="TableHCharCharChar"/>
    <w:rsid w:val="00E43E88"/>
    <w:rPr>
      <w:b/>
      <w:sz w:val="21"/>
      <w:szCs w:val="22"/>
    </w:rPr>
  </w:style>
  <w:style w:type="character" w:customStyle="1" w:styleId="highlighttext">
    <w:name w:val="highlighttext"/>
    <w:rsid w:val="00CA725C"/>
    <w:rPr>
      <w:rFonts w:ascii="Times New Roman" w:hAnsi="Times New Roman"/>
      <w:sz w:val="22"/>
      <w:bdr w:val="none" w:sz="0" w:space="0" w:color="auto"/>
      <w:shd w:val="clear" w:color="auto" w:fill="B3B3B3"/>
    </w:rPr>
  </w:style>
  <w:style w:type="paragraph" w:customStyle="1" w:styleId="steptext">
    <w:name w:val="steptext"/>
    <w:basedOn w:val="Normal"/>
    <w:rsid w:val="00CA725C"/>
    <w:pPr>
      <w:spacing w:after="0"/>
      <w:jc w:val="left"/>
    </w:pPr>
    <w:rPr>
      <w:rFonts w:ascii="Times New Roman" w:hAnsi="Times New Roman"/>
    </w:rPr>
  </w:style>
  <w:style w:type="paragraph" w:customStyle="1" w:styleId="NumberedList2">
    <w:name w:val="Numbered List 2"/>
    <w:aliases w:val="nl2"/>
    <w:basedOn w:val="Normal"/>
    <w:rsid w:val="00CA725C"/>
    <w:pPr>
      <w:spacing w:after="0" w:line="240" w:lineRule="atLeast"/>
      <w:ind w:hanging="360"/>
      <w:jc w:val="left"/>
    </w:pPr>
    <w:rPr>
      <w:rFonts w:ascii="Arial Unicode MS" w:hAnsi="Arial Unicode MS"/>
      <w:szCs w:val="22"/>
    </w:rPr>
  </w:style>
  <w:style w:type="paragraph" w:customStyle="1" w:styleId="CharChar">
    <w:name w:val="Char Char Знак Знак"/>
    <w:basedOn w:val="Normal"/>
    <w:rsid w:val="00E61BB0"/>
    <w:pPr>
      <w:spacing w:after="160" w:line="240" w:lineRule="exact"/>
      <w:jc w:val="left"/>
    </w:pPr>
    <w:rPr>
      <w:rFonts w:ascii="Times New Roman" w:hAnsi="Times New Roman" w:cs="Arial"/>
      <w:szCs w:val="20"/>
      <w:lang w:val="de-CH" w:eastAsia="de-CH"/>
    </w:rPr>
  </w:style>
  <w:style w:type="paragraph" w:styleId="PlainText">
    <w:name w:val="Plain Text"/>
    <w:basedOn w:val="Normal"/>
    <w:link w:val="PlainTextChar"/>
    <w:uiPriority w:val="99"/>
    <w:unhideWhenUsed/>
    <w:rsid w:val="00FC1F80"/>
    <w:pPr>
      <w:spacing w:after="0"/>
      <w:jc w:val="left"/>
    </w:pPr>
    <w:rPr>
      <w:rFonts w:ascii="Consolas" w:eastAsia="Calibri" w:hAnsi="Consolas"/>
      <w:sz w:val="21"/>
      <w:szCs w:val="21"/>
    </w:rPr>
  </w:style>
  <w:style w:type="character" w:customStyle="1" w:styleId="PlainTextChar">
    <w:name w:val="Plain Text Char"/>
    <w:link w:val="PlainText"/>
    <w:uiPriority w:val="99"/>
    <w:rsid w:val="00FC1F80"/>
    <w:rPr>
      <w:rFonts w:ascii="Consolas" w:eastAsia="Calibri" w:hAnsi="Consolas"/>
      <w:sz w:val="21"/>
      <w:szCs w:val="21"/>
    </w:rPr>
  </w:style>
  <w:style w:type="paragraph" w:styleId="TOCHeading">
    <w:name w:val="TOC Heading"/>
    <w:basedOn w:val="Heading1"/>
    <w:next w:val="Normal"/>
    <w:uiPriority w:val="39"/>
    <w:unhideWhenUsed/>
    <w:qFormat/>
    <w:rsid w:val="006B67FA"/>
    <w:pPr>
      <w:keepLines/>
      <w:numPr>
        <w:numId w:val="0"/>
      </w:numPr>
      <w:pBdr>
        <w:top w:val="none" w:sz="0" w:space="0" w:color="auto"/>
      </w:pBdr>
      <w:suppressAutoHyphens w:val="0"/>
      <w:spacing w:before="480" w:after="0" w:line="276" w:lineRule="auto"/>
      <w:jc w:val="left"/>
      <w:outlineLvl w:val="9"/>
    </w:pPr>
    <w:rPr>
      <w:rFonts w:ascii="Cambria" w:hAnsi="Cambria"/>
      <w:bCs/>
      <w:smallCaps w:val="0"/>
      <w:color w:val="365F91"/>
      <w:spacing w:val="0"/>
      <w:szCs w:val="28"/>
    </w:rPr>
  </w:style>
  <w:style w:type="paragraph" w:styleId="NoSpacing">
    <w:name w:val="No Spacing"/>
    <w:link w:val="NoSpacingChar"/>
    <w:uiPriority w:val="1"/>
    <w:qFormat/>
    <w:rsid w:val="004C454A"/>
    <w:rPr>
      <w:rFonts w:ascii="Times" w:eastAsia="Times" w:hAnsi="Times"/>
      <w:sz w:val="24"/>
      <w:szCs w:val="24"/>
    </w:rPr>
  </w:style>
  <w:style w:type="character" w:customStyle="1" w:styleId="NoSpacingChar">
    <w:name w:val="No Spacing Char"/>
    <w:link w:val="NoSpacing"/>
    <w:uiPriority w:val="1"/>
    <w:rsid w:val="004C454A"/>
    <w:rPr>
      <w:rFonts w:ascii="Times" w:eastAsia="Times" w:hAnsi="Times"/>
      <w:sz w:val="24"/>
    </w:rPr>
  </w:style>
  <w:style w:type="character" w:customStyle="1" w:styleId="PlainTextChar1">
    <w:name w:val="Plain Text Char1"/>
    <w:uiPriority w:val="99"/>
    <w:locked/>
    <w:rsid w:val="00666A76"/>
    <w:rPr>
      <w:rFonts w:ascii="Consolas" w:eastAsia="Times New Roman" w:hAnsi="Consolas" w:cs="Times New Roman"/>
      <w:sz w:val="20"/>
      <w:szCs w:val="20"/>
    </w:rPr>
  </w:style>
  <w:style w:type="character" w:styleId="IntenseReference">
    <w:name w:val="Intense Reference"/>
    <w:uiPriority w:val="32"/>
    <w:qFormat/>
    <w:rsid w:val="00DA4B58"/>
    <w:rPr>
      <w:b/>
      <w:bCs/>
      <w:smallCaps/>
      <w:color w:val="C0504D"/>
      <w:spacing w:val="5"/>
      <w:u w:val="single"/>
    </w:rPr>
  </w:style>
  <w:style w:type="character" w:customStyle="1" w:styleId="StyleHeading2NotBoldChar">
    <w:name w:val="Style Heading 2 + Not Bold Char"/>
    <w:rsid w:val="00DA4B58"/>
    <w:rPr>
      <w:rFonts w:ascii="Book Antiqua" w:hAnsi="Book Antiqua" w:cs="Arial"/>
      <w:b/>
      <w:i/>
      <w:sz w:val="22"/>
      <w:szCs w:val="28"/>
      <w:lang w:val="en-US" w:eastAsia="ar-SA"/>
    </w:rPr>
  </w:style>
  <w:style w:type="character" w:customStyle="1" w:styleId="apple-converted-space">
    <w:name w:val="apple-converted-space"/>
    <w:basedOn w:val="DefaultParagraphFont"/>
    <w:rsid w:val="00655B9D"/>
  </w:style>
  <w:style w:type="character" w:customStyle="1" w:styleId="NumberedParasChar">
    <w:name w:val="Numbered Paras Char"/>
    <w:link w:val="NumberedParas"/>
    <w:uiPriority w:val="99"/>
    <w:locked/>
    <w:rsid w:val="00BB7C1E"/>
    <w:rPr>
      <w:noProof/>
      <w:sz w:val="24"/>
      <w:szCs w:val="22"/>
    </w:rPr>
  </w:style>
  <w:style w:type="paragraph" w:customStyle="1" w:styleId="NumberedParas">
    <w:name w:val="Numbered Paras"/>
    <w:basedOn w:val="Normal"/>
    <w:link w:val="NumberedParasChar"/>
    <w:uiPriority w:val="99"/>
    <w:qFormat/>
    <w:rsid w:val="00BB7C1E"/>
    <w:pPr>
      <w:numPr>
        <w:numId w:val="14"/>
      </w:numPr>
      <w:spacing w:after="120"/>
      <w:ind w:left="0" w:firstLine="0"/>
    </w:pPr>
    <w:rPr>
      <w:noProof/>
      <w:sz w:val="24"/>
      <w:szCs w:val="22"/>
    </w:rPr>
  </w:style>
  <w:style w:type="paragraph" w:customStyle="1" w:styleId="Para">
    <w:name w:val="Para"/>
    <w:basedOn w:val="Normal"/>
    <w:link w:val="ParaChar"/>
    <w:autoRedefine/>
    <w:rsid w:val="00504318"/>
    <w:pPr>
      <w:numPr>
        <w:numId w:val="15"/>
      </w:numPr>
      <w:tabs>
        <w:tab w:val="left" w:pos="360"/>
      </w:tabs>
      <w:spacing w:after="0" w:line="276" w:lineRule="auto"/>
      <w:ind w:left="357" w:hanging="357"/>
    </w:pPr>
    <w:rPr>
      <w:rFonts w:ascii="Times New Roman" w:eastAsia="Times New Roman" w:hAnsi="Times New Roman" w:cs="Arial"/>
      <w:sz w:val="24"/>
    </w:rPr>
  </w:style>
  <w:style w:type="character" w:customStyle="1" w:styleId="ParaChar">
    <w:name w:val="Para Char"/>
    <w:link w:val="Para"/>
    <w:rsid w:val="00A57140"/>
    <w:rPr>
      <w:rFonts w:ascii="Times New Roman" w:eastAsia="Times New Roman" w:hAnsi="Times New Roman" w:cs="Arial"/>
      <w:sz w:val="24"/>
      <w:szCs w:val="24"/>
    </w:rPr>
  </w:style>
  <w:style w:type="paragraph" w:customStyle="1" w:styleId="GEFFieldtoFillout">
    <w:name w:val="GEF Field to Fill out"/>
    <w:basedOn w:val="Normal"/>
    <w:link w:val="GEFFieldtoFilloutChar"/>
    <w:qFormat/>
    <w:rsid w:val="00B87774"/>
    <w:pPr>
      <w:spacing w:after="0"/>
      <w:ind w:left="-720"/>
      <w:jc w:val="left"/>
    </w:pPr>
    <w:rPr>
      <w:rFonts w:ascii="Times New Roman" w:eastAsia="Times New Roman" w:hAnsi="Times New Roman"/>
      <w:color w:val="000000"/>
      <w:sz w:val="22"/>
      <w:szCs w:val="22"/>
      <w:lang w:val="x-none"/>
    </w:rPr>
  </w:style>
  <w:style w:type="character" w:customStyle="1" w:styleId="GEFFieldtoFilloutChar">
    <w:name w:val="GEF Field to Fill out Char"/>
    <w:link w:val="GEFFieldtoFillout"/>
    <w:rsid w:val="00B87774"/>
    <w:rPr>
      <w:rFonts w:ascii="Times New Roman" w:eastAsia="Times New Roman" w:hAnsi="Times New Roman"/>
      <w:color w:val="000000"/>
      <w:sz w:val="22"/>
      <w:szCs w:val="22"/>
      <w:lang w:val="x-none"/>
    </w:rPr>
  </w:style>
  <w:style w:type="paragraph" w:customStyle="1" w:styleId="Tabletext">
    <w:name w:val="Tabletext"/>
    <w:basedOn w:val="Normal"/>
    <w:autoRedefine/>
    <w:qFormat/>
    <w:rsid w:val="002C12DD"/>
    <w:pPr>
      <w:framePr w:hSpace="180" w:wrap="around" w:vAnchor="text" w:hAnchor="text" w:x="-270" w:y="1"/>
      <w:numPr>
        <w:numId w:val="17"/>
      </w:numPr>
      <w:spacing w:after="0"/>
      <w:ind w:left="0" w:hanging="288"/>
      <w:suppressOverlap/>
      <w:jc w:val="left"/>
    </w:pPr>
    <w:rPr>
      <w:rFonts w:eastAsia="Calibri" w:cs="Calibri"/>
      <w:i/>
      <w:sz w:val="18"/>
      <w:szCs w:val="18"/>
      <w:lang w:val="en-GB"/>
    </w:rPr>
  </w:style>
  <w:style w:type="character" w:customStyle="1" w:styleId="MediumGrid2Char">
    <w:name w:val="Medium Grid 2 Char"/>
    <w:link w:val="MediumGrid2"/>
    <w:uiPriority w:val="1"/>
    <w:rsid w:val="0057218D"/>
    <w:rPr>
      <w:rFonts w:ascii="Times" w:eastAsia="Times" w:hAnsi="Times"/>
      <w:sz w:val="24"/>
    </w:rPr>
  </w:style>
  <w:style w:type="table" w:styleId="MediumGrid2">
    <w:name w:val="Medium Grid 2"/>
    <w:basedOn w:val="TableNormal"/>
    <w:link w:val="MediumGrid2Char"/>
    <w:uiPriority w:val="1"/>
    <w:semiHidden/>
    <w:unhideWhenUsed/>
    <w:rsid w:val="0057218D"/>
    <w:rPr>
      <w:rFonts w:ascii="Times" w:eastAsia="Times" w:hAnsi="Times"/>
      <w:sz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BVIfnrCarattereCharCharCharCarattereCharCharCharCharCharChar1CharCharCharCarattereChar">
    <w:name w:val="BVI fnr Carattere Char Char Char Carattere Char Char Char Char Char Char1 Char Char Char Carattere Char"/>
    <w:aliases w:val="BVI fnr Carattere Char Char Char Carattere Char Char Char Char Char Char1 Char Char Char Carattere Carattere Char"/>
    <w:basedOn w:val="Normal"/>
    <w:uiPriority w:val="99"/>
    <w:rsid w:val="00997419"/>
    <w:pPr>
      <w:spacing w:after="160" w:line="240" w:lineRule="exact"/>
      <w:jc w:val="left"/>
    </w:pPr>
    <w:rPr>
      <w:rFonts w:ascii="Arial" w:hAnsi="Arial"/>
      <w:sz w:val="18"/>
      <w:szCs w:val="20"/>
      <w:vertAlign w:val="superscript"/>
    </w:rPr>
  </w:style>
  <w:style w:type="paragraph" w:customStyle="1" w:styleId="GEFQuestion">
    <w:name w:val="GEF Question"/>
    <w:basedOn w:val="Normal"/>
    <w:next w:val="Normal"/>
    <w:qFormat/>
    <w:rsid w:val="00997419"/>
    <w:pPr>
      <w:spacing w:after="0"/>
      <w:ind w:left="-720"/>
      <w:jc w:val="left"/>
    </w:pPr>
    <w:rPr>
      <w:rFonts w:ascii="Times New Roman" w:eastAsia="MS Mincho" w:hAnsi="Times New Roman"/>
      <w:sz w:val="22"/>
    </w:rPr>
  </w:style>
  <w:style w:type="character" w:customStyle="1" w:styleId="hps">
    <w:name w:val="hps"/>
    <w:rsid w:val="00193359"/>
  </w:style>
  <w:style w:type="paragraph" w:styleId="Revision">
    <w:name w:val="Revision"/>
    <w:hidden/>
    <w:uiPriority w:val="71"/>
    <w:unhideWhenUsed/>
    <w:rsid w:val="00193359"/>
    <w:rPr>
      <w:szCs w:val="24"/>
    </w:rPr>
  </w:style>
  <w:style w:type="paragraph" w:styleId="DocumentMap">
    <w:name w:val="Document Map"/>
    <w:basedOn w:val="Normal"/>
    <w:link w:val="DocumentMapChar"/>
    <w:semiHidden/>
    <w:unhideWhenUsed/>
    <w:rsid w:val="00193359"/>
    <w:pPr>
      <w:spacing w:after="0"/>
    </w:pPr>
    <w:rPr>
      <w:rFonts w:ascii="Lucida Grande" w:hAnsi="Lucida Grande" w:cs="Lucida Grande"/>
      <w:sz w:val="24"/>
    </w:rPr>
  </w:style>
  <w:style w:type="character" w:customStyle="1" w:styleId="DocumentMapChar">
    <w:name w:val="Document Map Char"/>
    <w:basedOn w:val="DefaultParagraphFont"/>
    <w:link w:val="DocumentMap"/>
    <w:semiHidden/>
    <w:rsid w:val="00193359"/>
    <w:rPr>
      <w:rFonts w:ascii="Lucida Grande" w:hAnsi="Lucida Grande" w:cs="Lucida Grande"/>
      <w:sz w:val="24"/>
      <w:szCs w:val="24"/>
    </w:rPr>
  </w:style>
  <w:style w:type="character" w:customStyle="1" w:styleId="st">
    <w:name w:val="st"/>
    <w:basedOn w:val="DefaultParagraphFont"/>
    <w:rsid w:val="00CA6B8B"/>
  </w:style>
  <w:style w:type="character" w:customStyle="1" w:styleId="HTMLPreformattedChar">
    <w:name w:val="HTML Preformatted Char"/>
    <w:basedOn w:val="DefaultParagraphFont"/>
    <w:link w:val="HTMLPreformatted"/>
    <w:uiPriority w:val="99"/>
    <w:rsid w:val="00D74A6D"/>
    <w:rPr>
      <w:rFonts w:ascii="Courier New" w:eastAsia="Times New Roman" w:hAnsi="Courier New" w:cs="Courier New"/>
      <w:lang w:val="pt-PT" w:eastAsia="pt-PT"/>
    </w:rPr>
  </w:style>
  <w:style w:type="paragraph" w:styleId="HTMLPreformatted">
    <w:name w:val="HTML Preformatted"/>
    <w:basedOn w:val="Normal"/>
    <w:link w:val="HTMLPreformattedChar"/>
    <w:uiPriority w:val="99"/>
    <w:unhideWhenUsed/>
    <w:rsid w:val="00D74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Cs w:val="20"/>
      <w:lang w:val="pt-PT" w:eastAsia="pt-PT"/>
    </w:rPr>
  </w:style>
  <w:style w:type="character" w:customStyle="1" w:styleId="indicator-title">
    <w:name w:val="indicator-title"/>
    <w:basedOn w:val="DefaultParagraphFont"/>
    <w:rsid w:val="00D74A6D"/>
  </w:style>
  <w:style w:type="character" w:customStyle="1" w:styleId="tgc">
    <w:name w:val="_tgc"/>
    <w:basedOn w:val="DefaultParagraphFont"/>
    <w:rsid w:val="00D74A6D"/>
  </w:style>
  <w:style w:type="character" w:customStyle="1" w:styleId="shorttext">
    <w:name w:val="short_text"/>
    <w:basedOn w:val="DefaultParagraphFont"/>
    <w:rsid w:val="00D74A6D"/>
  </w:style>
  <w:style w:type="character" w:customStyle="1" w:styleId="alt-edited">
    <w:name w:val="alt-edited"/>
    <w:basedOn w:val="DefaultParagraphFont"/>
    <w:rsid w:val="00D74A6D"/>
  </w:style>
  <w:style w:type="character" w:customStyle="1" w:styleId="yiv0813904169gmail-st">
    <w:name w:val="yiv0813904169gmail-st"/>
    <w:basedOn w:val="DefaultParagraphFont"/>
    <w:rsid w:val="00830703"/>
  </w:style>
  <w:style w:type="character" w:customStyle="1" w:styleId="yiv0813904169gmail-tgc">
    <w:name w:val="yiv0813904169gmail-tgc"/>
    <w:basedOn w:val="DefaultParagraphFont"/>
    <w:rsid w:val="00830703"/>
  </w:style>
  <w:style w:type="character" w:customStyle="1" w:styleId="yiv0813904169gmail-shorttext">
    <w:name w:val="yiv0813904169gmail-shorttext"/>
    <w:basedOn w:val="DefaultParagraphFont"/>
    <w:rsid w:val="00830703"/>
  </w:style>
  <w:style w:type="paragraph" w:customStyle="1" w:styleId="caption1">
    <w:name w:val="caption 1"/>
    <w:basedOn w:val="Normal"/>
    <w:qFormat/>
    <w:rsid w:val="00A57140"/>
    <w:pPr>
      <w:spacing w:after="120"/>
      <w:ind w:left="274"/>
    </w:pPr>
    <w:rPr>
      <w:rFonts w:ascii="Garamond" w:eastAsia="ヒラギノ角ゴ Pro W3" w:hAnsi="Garamond"/>
      <w:color w:val="000000"/>
      <w:sz w:val="22"/>
      <w:lang w:eastAsia="ja-JP"/>
    </w:rPr>
  </w:style>
  <w:style w:type="paragraph" w:customStyle="1" w:styleId="listbulletsSESP">
    <w:name w:val="list bullets SESP"/>
    <w:basedOn w:val="ListBullet"/>
    <w:autoRedefine/>
    <w:qFormat/>
    <w:rsid w:val="00A57140"/>
    <w:pPr>
      <w:numPr>
        <w:numId w:val="54"/>
      </w:numPr>
      <w:tabs>
        <w:tab w:val="clear" w:pos="360"/>
        <w:tab w:val="num" w:pos="972"/>
      </w:tabs>
      <w:spacing w:after="120"/>
      <w:ind w:left="972" w:hanging="270"/>
    </w:pPr>
    <w:rPr>
      <w:rFonts w:eastAsia="ヒラギノ角ゴ Pro W3" w:cs="Times New Roman"/>
      <w:color w:val="000000"/>
    </w:rPr>
  </w:style>
  <w:style w:type="paragraph" w:styleId="ListBullet">
    <w:name w:val="List Bullet"/>
    <w:basedOn w:val="Normal"/>
    <w:uiPriority w:val="99"/>
    <w:semiHidden/>
    <w:unhideWhenUsed/>
    <w:rsid w:val="00A57140"/>
    <w:pPr>
      <w:numPr>
        <w:numId w:val="57"/>
      </w:numPr>
      <w:spacing w:after="0"/>
      <w:contextualSpacing/>
      <w:jc w:val="left"/>
    </w:pPr>
    <w:rPr>
      <w:rFonts w:asciiTheme="majorHAnsi" w:eastAsiaTheme="minorEastAsia" w:hAnsiTheme="majorHAnsi" w:cstheme="minorBidi"/>
      <w:lang w:eastAsia="ja-JP"/>
    </w:rPr>
  </w:style>
  <w:style w:type="paragraph" w:customStyle="1" w:styleId="Heading1a">
    <w:name w:val="Heading 1a"/>
    <w:basedOn w:val="Normal"/>
    <w:next w:val="Normal"/>
    <w:qFormat/>
    <w:rsid w:val="00A57140"/>
    <w:pPr>
      <w:suppressAutoHyphens/>
      <w:spacing w:after="0" w:line="288" w:lineRule="auto"/>
      <w:jc w:val="left"/>
    </w:pPr>
    <w:rPr>
      <w:rFonts w:eastAsia="Times"/>
      <w:b/>
      <w:sz w:val="26"/>
      <w:szCs w:val="20"/>
      <w:lang w:eastAsia="ja-JP"/>
    </w:rPr>
  </w:style>
  <w:style w:type="paragraph" w:customStyle="1" w:styleId="outlineSEQSs">
    <w:name w:val="outline SEQSs"/>
    <w:autoRedefine/>
    <w:qFormat/>
    <w:rsid w:val="00A57140"/>
    <w:pPr>
      <w:numPr>
        <w:numId w:val="55"/>
      </w:numPr>
      <w:tabs>
        <w:tab w:val="num" w:pos="360"/>
        <w:tab w:val="left" w:pos="2880"/>
      </w:tabs>
      <w:spacing w:before="60" w:after="60" w:line="360" w:lineRule="auto"/>
      <w:ind w:firstLine="0"/>
    </w:pPr>
    <w:rPr>
      <w:rFonts w:eastAsia="MS Mincho"/>
      <w:b/>
      <w:sz w:val="24"/>
      <w:szCs w:val="24"/>
      <w:lang w:eastAsia="ja-JP"/>
    </w:rPr>
  </w:style>
  <w:style w:type="paragraph" w:customStyle="1" w:styleId="SEQSbodynumbered">
    <w:name w:val="SEQS body numbered"/>
    <w:basedOn w:val="Normal"/>
    <w:autoRedefine/>
    <w:qFormat/>
    <w:rsid w:val="00A57140"/>
    <w:pPr>
      <w:tabs>
        <w:tab w:val="left" w:pos="360"/>
      </w:tabs>
      <w:spacing w:before="120" w:after="120" w:line="300" w:lineRule="auto"/>
      <w:jc w:val="left"/>
    </w:pPr>
    <w:rPr>
      <w:rFonts w:eastAsia="MS Mincho"/>
      <w:bCs/>
      <w:lang w:eastAsia="ja-JP"/>
    </w:rPr>
  </w:style>
  <w:style w:type="table" w:styleId="MediumList2-Accent4">
    <w:name w:val="Medium List 2 Accent 4"/>
    <w:basedOn w:val="TableNormal"/>
    <w:uiPriority w:val="66"/>
    <w:rsid w:val="00A57140"/>
    <w:rPr>
      <w:rFonts w:asciiTheme="majorHAnsi" w:eastAsiaTheme="majorEastAsia" w:hAnsiTheme="majorHAnsi" w:cstheme="majorBidi"/>
      <w:color w:val="000000" w:themeColor="text1"/>
      <w:sz w:val="24"/>
      <w:szCs w:val="24"/>
      <w:lang w:eastAsia="ja-JP"/>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listlettered">
    <w:name w:val="list lettered"/>
    <w:basedOn w:val="listbulletsSESP"/>
    <w:qFormat/>
    <w:rsid w:val="00A57140"/>
    <w:pPr>
      <w:numPr>
        <w:numId w:val="56"/>
      </w:numPr>
      <w:spacing w:before="60" w:after="60" w:line="300" w:lineRule="auto"/>
    </w:pPr>
    <w:rPr>
      <w:rFonts w:ascii="Calibri" w:hAnsi="Calibri"/>
      <w:szCs w:val="20"/>
    </w:rPr>
  </w:style>
  <w:style w:type="paragraph" w:customStyle="1" w:styleId="SESPbody">
    <w:name w:val="SESP body"/>
    <w:basedOn w:val="SEQSbodynumbered"/>
    <w:qFormat/>
    <w:rsid w:val="00A57140"/>
    <w:pPr>
      <w:spacing w:line="264" w:lineRule="auto"/>
    </w:pPr>
    <w:rPr>
      <w:bCs w:val="0"/>
      <w:szCs w:val="20"/>
    </w:rPr>
  </w:style>
  <w:style w:type="paragraph" w:styleId="TOC3">
    <w:name w:val="toc 3"/>
    <w:basedOn w:val="Normal"/>
    <w:next w:val="Normal"/>
    <w:autoRedefine/>
    <w:uiPriority w:val="39"/>
    <w:unhideWhenUsed/>
    <w:rsid w:val="00A57140"/>
    <w:pPr>
      <w:spacing w:after="0"/>
      <w:ind w:left="400"/>
      <w:jc w:val="left"/>
    </w:pPr>
    <w:rPr>
      <w:rFonts w:asciiTheme="majorHAnsi" w:eastAsiaTheme="minorEastAsia" w:hAnsiTheme="majorHAnsi" w:cstheme="minorBidi"/>
      <w:lang w:eastAsia="ja-JP"/>
    </w:rPr>
  </w:style>
  <w:style w:type="paragraph" w:styleId="TOC4">
    <w:name w:val="toc 4"/>
    <w:basedOn w:val="Normal"/>
    <w:next w:val="Normal"/>
    <w:autoRedefine/>
    <w:uiPriority w:val="39"/>
    <w:unhideWhenUsed/>
    <w:rsid w:val="00A57140"/>
    <w:pPr>
      <w:spacing w:after="0"/>
      <w:ind w:left="600"/>
      <w:jc w:val="left"/>
    </w:pPr>
    <w:rPr>
      <w:rFonts w:asciiTheme="majorHAnsi" w:eastAsiaTheme="minorEastAsia" w:hAnsiTheme="majorHAnsi" w:cstheme="minorBidi"/>
      <w:lang w:eastAsia="ja-JP"/>
    </w:rPr>
  </w:style>
  <w:style w:type="paragraph" w:styleId="TOC5">
    <w:name w:val="toc 5"/>
    <w:basedOn w:val="Normal"/>
    <w:next w:val="Normal"/>
    <w:autoRedefine/>
    <w:uiPriority w:val="39"/>
    <w:unhideWhenUsed/>
    <w:rsid w:val="00A57140"/>
    <w:pPr>
      <w:spacing w:after="0"/>
      <w:ind w:left="800"/>
      <w:jc w:val="left"/>
    </w:pPr>
    <w:rPr>
      <w:rFonts w:asciiTheme="majorHAnsi" w:eastAsiaTheme="minorEastAsia" w:hAnsiTheme="majorHAnsi" w:cstheme="minorBidi"/>
      <w:lang w:eastAsia="ja-JP"/>
    </w:rPr>
  </w:style>
  <w:style w:type="paragraph" w:styleId="TOC6">
    <w:name w:val="toc 6"/>
    <w:basedOn w:val="Normal"/>
    <w:next w:val="Normal"/>
    <w:autoRedefine/>
    <w:uiPriority w:val="39"/>
    <w:unhideWhenUsed/>
    <w:rsid w:val="00A57140"/>
    <w:pPr>
      <w:spacing w:after="0"/>
      <w:ind w:left="1000"/>
      <w:jc w:val="left"/>
    </w:pPr>
    <w:rPr>
      <w:rFonts w:asciiTheme="majorHAnsi" w:eastAsiaTheme="minorEastAsia" w:hAnsiTheme="majorHAnsi" w:cstheme="minorBidi"/>
      <w:lang w:eastAsia="ja-JP"/>
    </w:rPr>
  </w:style>
  <w:style w:type="paragraph" w:styleId="TOC7">
    <w:name w:val="toc 7"/>
    <w:basedOn w:val="Normal"/>
    <w:next w:val="Normal"/>
    <w:autoRedefine/>
    <w:uiPriority w:val="39"/>
    <w:unhideWhenUsed/>
    <w:rsid w:val="00A57140"/>
    <w:pPr>
      <w:spacing w:after="0"/>
      <w:ind w:left="1200"/>
      <w:jc w:val="left"/>
    </w:pPr>
    <w:rPr>
      <w:rFonts w:asciiTheme="majorHAnsi" w:eastAsiaTheme="minorEastAsia" w:hAnsiTheme="majorHAnsi" w:cstheme="minorBidi"/>
      <w:lang w:eastAsia="ja-JP"/>
    </w:rPr>
  </w:style>
  <w:style w:type="paragraph" w:styleId="TOC8">
    <w:name w:val="toc 8"/>
    <w:basedOn w:val="Normal"/>
    <w:next w:val="Normal"/>
    <w:autoRedefine/>
    <w:uiPriority w:val="39"/>
    <w:unhideWhenUsed/>
    <w:rsid w:val="00A57140"/>
    <w:pPr>
      <w:spacing w:after="0"/>
      <w:ind w:left="1400"/>
      <w:jc w:val="left"/>
    </w:pPr>
    <w:rPr>
      <w:rFonts w:asciiTheme="majorHAnsi" w:eastAsiaTheme="minorEastAsia" w:hAnsiTheme="majorHAnsi" w:cstheme="minorBidi"/>
      <w:lang w:eastAsia="ja-JP"/>
    </w:rPr>
  </w:style>
  <w:style w:type="paragraph" w:styleId="TOC9">
    <w:name w:val="toc 9"/>
    <w:basedOn w:val="Normal"/>
    <w:next w:val="Normal"/>
    <w:autoRedefine/>
    <w:uiPriority w:val="39"/>
    <w:unhideWhenUsed/>
    <w:rsid w:val="00A57140"/>
    <w:pPr>
      <w:spacing w:after="0"/>
      <w:ind w:left="1600"/>
      <w:jc w:val="left"/>
    </w:pPr>
    <w:rPr>
      <w:rFonts w:asciiTheme="majorHAnsi" w:eastAsiaTheme="minorEastAsia" w:hAnsiTheme="majorHAnsi" w:cstheme="minorBidi"/>
      <w:lang w:eastAsia="ja-JP"/>
    </w:rPr>
  </w:style>
  <w:style w:type="paragraph" w:customStyle="1" w:styleId="SESPbodynumbered">
    <w:name w:val="SESP body numbered"/>
    <w:basedOn w:val="SESPbody"/>
    <w:qFormat/>
    <w:rsid w:val="00A57140"/>
    <w:pPr>
      <w:numPr>
        <w:numId w:val="58"/>
      </w:numPr>
    </w:pPr>
  </w:style>
  <w:style w:type="paragraph" w:customStyle="1" w:styleId="listbullets1">
    <w:name w:val="list bullets 1"/>
    <w:basedOn w:val="Normal"/>
    <w:autoRedefine/>
    <w:qFormat/>
    <w:rsid w:val="00A57140"/>
    <w:pPr>
      <w:numPr>
        <w:numId w:val="59"/>
      </w:numPr>
      <w:spacing w:before="60" w:line="300" w:lineRule="auto"/>
      <w:jc w:val="left"/>
    </w:pPr>
    <w:rPr>
      <w:rFonts w:eastAsia="ヒラギノ角ゴ Pro W3"/>
      <w:color w:val="000000"/>
      <w:szCs w:val="20"/>
      <w:lang w:eastAsia="ja-JP"/>
    </w:rPr>
  </w:style>
  <w:style w:type="paragraph" w:customStyle="1" w:styleId="TableParagraph">
    <w:name w:val="Table Paragraph"/>
    <w:basedOn w:val="Normal"/>
    <w:uiPriority w:val="1"/>
    <w:qFormat/>
    <w:rsid w:val="00A57140"/>
    <w:pPr>
      <w:widowControl w:val="0"/>
      <w:spacing w:after="0"/>
      <w:jc w:val="left"/>
    </w:pPr>
    <w:rPr>
      <w:rFonts w:asciiTheme="minorHAnsi" w:eastAsiaTheme="minorHAnsi" w:hAnsiTheme="minorHAnsi" w:cstheme="minorBidi"/>
      <w:sz w:val="22"/>
      <w:szCs w:val="22"/>
    </w:rPr>
  </w:style>
  <w:style w:type="paragraph" w:customStyle="1" w:styleId="DarkList-Accent51">
    <w:name w:val="Dark List - Accent 51"/>
    <w:basedOn w:val="Normal"/>
    <w:uiPriority w:val="34"/>
    <w:qFormat/>
    <w:rsid w:val="00436087"/>
    <w:pPr>
      <w:spacing w:after="0"/>
      <w:ind w:left="720"/>
      <w:contextualSpacing/>
      <w:jc w:val="left"/>
    </w:pPr>
    <w:rPr>
      <w:rFonts w:ascii="Times New Roman" w:eastAsia="MS Mincho" w:hAnsi="Times New Roman"/>
      <w:sz w:val="22"/>
      <w:szCs w:val="22"/>
    </w:rPr>
  </w:style>
  <w:style w:type="character" w:customStyle="1" w:styleId="tenkhchar">
    <w:name w:val="tenkhchar"/>
    <w:rsid w:val="00436087"/>
  </w:style>
  <w:style w:type="paragraph" w:customStyle="1" w:styleId="TableText0">
    <w:name w:val="TableText"/>
    <w:autoRedefine/>
    <w:rsid w:val="00436087"/>
    <w:pPr>
      <w:tabs>
        <w:tab w:val="left" w:pos="-720"/>
        <w:tab w:val="left" w:pos="0"/>
      </w:tabs>
      <w:suppressAutoHyphens/>
    </w:pPr>
    <w:rPr>
      <w:rFonts w:ascii="Times New Roman" w:eastAsia="Times New Roman" w:hAnsi="Times New Roman"/>
      <w:noProof/>
      <w:lang w:val="en-GB"/>
    </w:rPr>
  </w:style>
  <w:style w:type="character" w:customStyle="1" w:styleId="business-card-value">
    <w:name w:val="business-card-value"/>
    <w:basedOn w:val="DefaultParagraphFont"/>
    <w:rsid w:val="00436087"/>
  </w:style>
  <w:style w:type="character" w:customStyle="1" w:styleId="sciname">
    <w:name w:val="sciname"/>
    <w:basedOn w:val="DefaultParagraphFont"/>
    <w:rsid w:val="00436087"/>
  </w:style>
  <w:style w:type="character" w:customStyle="1" w:styleId="MediumGrid2Char2">
    <w:name w:val="Medium Grid 2 Char2"/>
    <w:uiPriority w:val="1"/>
    <w:rsid w:val="00436087"/>
    <w:rPr>
      <w:rFonts w:ascii="Times" w:eastAsia="Times" w:hAnsi="Times"/>
      <w:sz w:val="24"/>
    </w:rPr>
  </w:style>
  <w:style w:type="paragraph" w:customStyle="1" w:styleId="LightGrid-Accent31">
    <w:name w:val="Light Grid - Accent 31"/>
    <w:basedOn w:val="Normal"/>
    <w:qFormat/>
    <w:rsid w:val="00436087"/>
    <w:pPr>
      <w:spacing w:after="0"/>
      <w:ind w:left="720"/>
      <w:jc w:val="left"/>
    </w:pPr>
    <w:rPr>
      <w:rFonts w:ascii="Times New Roman" w:hAnsi="Times New Roman"/>
      <w:sz w:val="24"/>
    </w:rPr>
  </w:style>
  <w:style w:type="paragraph" w:customStyle="1" w:styleId="BullNOrrm">
    <w:name w:val="Bull NOrrm"/>
    <w:basedOn w:val="Normal"/>
    <w:link w:val="BullNOrrmChar"/>
    <w:qFormat/>
    <w:rsid w:val="00436087"/>
    <w:pPr>
      <w:numPr>
        <w:numId w:val="84"/>
      </w:numPr>
      <w:spacing w:before="60" w:after="120" w:line="320" w:lineRule="exact"/>
    </w:pPr>
    <w:rPr>
      <w:rFonts w:ascii="Times New Roman" w:eastAsia="Times New Roman" w:hAnsi="Times New Roman"/>
      <w:sz w:val="28"/>
    </w:rPr>
  </w:style>
  <w:style w:type="character" w:customStyle="1" w:styleId="BullNOrrmChar">
    <w:name w:val="Bull NOrrm Char"/>
    <w:link w:val="BullNOrrm"/>
    <w:rsid w:val="00436087"/>
    <w:rPr>
      <w:rFonts w:ascii="Times New Roman" w:eastAsia="Times New Roman" w:hAnsi="Times New Roman"/>
      <w:sz w:val="28"/>
      <w:szCs w:val="24"/>
    </w:rPr>
  </w:style>
  <w:style w:type="character" w:customStyle="1" w:styleId="longtext">
    <w:name w:val="long_text"/>
    <w:rsid w:val="00436087"/>
  </w:style>
  <w:style w:type="paragraph" w:customStyle="1" w:styleId="tile">
    <w:name w:val="tile"/>
    <w:basedOn w:val="NoteHeading"/>
    <w:next w:val="Heading1"/>
    <w:link w:val="tileChar"/>
    <w:qFormat/>
    <w:rsid w:val="00436087"/>
    <w:pPr>
      <w:widowControl w:val="0"/>
      <w:tabs>
        <w:tab w:val="left" w:pos="851"/>
      </w:tabs>
      <w:spacing w:before="120" w:after="120" w:line="312" w:lineRule="auto"/>
      <w:ind w:firstLine="561"/>
      <w:jc w:val="center"/>
    </w:pPr>
    <w:rPr>
      <w:rFonts w:ascii="Times New Roman" w:eastAsia="Arial" w:hAnsi="Times New Roman"/>
      <w:b/>
      <w:spacing w:val="-2"/>
      <w:kern w:val="32"/>
      <w:sz w:val="26"/>
      <w:szCs w:val="28"/>
      <w:lang w:val="vi-VN"/>
    </w:rPr>
  </w:style>
  <w:style w:type="paragraph" w:styleId="NoteHeading">
    <w:name w:val="Note Heading"/>
    <w:basedOn w:val="Normal"/>
    <w:next w:val="Normal"/>
    <w:link w:val="NoteHeadingChar"/>
    <w:uiPriority w:val="99"/>
    <w:semiHidden/>
    <w:unhideWhenUsed/>
    <w:rsid w:val="00436087"/>
    <w:pPr>
      <w:spacing w:after="0"/>
      <w:jc w:val="left"/>
    </w:pPr>
    <w:rPr>
      <w:rFonts w:eastAsia="Calibri"/>
      <w:sz w:val="22"/>
      <w:szCs w:val="22"/>
    </w:rPr>
  </w:style>
  <w:style w:type="character" w:customStyle="1" w:styleId="NoteHeadingChar">
    <w:name w:val="Note Heading Char"/>
    <w:basedOn w:val="DefaultParagraphFont"/>
    <w:link w:val="NoteHeading"/>
    <w:uiPriority w:val="99"/>
    <w:semiHidden/>
    <w:rsid w:val="00436087"/>
    <w:rPr>
      <w:rFonts w:eastAsia="Calibri"/>
      <w:sz w:val="22"/>
      <w:szCs w:val="22"/>
    </w:rPr>
  </w:style>
  <w:style w:type="character" w:customStyle="1" w:styleId="tileChar">
    <w:name w:val="tile Char"/>
    <w:basedOn w:val="Heading1Char"/>
    <w:link w:val="tile"/>
    <w:rsid w:val="00436087"/>
    <w:rPr>
      <w:rFonts w:ascii="Times New Roman" w:eastAsia="Arial" w:hAnsi="Times New Roman"/>
      <w:b/>
      <w:smallCaps w:val="0"/>
      <w:spacing w:val="-2"/>
      <w:kern w:val="32"/>
      <w:sz w:val="26"/>
      <w:szCs w:val="28"/>
      <w:lang w:val="vi-VN"/>
    </w:rPr>
  </w:style>
  <w:style w:type="character" w:customStyle="1" w:styleId="a">
    <w:name w:val="ÀÀ"/>
    <w:rsid w:val="00436087"/>
  </w:style>
  <w:style w:type="paragraph" w:customStyle="1" w:styleId="Heading2ABS">
    <w:name w:val="Heading 2_ABS"/>
    <w:basedOn w:val="Normal"/>
    <w:link w:val="Heading2ABSChar"/>
    <w:qFormat/>
    <w:rsid w:val="00436087"/>
    <w:pPr>
      <w:keepNext/>
      <w:spacing w:before="160" w:after="160"/>
      <w:jc w:val="left"/>
      <w:outlineLvl w:val="1"/>
    </w:pPr>
    <w:rPr>
      <w:rFonts w:ascii="Times New Roman" w:eastAsia="Times New Roman" w:hAnsi="Times New Roman"/>
      <w:b/>
      <w:iCs/>
      <w:sz w:val="28"/>
      <w:lang w:val="en-GB"/>
    </w:rPr>
  </w:style>
  <w:style w:type="character" w:customStyle="1" w:styleId="Heading2ABSChar">
    <w:name w:val="Heading 2_ABS Char"/>
    <w:link w:val="Heading2ABS"/>
    <w:rsid w:val="00436087"/>
    <w:rPr>
      <w:rFonts w:ascii="Times New Roman" w:eastAsia="Times New Roman" w:hAnsi="Times New Roman"/>
      <w:b/>
      <w:iCs/>
      <w:sz w:val="28"/>
      <w:szCs w:val="24"/>
      <w:lang w:val="en-GB"/>
    </w:rPr>
  </w:style>
  <w:style w:type="character" w:customStyle="1" w:styleId="A6">
    <w:name w:val="A6"/>
    <w:uiPriority w:val="99"/>
    <w:rsid w:val="00436087"/>
    <w:rPr>
      <w:rFonts w:ascii="Franklin Gothic Book" w:hAnsi="Franklin Gothic Book" w:cs="Franklin Gothic Book"/>
      <w:color w:val="000000"/>
      <w:sz w:val="11"/>
      <w:szCs w:val="11"/>
    </w:rPr>
  </w:style>
  <w:style w:type="paragraph" w:customStyle="1" w:styleId="Pa14">
    <w:name w:val="Pa14"/>
    <w:basedOn w:val="Normal"/>
    <w:next w:val="Normal"/>
    <w:uiPriority w:val="99"/>
    <w:rsid w:val="00436087"/>
    <w:pPr>
      <w:autoSpaceDE w:val="0"/>
      <w:autoSpaceDN w:val="0"/>
      <w:adjustRightInd w:val="0"/>
      <w:spacing w:after="0" w:line="221" w:lineRule="atLeast"/>
      <w:jc w:val="left"/>
    </w:pPr>
    <w:rPr>
      <w:rFonts w:ascii="Franklin Gothic Medium" w:eastAsiaTheme="minorHAnsi" w:hAnsi="Franklin Gothic Medium" w:cstheme="minorBidi"/>
      <w:sz w:val="24"/>
      <w:lang w:val="vi-VN"/>
    </w:rPr>
  </w:style>
  <w:style w:type="character" w:customStyle="1" w:styleId="longtext1">
    <w:name w:val="long_text1"/>
    <w:basedOn w:val="DefaultParagraphFont"/>
    <w:rsid w:val="00436087"/>
    <w:rPr>
      <w:rFonts w:cs="Times New Roman"/>
      <w:sz w:val="13"/>
      <w:szCs w:val="13"/>
    </w:rPr>
  </w:style>
  <w:style w:type="paragraph" w:styleId="BodyTextIndent2">
    <w:name w:val="Body Text Indent 2"/>
    <w:basedOn w:val="Normal"/>
    <w:link w:val="BodyTextIndent2Char"/>
    <w:unhideWhenUsed/>
    <w:rsid w:val="00436087"/>
    <w:pPr>
      <w:spacing w:after="120" w:line="480" w:lineRule="auto"/>
      <w:ind w:left="360"/>
    </w:pPr>
  </w:style>
  <w:style w:type="character" w:customStyle="1" w:styleId="BodyTextIndent2Char">
    <w:name w:val="Body Text Indent 2 Char"/>
    <w:basedOn w:val="DefaultParagraphFont"/>
    <w:link w:val="BodyTextIndent2"/>
    <w:rsid w:val="00436087"/>
    <w:rPr>
      <w:szCs w:val="24"/>
    </w:rPr>
  </w:style>
  <w:style w:type="paragraph" w:customStyle="1" w:styleId="csc-caption">
    <w:name w:val="csc-caption"/>
    <w:basedOn w:val="Normal"/>
    <w:rsid w:val="00436087"/>
    <w:pPr>
      <w:spacing w:before="100" w:beforeAutospacing="1" w:after="100" w:afterAutospacing="1"/>
      <w:jc w:val="left"/>
    </w:pPr>
    <w:rPr>
      <w:rFonts w:ascii="Times New Roman" w:eastAsia="Times New Roman" w:hAnsi="Times New Roman"/>
      <w:sz w:val="24"/>
    </w:rPr>
  </w:style>
  <w:style w:type="paragraph" w:customStyle="1" w:styleId="bodytext0">
    <w:name w:val="bodytext"/>
    <w:basedOn w:val="Normal"/>
    <w:rsid w:val="00436087"/>
    <w:pPr>
      <w:spacing w:before="100" w:beforeAutospacing="1" w:after="100" w:afterAutospacing="1"/>
      <w:jc w:val="left"/>
    </w:pPr>
    <w:rPr>
      <w:rFonts w:ascii="Times New Roman" w:eastAsia="Times New Roman" w:hAnsi="Times New Roman"/>
      <w:sz w:val="24"/>
    </w:rPr>
  </w:style>
  <w:style w:type="character" w:customStyle="1" w:styleId="newsdetailcontent">
    <w:name w:val="news_detail_content"/>
    <w:basedOn w:val="DefaultParagraphFont"/>
    <w:rsid w:val="00436087"/>
  </w:style>
  <w:style w:type="character" w:customStyle="1" w:styleId="Hyperlink1">
    <w:name w:val="Hyperlink1"/>
    <w:basedOn w:val="DefaultParagraphFont"/>
    <w:uiPriority w:val="99"/>
    <w:unhideWhenUsed/>
    <w:rsid w:val="001835B6"/>
    <w:rPr>
      <w:color w:val="0563C1"/>
      <w:u w:val="single"/>
    </w:rPr>
  </w:style>
  <w:style w:type="paragraph" w:customStyle="1" w:styleId="yiv3445439335xmsonormal">
    <w:name w:val="yiv3445439335x_msonormal"/>
    <w:basedOn w:val="Normal"/>
    <w:rsid w:val="00EC2BFE"/>
    <w:pPr>
      <w:spacing w:before="100" w:beforeAutospacing="1" w:after="100" w:afterAutospacing="1"/>
      <w:jc w:val="left"/>
    </w:pPr>
    <w:rPr>
      <w:rFonts w:ascii="Times" w:hAnsi="Time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34163184">
      <w:bodyDiv w:val="1"/>
      <w:marLeft w:val="0"/>
      <w:marRight w:val="0"/>
      <w:marTop w:val="0"/>
      <w:marBottom w:val="0"/>
      <w:divBdr>
        <w:top w:val="none" w:sz="0" w:space="0" w:color="auto"/>
        <w:left w:val="none" w:sz="0" w:space="0" w:color="auto"/>
        <w:bottom w:val="none" w:sz="0" w:space="0" w:color="auto"/>
        <w:right w:val="none" w:sz="0" w:space="0" w:color="auto"/>
      </w:divBdr>
    </w:div>
    <w:div w:id="37704355">
      <w:bodyDiv w:val="1"/>
      <w:marLeft w:val="0"/>
      <w:marRight w:val="0"/>
      <w:marTop w:val="0"/>
      <w:marBottom w:val="0"/>
      <w:divBdr>
        <w:top w:val="none" w:sz="0" w:space="0" w:color="auto"/>
        <w:left w:val="none" w:sz="0" w:space="0" w:color="auto"/>
        <w:bottom w:val="none" w:sz="0" w:space="0" w:color="auto"/>
        <w:right w:val="none" w:sz="0" w:space="0" w:color="auto"/>
      </w:divBdr>
    </w:div>
    <w:div w:id="73862000">
      <w:bodyDiv w:val="1"/>
      <w:marLeft w:val="0"/>
      <w:marRight w:val="0"/>
      <w:marTop w:val="0"/>
      <w:marBottom w:val="0"/>
      <w:divBdr>
        <w:top w:val="none" w:sz="0" w:space="0" w:color="auto"/>
        <w:left w:val="none" w:sz="0" w:space="0" w:color="auto"/>
        <w:bottom w:val="none" w:sz="0" w:space="0" w:color="auto"/>
        <w:right w:val="none" w:sz="0" w:space="0" w:color="auto"/>
      </w:divBdr>
    </w:div>
    <w:div w:id="92746878">
      <w:bodyDiv w:val="1"/>
      <w:marLeft w:val="0"/>
      <w:marRight w:val="0"/>
      <w:marTop w:val="0"/>
      <w:marBottom w:val="0"/>
      <w:divBdr>
        <w:top w:val="none" w:sz="0" w:space="0" w:color="auto"/>
        <w:left w:val="none" w:sz="0" w:space="0" w:color="auto"/>
        <w:bottom w:val="none" w:sz="0" w:space="0" w:color="auto"/>
        <w:right w:val="none" w:sz="0" w:space="0" w:color="auto"/>
      </w:divBdr>
    </w:div>
    <w:div w:id="103237673">
      <w:bodyDiv w:val="1"/>
      <w:marLeft w:val="0"/>
      <w:marRight w:val="0"/>
      <w:marTop w:val="0"/>
      <w:marBottom w:val="0"/>
      <w:divBdr>
        <w:top w:val="none" w:sz="0" w:space="0" w:color="auto"/>
        <w:left w:val="none" w:sz="0" w:space="0" w:color="auto"/>
        <w:bottom w:val="none" w:sz="0" w:space="0" w:color="auto"/>
        <w:right w:val="none" w:sz="0" w:space="0" w:color="auto"/>
      </w:divBdr>
    </w:div>
    <w:div w:id="104540175">
      <w:bodyDiv w:val="1"/>
      <w:marLeft w:val="0"/>
      <w:marRight w:val="0"/>
      <w:marTop w:val="0"/>
      <w:marBottom w:val="0"/>
      <w:divBdr>
        <w:top w:val="none" w:sz="0" w:space="0" w:color="auto"/>
        <w:left w:val="none" w:sz="0" w:space="0" w:color="auto"/>
        <w:bottom w:val="none" w:sz="0" w:space="0" w:color="auto"/>
        <w:right w:val="none" w:sz="0" w:space="0" w:color="auto"/>
      </w:divBdr>
      <w:divsChild>
        <w:div w:id="1724863918">
          <w:marLeft w:val="0"/>
          <w:marRight w:val="0"/>
          <w:marTop w:val="0"/>
          <w:marBottom w:val="0"/>
          <w:divBdr>
            <w:top w:val="none" w:sz="0" w:space="0" w:color="auto"/>
            <w:left w:val="none" w:sz="0" w:space="0" w:color="auto"/>
            <w:bottom w:val="none" w:sz="0" w:space="0" w:color="auto"/>
            <w:right w:val="none" w:sz="0" w:space="0" w:color="auto"/>
          </w:divBdr>
          <w:divsChild>
            <w:div w:id="1793597999">
              <w:marLeft w:val="0"/>
              <w:marRight w:val="0"/>
              <w:marTop w:val="0"/>
              <w:marBottom w:val="0"/>
              <w:divBdr>
                <w:top w:val="none" w:sz="0" w:space="0" w:color="auto"/>
                <w:left w:val="none" w:sz="0" w:space="0" w:color="auto"/>
                <w:bottom w:val="none" w:sz="0" w:space="0" w:color="auto"/>
                <w:right w:val="none" w:sz="0" w:space="0" w:color="auto"/>
              </w:divBdr>
              <w:divsChild>
                <w:div w:id="66901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9794">
      <w:bodyDiv w:val="1"/>
      <w:marLeft w:val="0"/>
      <w:marRight w:val="0"/>
      <w:marTop w:val="0"/>
      <w:marBottom w:val="0"/>
      <w:divBdr>
        <w:top w:val="none" w:sz="0" w:space="0" w:color="auto"/>
        <w:left w:val="none" w:sz="0" w:space="0" w:color="auto"/>
        <w:bottom w:val="none" w:sz="0" w:space="0" w:color="auto"/>
        <w:right w:val="none" w:sz="0" w:space="0" w:color="auto"/>
      </w:divBdr>
    </w:div>
    <w:div w:id="159080579">
      <w:bodyDiv w:val="1"/>
      <w:marLeft w:val="0"/>
      <w:marRight w:val="0"/>
      <w:marTop w:val="0"/>
      <w:marBottom w:val="0"/>
      <w:divBdr>
        <w:top w:val="none" w:sz="0" w:space="0" w:color="auto"/>
        <w:left w:val="none" w:sz="0" w:space="0" w:color="auto"/>
        <w:bottom w:val="none" w:sz="0" w:space="0" w:color="auto"/>
        <w:right w:val="none" w:sz="0" w:space="0" w:color="auto"/>
      </w:divBdr>
    </w:div>
    <w:div w:id="226651027">
      <w:bodyDiv w:val="1"/>
      <w:marLeft w:val="0"/>
      <w:marRight w:val="0"/>
      <w:marTop w:val="0"/>
      <w:marBottom w:val="0"/>
      <w:divBdr>
        <w:top w:val="none" w:sz="0" w:space="0" w:color="auto"/>
        <w:left w:val="none" w:sz="0" w:space="0" w:color="auto"/>
        <w:bottom w:val="none" w:sz="0" w:space="0" w:color="auto"/>
        <w:right w:val="none" w:sz="0" w:space="0" w:color="auto"/>
      </w:divBdr>
    </w:div>
    <w:div w:id="235478770">
      <w:bodyDiv w:val="1"/>
      <w:marLeft w:val="0"/>
      <w:marRight w:val="0"/>
      <w:marTop w:val="0"/>
      <w:marBottom w:val="0"/>
      <w:divBdr>
        <w:top w:val="none" w:sz="0" w:space="0" w:color="auto"/>
        <w:left w:val="none" w:sz="0" w:space="0" w:color="auto"/>
        <w:bottom w:val="none" w:sz="0" w:space="0" w:color="auto"/>
        <w:right w:val="none" w:sz="0" w:space="0" w:color="auto"/>
      </w:divBdr>
      <w:divsChild>
        <w:div w:id="720207020">
          <w:marLeft w:val="0"/>
          <w:marRight w:val="0"/>
          <w:marTop w:val="0"/>
          <w:marBottom w:val="326"/>
          <w:divBdr>
            <w:top w:val="none" w:sz="0" w:space="0" w:color="auto"/>
            <w:left w:val="none" w:sz="0" w:space="0" w:color="auto"/>
            <w:bottom w:val="none" w:sz="0" w:space="0" w:color="auto"/>
            <w:right w:val="none" w:sz="0" w:space="0" w:color="auto"/>
          </w:divBdr>
        </w:div>
      </w:divsChild>
    </w:div>
    <w:div w:id="238950778">
      <w:bodyDiv w:val="1"/>
      <w:marLeft w:val="0"/>
      <w:marRight w:val="0"/>
      <w:marTop w:val="0"/>
      <w:marBottom w:val="0"/>
      <w:divBdr>
        <w:top w:val="none" w:sz="0" w:space="0" w:color="auto"/>
        <w:left w:val="none" w:sz="0" w:space="0" w:color="auto"/>
        <w:bottom w:val="none" w:sz="0" w:space="0" w:color="auto"/>
        <w:right w:val="none" w:sz="0" w:space="0" w:color="auto"/>
      </w:divBdr>
    </w:div>
    <w:div w:id="251205500">
      <w:bodyDiv w:val="1"/>
      <w:marLeft w:val="0"/>
      <w:marRight w:val="0"/>
      <w:marTop w:val="0"/>
      <w:marBottom w:val="0"/>
      <w:divBdr>
        <w:top w:val="none" w:sz="0" w:space="0" w:color="auto"/>
        <w:left w:val="none" w:sz="0" w:space="0" w:color="auto"/>
        <w:bottom w:val="none" w:sz="0" w:space="0" w:color="auto"/>
        <w:right w:val="none" w:sz="0" w:space="0" w:color="auto"/>
      </w:divBdr>
    </w:div>
    <w:div w:id="259801023">
      <w:bodyDiv w:val="1"/>
      <w:marLeft w:val="0"/>
      <w:marRight w:val="0"/>
      <w:marTop w:val="0"/>
      <w:marBottom w:val="0"/>
      <w:divBdr>
        <w:top w:val="none" w:sz="0" w:space="0" w:color="auto"/>
        <w:left w:val="none" w:sz="0" w:space="0" w:color="auto"/>
        <w:bottom w:val="none" w:sz="0" w:space="0" w:color="auto"/>
        <w:right w:val="none" w:sz="0" w:space="0" w:color="auto"/>
      </w:divBdr>
    </w:div>
    <w:div w:id="363336824">
      <w:bodyDiv w:val="1"/>
      <w:marLeft w:val="0"/>
      <w:marRight w:val="0"/>
      <w:marTop w:val="0"/>
      <w:marBottom w:val="0"/>
      <w:divBdr>
        <w:top w:val="none" w:sz="0" w:space="0" w:color="auto"/>
        <w:left w:val="none" w:sz="0" w:space="0" w:color="auto"/>
        <w:bottom w:val="none" w:sz="0" w:space="0" w:color="auto"/>
        <w:right w:val="none" w:sz="0" w:space="0" w:color="auto"/>
      </w:divBdr>
      <w:divsChild>
        <w:div w:id="612975257">
          <w:marLeft w:val="0"/>
          <w:marRight w:val="0"/>
          <w:marTop w:val="0"/>
          <w:marBottom w:val="0"/>
          <w:divBdr>
            <w:top w:val="none" w:sz="0" w:space="0" w:color="auto"/>
            <w:left w:val="none" w:sz="0" w:space="0" w:color="auto"/>
            <w:bottom w:val="none" w:sz="0" w:space="0" w:color="auto"/>
            <w:right w:val="none" w:sz="0" w:space="0" w:color="auto"/>
          </w:divBdr>
        </w:div>
      </w:divsChild>
    </w:div>
    <w:div w:id="452408144">
      <w:bodyDiv w:val="1"/>
      <w:marLeft w:val="0"/>
      <w:marRight w:val="0"/>
      <w:marTop w:val="0"/>
      <w:marBottom w:val="0"/>
      <w:divBdr>
        <w:top w:val="none" w:sz="0" w:space="0" w:color="auto"/>
        <w:left w:val="none" w:sz="0" w:space="0" w:color="auto"/>
        <w:bottom w:val="none" w:sz="0" w:space="0" w:color="auto"/>
        <w:right w:val="none" w:sz="0" w:space="0" w:color="auto"/>
      </w:divBdr>
    </w:div>
    <w:div w:id="471141121">
      <w:bodyDiv w:val="1"/>
      <w:marLeft w:val="0"/>
      <w:marRight w:val="0"/>
      <w:marTop w:val="0"/>
      <w:marBottom w:val="0"/>
      <w:divBdr>
        <w:top w:val="none" w:sz="0" w:space="0" w:color="auto"/>
        <w:left w:val="none" w:sz="0" w:space="0" w:color="auto"/>
        <w:bottom w:val="none" w:sz="0" w:space="0" w:color="auto"/>
        <w:right w:val="none" w:sz="0" w:space="0" w:color="auto"/>
      </w:divBdr>
      <w:divsChild>
        <w:div w:id="276106700">
          <w:marLeft w:val="446"/>
          <w:marRight w:val="0"/>
          <w:marTop w:val="0"/>
          <w:marBottom w:val="0"/>
          <w:divBdr>
            <w:top w:val="none" w:sz="0" w:space="0" w:color="auto"/>
            <w:left w:val="none" w:sz="0" w:space="0" w:color="auto"/>
            <w:bottom w:val="none" w:sz="0" w:space="0" w:color="auto"/>
            <w:right w:val="none" w:sz="0" w:space="0" w:color="auto"/>
          </w:divBdr>
        </w:div>
        <w:div w:id="402602391">
          <w:marLeft w:val="446"/>
          <w:marRight w:val="0"/>
          <w:marTop w:val="0"/>
          <w:marBottom w:val="0"/>
          <w:divBdr>
            <w:top w:val="none" w:sz="0" w:space="0" w:color="auto"/>
            <w:left w:val="none" w:sz="0" w:space="0" w:color="auto"/>
            <w:bottom w:val="none" w:sz="0" w:space="0" w:color="auto"/>
            <w:right w:val="none" w:sz="0" w:space="0" w:color="auto"/>
          </w:divBdr>
        </w:div>
        <w:div w:id="980890985">
          <w:marLeft w:val="446"/>
          <w:marRight w:val="0"/>
          <w:marTop w:val="0"/>
          <w:marBottom w:val="0"/>
          <w:divBdr>
            <w:top w:val="none" w:sz="0" w:space="0" w:color="auto"/>
            <w:left w:val="none" w:sz="0" w:space="0" w:color="auto"/>
            <w:bottom w:val="none" w:sz="0" w:space="0" w:color="auto"/>
            <w:right w:val="none" w:sz="0" w:space="0" w:color="auto"/>
          </w:divBdr>
        </w:div>
        <w:div w:id="1566910374">
          <w:marLeft w:val="446"/>
          <w:marRight w:val="0"/>
          <w:marTop w:val="0"/>
          <w:marBottom w:val="0"/>
          <w:divBdr>
            <w:top w:val="none" w:sz="0" w:space="0" w:color="auto"/>
            <w:left w:val="none" w:sz="0" w:space="0" w:color="auto"/>
            <w:bottom w:val="none" w:sz="0" w:space="0" w:color="auto"/>
            <w:right w:val="none" w:sz="0" w:space="0" w:color="auto"/>
          </w:divBdr>
        </w:div>
      </w:divsChild>
    </w:div>
    <w:div w:id="475531819">
      <w:bodyDiv w:val="1"/>
      <w:marLeft w:val="0"/>
      <w:marRight w:val="0"/>
      <w:marTop w:val="0"/>
      <w:marBottom w:val="0"/>
      <w:divBdr>
        <w:top w:val="none" w:sz="0" w:space="0" w:color="auto"/>
        <w:left w:val="none" w:sz="0" w:space="0" w:color="auto"/>
        <w:bottom w:val="none" w:sz="0" w:space="0" w:color="auto"/>
        <w:right w:val="none" w:sz="0" w:space="0" w:color="auto"/>
      </w:divBdr>
    </w:div>
    <w:div w:id="496582801">
      <w:bodyDiv w:val="1"/>
      <w:marLeft w:val="0"/>
      <w:marRight w:val="0"/>
      <w:marTop w:val="0"/>
      <w:marBottom w:val="0"/>
      <w:divBdr>
        <w:top w:val="none" w:sz="0" w:space="0" w:color="auto"/>
        <w:left w:val="none" w:sz="0" w:space="0" w:color="auto"/>
        <w:bottom w:val="none" w:sz="0" w:space="0" w:color="auto"/>
        <w:right w:val="none" w:sz="0" w:space="0" w:color="auto"/>
      </w:divBdr>
      <w:divsChild>
        <w:div w:id="96028367">
          <w:marLeft w:val="0"/>
          <w:marRight w:val="0"/>
          <w:marTop w:val="0"/>
          <w:marBottom w:val="0"/>
          <w:divBdr>
            <w:top w:val="none" w:sz="0" w:space="0" w:color="auto"/>
            <w:left w:val="none" w:sz="0" w:space="0" w:color="auto"/>
            <w:bottom w:val="none" w:sz="0" w:space="0" w:color="auto"/>
            <w:right w:val="none" w:sz="0" w:space="0" w:color="auto"/>
          </w:divBdr>
        </w:div>
        <w:div w:id="910431587">
          <w:marLeft w:val="0"/>
          <w:marRight w:val="0"/>
          <w:marTop w:val="0"/>
          <w:marBottom w:val="0"/>
          <w:divBdr>
            <w:top w:val="none" w:sz="0" w:space="0" w:color="auto"/>
            <w:left w:val="none" w:sz="0" w:space="0" w:color="auto"/>
            <w:bottom w:val="none" w:sz="0" w:space="0" w:color="auto"/>
            <w:right w:val="none" w:sz="0" w:space="0" w:color="auto"/>
          </w:divBdr>
        </w:div>
      </w:divsChild>
    </w:div>
    <w:div w:id="536044148">
      <w:bodyDiv w:val="1"/>
      <w:marLeft w:val="0"/>
      <w:marRight w:val="0"/>
      <w:marTop w:val="0"/>
      <w:marBottom w:val="0"/>
      <w:divBdr>
        <w:top w:val="none" w:sz="0" w:space="0" w:color="auto"/>
        <w:left w:val="none" w:sz="0" w:space="0" w:color="auto"/>
        <w:bottom w:val="none" w:sz="0" w:space="0" w:color="auto"/>
        <w:right w:val="none" w:sz="0" w:space="0" w:color="auto"/>
      </w:divBdr>
      <w:divsChild>
        <w:div w:id="995576534">
          <w:marLeft w:val="0"/>
          <w:marRight w:val="0"/>
          <w:marTop w:val="0"/>
          <w:marBottom w:val="0"/>
          <w:divBdr>
            <w:top w:val="none" w:sz="0" w:space="0" w:color="auto"/>
            <w:left w:val="none" w:sz="0" w:space="0" w:color="auto"/>
            <w:bottom w:val="none" w:sz="0" w:space="0" w:color="auto"/>
            <w:right w:val="none" w:sz="0" w:space="0" w:color="auto"/>
          </w:divBdr>
          <w:divsChild>
            <w:div w:id="316887961">
              <w:marLeft w:val="0"/>
              <w:marRight w:val="0"/>
              <w:marTop w:val="0"/>
              <w:marBottom w:val="0"/>
              <w:divBdr>
                <w:top w:val="none" w:sz="0" w:space="0" w:color="auto"/>
                <w:left w:val="none" w:sz="0" w:space="0" w:color="auto"/>
                <w:bottom w:val="none" w:sz="0" w:space="0" w:color="auto"/>
                <w:right w:val="none" w:sz="0" w:space="0" w:color="auto"/>
              </w:divBdr>
              <w:divsChild>
                <w:div w:id="1263562647">
                  <w:marLeft w:val="0"/>
                  <w:marRight w:val="0"/>
                  <w:marTop w:val="0"/>
                  <w:marBottom w:val="0"/>
                  <w:divBdr>
                    <w:top w:val="none" w:sz="0" w:space="0" w:color="auto"/>
                    <w:left w:val="none" w:sz="0" w:space="0" w:color="auto"/>
                    <w:bottom w:val="none" w:sz="0" w:space="0" w:color="auto"/>
                    <w:right w:val="none" w:sz="0" w:space="0" w:color="auto"/>
                  </w:divBdr>
                  <w:divsChild>
                    <w:div w:id="186131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595640">
      <w:bodyDiv w:val="1"/>
      <w:marLeft w:val="0"/>
      <w:marRight w:val="0"/>
      <w:marTop w:val="0"/>
      <w:marBottom w:val="0"/>
      <w:divBdr>
        <w:top w:val="none" w:sz="0" w:space="0" w:color="auto"/>
        <w:left w:val="none" w:sz="0" w:space="0" w:color="auto"/>
        <w:bottom w:val="none" w:sz="0" w:space="0" w:color="auto"/>
        <w:right w:val="none" w:sz="0" w:space="0" w:color="auto"/>
      </w:divBdr>
    </w:div>
    <w:div w:id="612977632">
      <w:bodyDiv w:val="1"/>
      <w:marLeft w:val="0"/>
      <w:marRight w:val="0"/>
      <w:marTop w:val="0"/>
      <w:marBottom w:val="0"/>
      <w:divBdr>
        <w:top w:val="none" w:sz="0" w:space="0" w:color="auto"/>
        <w:left w:val="none" w:sz="0" w:space="0" w:color="auto"/>
        <w:bottom w:val="none" w:sz="0" w:space="0" w:color="auto"/>
        <w:right w:val="none" w:sz="0" w:space="0" w:color="auto"/>
      </w:divBdr>
      <w:divsChild>
        <w:div w:id="448357067">
          <w:marLeft w:val="0"/>
          <w:marRight w:val="0"/>
          <w:marTop w:val="0"/>
          <w:marBottom w:val="0"/>
          <w:divBdr>
            <w:top w:val="none" w:sz="0" w:space="0" w:color="auto"/>
            <w:left w:val="none" w:sz="0" w:space="0" w:color="auto"/>
            <w:bottom w:val="none" w:sz="0" w:space="0" w:color="auto"/>
            <w:right w:val="none" w:sz="0" w:space="0" w:color="auto"/>
          </w:divBdr>
          <w:divsChild>
            <w:div w:id="1561164776">
              <w:marLeft w:val="0"/>
              <w:marRight w:val="0"/>
              <w:marTop w:val="0"/>
              <w:marBottom w:val="0"/>
              <w:divBdr>
                <w:top w:val="none" w:sz="0" w:space="0" w:color="auto"/>
                <w:left w:val="none" w:sz="0" w:space="0" w:color="auto"/>
                <w:bottom w:val="none" w:sz="0" w:space="0" w:color="auto"/>
                <w:right w:val="none" w:sz="0" w:space="0" w:color="auto"/>
              </w:divBdr>
              <w:divsChild>
                <w:div w:id="269358541">
                  <w:marLeft w:val="0"/>
                  <w:marRight w:val="0"/>
                  <w:marTop w:val="0"/>
                  <w:marBottom w:val="0"/>
                  <w:divBdr>
                    <w:top w:val="none" w:sz="0" w:space="0" w:color="auto"/>
                    <w:left w:val="none" w:sz="0" w:space="0" w:color="auto"/>
                    <w:bottom w:val="none" w:sz="0" w:space="0" w:color="auto"/>
                    <w:right w:val="none" w:sz="0" w:space="0" w:color="auto"/>
                  </w:divBdr>
                  <w:divsChild>
                    <w:div w:id="161651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337560">
      <w:bodyDiv w:val="1"/>
      <w:marLeft w:val="0"/>
      <w:marRight w:val="0"/>
      <w:marTop w:val="0"/>
      <w:marBottom w:val="0"/>
      <w:divBdr>
        <w:top w:val="none" w:sz="0" w:space="0" w:color="auto"/>
        <w:left w:val="none" w:sz="0" w:space="0" w:color="auto"/>
        <w:bottom w:val="none" w:sz="0" w:space="0" w:color="auto"/>
        <w:right w:val="none" w:sz="0" w:space="0" w:color="auto"/>
      </w:divBdr>
      <w:divsChild>
        <w:div w:id="85272079">
          <w:marLeft w:val="0"/>
          <w:marRight w:val="0"/>
          <w:marTop w:val="0"/>
          <w:marBottom w:val="326"/>
          <w:divBdr>
            <w:top w:val="none" w:sz="0" w:space="0" w:color="auto"/>
            <w:left w:val="none" w:sz="0" w:space="0" w:color="auto"/>
            <w:bottom w:val="none" w:sz="0" w:space="0" w:color="auto"/>
            <w:right w:val="none" w:sz="0" w:space="0" w:color="auto"/>
          </w:divBdr>
        </w:div>
      </w:divsChild>
    </w:div>
    <w:div w:id="640964802">
      <w:bodyDiv w:val="1"/>
      <w:marLeft w:val="0"/>
      <w:marRight w:val="0"/>
      <w:marTop w:val="0"/>
      <w:marBottom w:val="0"/>
      <w:divBdr>
        <w:top w:val="none" w:sz="0" w:space="0" w:color="auto"/>
        <w:left w:val="none" w:sz="0" w:space="0" w:color="auto"/>
        <w:bottom w:val="none" w:sz="0" w:space="0" w:color="auto"/>
        <w:right w:val="none" w:sz="0" w:space="0" w:color="auto"/>
      </w:divBdr>
      <w:divsChild>
        <w:div w:id="1991403131">
          <w:marLeft w:val="0"/>
          <w:marRight w:val="0"/>
          <w:marTop w:val="0"/>
          <w:marBottom w:val="326"/>
          <w:divBdr>
            <w:top w:val="none" w:sz="0" w:space="0" w:color="auto"/>
            <w:left w:val="none" w:sz="0" w:space="0" w:color="auto"/>
            <w:bottom w:val="none" w:sz="0" w:space="0" w:color="auto"/>
            <w:right w:val="none" w:sz="0" w:space="0" w:color="auto"/>
          </w:divBdr>
        </w:div>
      </w:divsChild>
    </w:div>
    <w:div w:id="653723425">
      <w:bodyDiv w:val="1"/>
      <w:marLeft w:val="0"/>
      <w:marRight w:val="0"/>
      <w:marTop w:val="0"/>
      <w:marBottom w:val="0"/>
      <w:divBdr>
        <w:top w:val="none" w:sz="0" w:space="0" w:color="auto"/>
        <w:left w:val="none" w:sz="0" w:space="0" w:color="auto"/>
        <w:bottom w:val="none" w:sz="0" w:space="0" w:color="auto"/>
        <w:right w:val="none" w:sz="0" w:space="0" w:color="auto"/>
      </w:divBdr>
    </w:div>
    <w:div w:id="712388232">
      <w:bodyDiv w:val="1"/>
      <w:marLeft w:val="0"/>
      <w:marRight w:val="0"/>
      <w:marTop w:val="0"/>
      <w:marBottom w:val="0"/>
      <w:divBdr>
        <w:top w:val="none" w:sz="0" w:space="0" w:color="auto"/>
        <w:left w:val="none" w:sz="0" w:space="0" w:color="auto"/>
        <w:bottom w:val="none" w:sz="0" w:space="0" w:color="auto"/>
        <w:right w:val="none" w:sz="0" w:space="0" w:color="auto"/>
      </w:divBdr>
    </w:div>
    <w:div w:id="716973235">
      <w:bodyDiv w:val="1"/>
      <w:marLeft w:val="0"/>
      <w:marRight w:val="0"/>
      <w:marTop w:val="0"/>
      <w:marBottom w:val="0"/>
      <w:divBdr>
        <w:top w:val="none" w:sz="0" w:space="0" w:color="auto"/>
        <w:left w:val="none" w:sz="0" w:space="0" w:color="auto"/>
        <w:bottom w:val="none" w:sz="0" w:space="0" w:color="auto"/>
        <w:right w:val="none" w:sz="0" w:space="0" w:color="auto"/>
      </w:divBdr>
    </w:div>
    <w:div w:id="730612670">
      <w:bodyDiv w:val="1"/>
      <w:marLeft w:val="0"/>
      <w:marRight w:val="0"/>
      <w:marTop w:val="0"/>
      <w:marBottom w:val="0"/>
      <w:divBdr>
        <w:top w:val="none" w:sz="0" w:space="0" w:color="auto"/>
        <w:left w:val="none" w:sz="0" w:space="0" w:color="auto"/>
        <w:bottom w:val="none" w:sz="0" w:space="0" w:color="auto"/>
        <w:right w:val="none" w:sz="0" w:space="0" w:color="auto"/>
      </w:divBdr>
    </w:div>
    <w:div w:id="758404727">
      <w:bodyDiv w:val="1"/>
      <w:marLeft w:val="0"/>
      <w:marRight w:val="0"/>
      <w:marTop w:val="0"/>
      <w:marBottom w:val="0"/>
      <w:divBdr>
        <w:top w:val="none" w:sz="0" w:space="0" w:color="auto"/>
        <w:left w:val="none" w:sz="0" w:space="0" w:color="auto"/>
        <w:bottom w:val="none" w:sz="0" w:space="0" w:color="auto"/>
        <w:right w:val="none" w:sz="0" w:space="0" w:color="auto"/>
      </w:divBdr>
    </w:div>
    <w:div w:id="761871919">
      <w:bodyDiv w:val="1"/>
      <w:marLeft w:val="0"/>
      <w:marRight w:val="0"/>
      <w:marTop w:val="0"/>
      <w:marBottom w:val="0"/>
      <w:divBdr>
        <w:top w:val="none" w:sz="0" w:space="0" w:color="auto"/>
        <w:left w:val="none" w:sz="0" w:space="0" w:color="auto"/>
        <w:bottom w:val="none" w:sz="0" w:space="0" w:color="auto"/>
        <w:right w:val="none" w:sz="0" w:space="0" w:color="auto"/>
      </w:divBdr>
    </w:div>
    <w:div w:id="782767706">
      <w:bodyDiv w:val="1"/>
      <w:marLeft w:val="0"/>
      <w:marRight w:val="0"/>
      <w:marTop w:val="0"/>
      <w:marBottom w:val="0"/>
      <w:divBdr>
        <w:top w:val="none" w:sz="0" w:space="0" w:color="auto"/>
        <w:left w:val="none" w:sz="0" w:space="0" w:color="auto"/>
        <w:bottom w:val="none" w:sz="0" w:space="0" w:color="auto"/>
        <w:right w:val="none" w:sz="0" w:space="0" w:color="auto"/>
      </w:divBdr>
    </w:div>
    <w:div w:id="791679555">
      <w:bodyDiv w:val="1"/>
      <w:marLeft w:val="0"/>
      <w:marRight w:val="0"/>
      <w:marTop w:val="0"/>
      <w:marBottom w:val="0"/>
      <w:divBdr>
        <w:top w:val="none" w:sz="0" w:space="0" w:color="auto"/>
        <w:left w:val="none" w:sz="0" w:space="0" w:color="auto"/>
        <w:bottom w:val="none" w:sz="0" w:space="0" w:color="auto"/>
        <w:right w:val="none" w:sz="0" w:space="0" w:color="auto"/>
      </w:divBdr>
    </w:div>
    <w:div w:id="797139937">
      <w:bodyDiv w:val="1"/>
      <w:marLeft w:val="0"/>
      <w:marRight w:val="0"/>
      <w:marTop w:val="0"/>
      <w:marBottom w:val="0"/>
      <w:divBdr>
        <w:top w:val="none" w:sz="0" w:space="0" w:color="auto"/>
        <w:left w:val="none" w:sz="0" w:space="0" w:color="auto"/>
        <w:bottom w:val="none" w:sz="0" w:space="0" w:color="auto"/>
        <w:right w:val="none" w:sz="0" w:space="0" w:color="auto"/>
      </w:divBdr>
    </w:div>
    <w:div w:id="820462788">
      <w:bodyDiv w:val="1"/>
      <w:marLeft w:val="0"/>
      <w:marRight w:val="0"/>
      <w:marTop w:val="0"/>
      <w:marBottom w:val="0"/>
      <w:divBdr>
        <w:top w:val="none" w:sz="0" w:space="0" w:color="auto"/>
        <w:left w:val="none" w:sz="0" w:space="0" w:color="auto"/>
        <w:bottom w:val="none" w:sz="0" w:space="0" w:color="auto"/>
        <w:right w:val="none" w:sz="0" w:space="0" w:color="auto"/>
      </w:divBdr>
      <w:divsChild>
        <w:div w:id="1862706">
          <w:marLeft w:val="0"/>
          <w:marRight w:val="0"/>
          <w:marTop w:val="77"/>
          <w:marBottom w:val="0"/>
          <w:divBdr>
            <w:top w:val="none" w:sz="0" w:space="0" w:color="auto"/>
            <w:left w:val="none" w:sz="0" w:space="0" w:color="auto"/>
            <w:bottom w:val="none" w:sz="0" w:space="0" w:color="auto"/>
            <w:right w:val="none" w:sz="0" w:space="0" w:color="auto"/>
          </w:divBdr>
        </w:div>
        <w:div w:id="18817870">
          <w:marLeft w:val="0"/>
          <w:marRight w:val="0"/>
          <w:marTop w:val="77"/>
          <w:marBottom w:val="0"/>
          <w:divBdr>
            <w:top w:val="none" w:sz="0" w:space="0" w:color="auto"/>
            <w:left w:val="none" w:sz="0" w:space="0" w:color="auto"/>
            <w:bottom w:val="none" w:sz="0" w:space="0" w:color="auto"/>
            <w:right w:val="none" w:sz="0" w:space="0" w:color="auto"/>
          </w:divBdr>
        </w:div>
        <w:div w:id="42951994">
          <w:marLeft w:val="0"/>
          <w:marRight w:val="0"/>
          <w:marTop w:val="77"/>
          <w:marBottom w:val="0"/>
          <w:divBdr>
            <w:top w:val="none" w:sz="0" w:space="0" w:color="auto"/>
            <w:left w:val="none" w:sz="0" w:space="0" w:color="auto"/>
            <w:bottom w:val="none" w:sz="0" w:space="0" w:color="auto"/>
            <w:right w:val="none" w:sz="0" w:space="0" w:color="auto"/>
          </w:divBdr>
        </w:div>
        <w:div w:id="46269441">
          <w:marLeft w:val="0"/>
          <w:marRight w:val="0"/>
          <w:marTop w:val="77"/>
          <w:marBottom w:val="0"/>
          <w:divBdr>
            <w:top w:val="none" w:sz="0" w:space="0" w:color="auto"/>
            <w:left w:val="none" w:sz="0" w:space="0" w:color="auto"/>
            <w:bottom w:val="none" w:sz="0" w:space="0" w:color="auto"/>
            <w:right w:val="none" w:sz="0" w:space="0" w:color="auto"/>
          </w:divBdr>
        </w:div>
        <w:div w:id="247083944">
          <w:marLeft w:val="0"/>
          <w:marRight w:val="0"/>
          <w:marTop w:val="77"/>
          <w:marBottom w:val="0"/>
          <w:divBdr>
            <w:top w:val="none" w:sz="0" w:space="0" w:color="auto"/>
            <w:left w:val="none" w:sz="0" w:space="0" w:color="auto"/>
            <w:bottom w:val="none" w:sz="0" w:space="0" w:color="auto"/>
            <w:right w:val="none" w:sz="0" w:space="0" w:color="auto"/>
          </w:divBdr>
        </w:div>
        <w:div w:id="253320122">
          <w:marLeft w:val="0"/>
          <w:marRight w:val="0"/>
          <w:marTop w:val="77"/>
          <w:marBottom w:val="0"/>
          <w:divBdr>
            <w:top w:val="none" w:sz="0" w:space="0" w:color="auto"/>
            <w:left w:val="none" w:sz="0" w:space="0" w:color="auto"/>
            <w:bottom w:val="none" w:sz="0" w:space="0" w:color="auto"/>
            <w:right w:val="none" w:sz="0" w:space="0" w:color="auto"/>
          </w:divBdr>
        </w:div>
        <w:div w:id="287398702">
          <w:marLeft w:val="0"/>
          <w:marRight w:val="0"/>
          <w:marTop w:val="77"/>
          <w:marBottom w:val="0"/>
          <w:divBdr>
            <w:top w:val="none" w:sz="0" w:space="0" w:color="auto"/>
            <w:left w:val="none" w:sz="0" w:space="0" w:color="auto"/>
            <w:bottom w:val="none" w:sz="0" w:space="0" w:color="auto"/>
            <w:right w:val="none" w:sz="0" w:space="0" w:color="auto"/>
          </w:divBdr>
        </w:div>
        <w:div w:id="375466505">
          <w:marLeft w:val="0"/>
          <w:marRight w:val="0"/>
          <w:marTop w:val="77"/>
          <w:marBottom w:val="0"/>
          <w:divBdr>
            <w:top w:val="none" w:sz="0" w:space="0" w:color="auto"/>
            <w:left w:val="none" w:sz="0" w:space="0" w:color="auto"/>
            <w:bottom w:val="none" w:sz="0" w:space="0" w:color="auto"/>
            <w:right w:val="none" w:sz="0" w:space="0" w:color="auto"/>
          </w:divBdr>
        </w:div>
        <w:div w:id="545142906">
          <w:marLeft w:val="0"/>
          <w:marRight w:val="0"/>
          <w:marTop w:val="77"/>
          <w:marBottom w:val="0"/>
          <w:divBdr>
            <w:top w:val="none" w:sz="0" w:space="0" w:color="auto"/>
            <w:left w:val="none" w:sz="0" w:space="0" w:color="auto"/>
            <w:bottom w:val="none" w:sz="0" w:space="0" w:color="auto"/>
            <w:right w:val="none" w:sz="0" w:space="0" w:color="auto"/>
          </w:divBdr>
        </w:div>
        <w:div w:id="565996709">
          <w:marLeft w:val="0"/>
          <w:marRight w:val="0"/>
          <w:marTop w:val="77"/>
          <w:marBottom w:val="0"/>
          <w:divBdr>
            <w:top w:val="none" w:sz="0" w:space="0" w:color="auto"/>
            <w:left w:val="none" w:sz="0" w:space="0" w:color="auto"/>
            <w:bottom w:val="none" w:sz="0" w:space="0" w:color="auto"/>
            <w:right w:val="none" w:sz="0" w:space="0" w:color="auto"/>
          </w:divBdr>
        </w:div>
        <w:div w:id="570431907">
          <w:marLeft w:val="0"/>
          <w:marRight w:val="0"/>
          <w:marTop w:val="77"/>
          <w:marBottom w:val="0"/>
          <w:divBdr>
            <w:top w:val="none" w:sz="0" w:space="0" w:color="auto"/>
            <w:left w:val="none" w:sz="0" w:space="0" w:color="auto"/>
            <w:bottom w:val="none" w:sz="0" w:space="0" w:color="auto"/>
            <w:right w:val="none" w:sz="0" w:space="0" w:color="auto"/>
          </w:divBdr>
        </w:div>
        <w:div w:id="591815486">
          <w:marLeft w:val="0"/>
          <w:marRight w:val="0"/>
          <w:marTop w:val="77"/>
          <w:marBottom w:val="0"/>
          <w:divBdr>
            <w:top w:val="none" w:sz="0" w:space="0" w:color="auto"/>
            <w:left w:val="none" w:sz="0" w:space="0" w:color="auto"/>
            <w:bottom w:val="none" w:sz="0" w:space="0" w:color="auto"/>
            <w:right w:val="none" w:sz="0" w:space="0" w:color="auto"/>
          </w:divBdr>
        </w:div>
        <w:div w:id="706760376">
          <w:marLeft w:val="0"/>
          <w:marRight w:val="0"/>
          <w:marTop w:val="77"/>
          <w:marBottom w:val="0"/>
          <w:divBdr>
            <w:top w:val="none" w:sz="0" w:space="0" w:color="auto"/>
            <w:left w:val="none" w:sz="0" w:space="0" w:color="auto"/>
            <w:bottom w:val="none" w:sz="0" w:space="0" w:color="auto"/>
            <w:right w:val="none" w:sz="0" w:space="0" w:color="auto"/>
          </w:divBdr>
        </w:div>
        <w:div w:id="814565160">
          <w:marLeft w:val="0"/>
          <w:marRight w:val="0"/>
          <w:marTop w:val="77"/>
          <w:marBottom w:val="0"/>
          <w:divBdr>
            <w:top w:val="none" w:sz="0" w:space="0" w:color="auto"/>
            <w:left w:val="none" w:sz="0" w:space="0" w:color="auto"/>
            <w:bottom w:val="none" w:sz="0" w:space="0" w:color="auto"/>
            <w:right w:val="none" w:sz="0" w:space="0" w:color="auto"/>
          </w:divBdr>
        </w:div>
        <w:div w:id="964509765">
          <w:marLeft w:val="0"/>
          <w:marRight w:val="0"/>
          <w:marTop w:val="77"/>
          <w:marBottom w:val="0"/>
          <w:divBdr>
            <w:top w:val="none" w:sz="0" w:space="0" w:color="auto"/>
            <w:left w:val="none" w:sz="0" w:space="0" w:color="auto"/>
            <w:bottom w:val="none" w:sz="0" w:space="0" w:color="auto"/>
            <w:right w:val="none" w:sz="0" w:space="0" w:color="auto"/>
          </w:divBdr>
        </w:div>
        <w:div w:id="1066342660">
          <w:marLeft w:val="0"/>
          <w:marRight w:val="0"/>
          <w:marTop w:val="77"/>
          <w:marBottom w:val="0"/>
          <w:divBdr>
            <w:top w:val="none" w:sz="0" w:space="0" w:color="auto"/>
            <w:left w:val="none" w:sz="0" w:space="0" w:color="auto"/>
            <w:bottom w:val="none" w:sz="0" w:space="0" w:color="auto"/>
            <w:right w:val="none" w:sz="0" w:space="0" w:color="auto"/>
          </w:divBdr>
        </w:div>
        <w:div w:id="1210607413">
          <w:marLeft w:val="0"/>
          <w:marRight w:val="0"/>
          <w:marTop w:val="77"/>
          <w:marBottom w:val="0"/>
          <w:divBdr>
            <w:top w:val="none" w:sz="0" w:space="0" w:color="auto"/>
            <w:left w:val="none" w:sz="0" w:space="0" w:color="auto"/>
            <w:bottom w:val="none" w:sz="0" w:space="0" w:color="auto"/>
            <w:right w:val="none" w:sz="0" w:space="0" w:color="auto"/>
          </w:divBdr>
        </w:div>
        <w:div w:id="1250695589">
          <w:marLeft w:val="0"/>
          <w:marRight w:val="0"/>
          <w:marTop w:val="77"/>
          <w:marBottom w:val="0"/>
          <w:divBdr>
            <w:top w:val="none" w:sz="0" w:space="0" w:color="auto"/>
            <w:left w:val="none" w:sz="0" w:space="0" w:color="auto"/>
            <w:bottom w:val="none" w:sz="0" w:space="0" w:color="auto"/>
            <w:right w:val="none" w:sz="0" w:space="0" w:color="auto"/>
          </w:divBdr>
        </w:div>
        <w:div w:id="1399130559">
          <w:marLeft w:val="0"/>
          <w:marRight w:val="0"/>
          <w:marTop w:val="77"/>
          <w:marBottom w:val="0"/>
          <w:divBdr>
            <w:top w:val="none" w:sz="0" w:space="0" w:color="auto"/>
            <w:left w:val="none" w:sz="0" w:space="0" w:color="auto"/>
            <w:bottom w:val="none" w:sz="0" w:space="0" w:color="auto"/>
            <w:right w:val="none" w:sz="0" w:space="0" w:color="auto"/>
          </w:divBdr>
        </w:div>
        <w:div w:id="1460414549">
          <w:marLeft w:val="0"/>
          <w:marRight w:val="0"/>
          <w:marTop w:val="77"/>
          <w:marBottom w:val="0"/>
          <w:divBdr>
            <w:top w:val="none" w:sz="0" w:space="0" w:color="auto"/>
            <w:left w:val="none" w:sz="0" w:space="0" w:color="auto"/>
            <w:bottom w:val="none" w:sz="0" w:space="0" w:color="auto"/>
            <w:right w:val="none" w:sz="0" w:space="0" w:color="auto"/>
          </w:divBdr>
        </w:div>
        <w:div w:id="1461069198">
          <w:marLeft w:val="0"/>
          <w:marRight w:val="0"/>
          <w:marTop w:val="77"/>
          <w:marBottom w:val="0"/>
          <w:divBdr>
            <w:top w:val="none" w:sz="0" w:space="0" w:color="auto"/>
            <w:left w:val="none" w:sz="0" w:space="0" w:color="auto"/>
            <w:bottom w:val="none" w:sz="0" w:space="0" w:color="auto"/>
            <w:right w:val="none" w:sz="0" w:space="0" w:color="auto"/>
          </w:divBdr>
        </w:div>
        <w:div w:id="1595700393">
          <w:marLeft w:val="0"/>
          <w:marRight w:val="0"/>
          <w:marTop w:val="77"/>
          <w:marBottom w:val="0"/>
          <w:divBdr>
            <w:top w:val="none" w:sz="0" w:space="0" w:color="auto"/>
            <w:left w:val="none" w:sz="0" w:space="0" w:color="auto"/>
            <w:bottom w:val="none" w:sz="0" w:space="0" w:color="auto"/>
            <w:right w:val="none" w:sz="0" w:space="0" w:color="auto"/>
          </w:divBdr>
        </w:div>
        <w:div w:id="1600479340">
          <w:marLeft w:val="0"/>
          <w:marRight w:val="0"/>
          <w:marTop w:val="77"/>
          <w:marBottom w:val="0"/>
          <w:divBdr>
            <w:top w:val="none" w:sz="0" w:space="0" w:color="auto"/>
            <w:left w:val="none" w:sz="0" w:space="0" w:color="auto"/>
            <w:bottom w:val="none" w:sz="0" w:space="0" w:color="auto"/>
            <w:right w:val="none" w:sz="0" w:space="0" w:color="auto"/>
          </w:divBdr>
        </w:div>
        <w:div w:id="1642733307">
          <w:marLeft w:val="0"/>
          <w:marRight w:val="0"/>
          <w:marTop w:val="77"/>
          <w:marBottom w:val="0"/>
          <w:divBdr>
            <w:top w:val="none" w:sz="0" w:space="0" w:color="auto"/>
            <w:left w:val="none" w:sz="0" w:space="0" w:color="auto"/>
            <w:bottom w:val="none" w:sz="0" w:space="0" w:color="auto"/>
            <w:right w:val="none" w:sz="0" w:space="0" w:color="auto"/>
          </w:divBdr>
        </w:div>
        <w:div w:id="1801799363">
          <w:marLeft w:val="0"/>
          <w:marRight w:val="0"/>
          <w:marTop w:val="77"/>
          <w:marBottom w:val="0"/>
          <w:divBdr>
            <w:top w:val="none" w:sz="0" w:space="0" w:color="auto"/>
            <w:left w:val="none" w:sz="0" w:space="0" w:color="auto"/>
            <w:bottom w:val="none" w:sz="0" w:space="0" w:color="auto"/>
            <w:right w:val="none" w:sz="0" w:space="0" w:color="auto"/>
          </w:divBdr>
        </w:div>
        <w:div w:id="1821270670">
          <w:marLeft w:val="0"/>
          <w:marRight w:val="0"/>
          <w:marTop w:val="77"/>
          <w:marBottom w:val="0"/>
          <w:divBdr>
            <w:top w:val="none" w:sz="0" w:space="0" w:color="auto"/>
            <w:left w:val="none" w:sz="0" w:space="0" w:color="auto"/>
            <w:bottom w:val="none" w:sz="0" w:space="0" w:color="auto"/>
            <w:right w:val="none" w:sz="0" w:space="0" w:color="auto"/>
          </w:divBdr>
        </w:div>
        <w:div w:id="1947233439">
          <w:marLeft w:val="0"/>
          <w:marRight w:val="0"/>
          <w:marTop w:val="77"/>
          <w:marBottom w:val="0"/>
          <w:divBdr>
            <w:top w:val="none" w:sz="0" w:space="0" w:color="auto"/>
            <w:left w:val="none" w:sz="0" w:space="0" w:color="auto"/>
            <w:bottom w:val="none" w:sz="0" w:space="0" w:color="auto"/>
            <w:right w:val="none" w:sz="0" w:space="0" w:color="auto"/>
          </w:divBdr>
        </w:div>
        <w:div w:id="1995716799">
          <w:marLeft w:val="0"/>
          <w:marRight w:val="0"/>
          <w:marTop w:val="77"/>
          <w:marBottom w:val="0"/>
          <w:divBdr>
            <w:top w:val="none" w:sz="0" w:space="0" w:color="auto"/>
            <w:left w:val="none" w:sz="0" w:space="0" w:color="auto"/>
            <w:bottom w:val="none" w:sz="0" w:space="0" w:color="auto"/>
            <w:right w:val="none" w:sz="0" w:space="0" w:color="auto"/>
          </w:divBdr>
        </w:div>
      </w:divsChild>
    </w:div>
    <w:div w:id="830221940">
      <w:bodyDiv w:val="1"/>
      <w:marLeft w:val="0"/>
      <w:marRight w:val="0"/>
      <w:marTop w:val="0"/>
      <w:marBottom w:val="0"/>
      <w:divBdr>
        <w:top w:val="none" w:sz="0" w:space="0" w:color="auto"/>
        <w:left w:val="none" w:sz="0" w:space="0" w:color="auto"/>
        <w:bottom w:val="none" w:sz="0" w:space="0" w:color="auto"/>
        <w:right w:val="none" w:sz="0" w:space="0" w:color="auto"/>
      </w:divBdr>
      <w:divsChild>
        <w:div w:id="39012371">
          <w:marLeft w:val="0"/>
          <w:marRight w:val="0"/>
          <w:marTop w:val="77"/>
          <w:marBottom w:val="0"/>
          <w:divBdr>
            <w:top w:val="none" w:sz="0" w:space="0" w:color="auto"/>
            <w:left w:val="none" w:sz="0" w:space="0" w:color="auto"/>
            <w:bottom w:val="none" w:sz="0" w:space="0" w:color="auto"/>
            <w:right w:val="none" w:sz="0" w:space="0" w:color="auto"/>
          </w:divBdr>
        </w:div>
        <w:div w:id="205531433">
          <w:marLeft w:val="0"/>
          <w:marRight w:val="0"/>
          <w:marTop w:val="77"/>
          <w:marBottom w:val="0"/>
          <w:divBdr>
            <w:top w:val="none" w:sz="0" w:space="0" w:color="auto"/>
            <w:left w:val="none" w:sz="0" w:space="0" w:color="auto"/>
            <w:bottom w:val="none" w:sz="0" w:space="0" w:color="auto"/>
            <w:right w:val="none" w:sz="0" w:space="0" w:color="auto"/>
          </w:divBdr>
        </w:div>
        <w:div w:id="239413552">
          <w:marLeft w:val="0"/>
          <w:marRight w:val="0"/>
          <w:marTop w:val="77"/>
          <w:marBottom w:val="0"/>
          <w:divBdr>
            <w:top w:val="none" w:sz="0" w:space="0" w:color="auto"/>
            <w:left w:val="none" w:sz="0" w:space="0" w:color="auto"/>
            <w:bottom w:val="none" w:sz="0" w:space="0" w:color="auto"/>
            <w:right w:val="none" w:sz="0" w:space="0" w:color="auto"/>
          </w:divBdr>
        </w:div>
        <w:div w:id="338387469">
          <w:marLeft w:val="0"/>
          <w:marRight w:val="0"/>
          <w:marTop w:val="77"/>
          <w:marBottom w:val="0"/>
          <w:divBdr>
            <w:top w:val="none" w:sz="0" w:space="0" w:color="auto"/>
            <w:left w:val="none" w:sz="0" w:space="0" w:color="auto"/>
            <w:bottom w:val="none" w:sz="0" w:space="0" w:color="auto"/>
            <w:right w:val="none" w:sz="0" w:space="0" w:color="auto"/>
          </w:divBdr>
        </w:div>
        <w:div w:id="413937195">
          <w:marLeft w:val="0"/>
          <w:marRight w:val="0"/>
          <w:marTop w:val="77"/>
          <w:marBottom w:val="0"/>
          <w:divBdr>
            <w:top w:val="none" w:sz="0" w:space="0" w:color="auto"/>
            <w:left w:val="none" w:sz="0" w:space="0" w:color="auto"/>
            <w:bottom w:val="none" w:sz="0" w:space="0" w:color="auto"/>
            <w:right w:val="none" w:sz="0" w:space="0" w:color="auto"/>
          </w:divBdr>
        </w:div>
        <w:div w:id="454560537">
          <w:marLeft w:val="0"/>
          <w:marRight w:val="0"/>
          <w:marTop w:val="77"/>
          <w:marBottom w:val="0"/>
          <w:divBdr>
            <w:top w:val="none" w:sz="0" w:space="0" w:color="auto"/>
            <w:left w:val="none" w:sz="0" w:space="0" w:color="auto"/>
            <w:bottom w:val="none" w:sz="0" w:space="0" w:color="auto"/>
            <w:right w:val="none" w:sz="0" w:space="0" w:color="auto"/>
          </w:divBdr>
        </w:div>
        <w:div w:id="595407014">
          <w:marLeft w:val="0"/>
          <w:marRight w:val="0"/>
          <w:marTop w:val="77"/>
          <w:marBottom w:val="0"/>
          <w:divBdr>
            <w:top w:val="none" w:sz="0" w:space="0" w:color="auto"/>
            <w:left w:val="none" w:sz="0" w:space="0" w:color="auto"/>
            <w:bottom w:val="none" w:sz="0" w:space="0" w:color="auto"/>
            <w:right w:val="none" w:sz="0" w:space="0" w:color="auto"/>
          </w:divBdr>
        </w:div>
        <w:div w:id="611673165">
          <w:marLeft w:val="0"/>
          <w:marRight w:val="0"/>
          <w:marTop w:val="77"/>
          <w:marBottom w:val="0"/>
          <w:divBdr>
            <w:top w:val="none" w:sz="0" w:space="0" w:color="auto"/>
            <w:left w:val="none" w:sz="0" w:space="0" w:color="auto"/>
            <w:bottom w:val="none" w:sz="0" w:space="0" w:color="auto"/>
            <w:right w:val="none" w:sz="0" w:space="0" w:color="auto"/>
          </w:divBdr>
        </w:div>
        <w:div w:id="622227635">
          <w:marLeft w:val="0"/>
          <w:marRight w:val="0"/>
          <w:marTop w:val="77"/>
          <w:marBottom w:val="0"/>
          <w:divBdr>
            <w:top w:val="none" w:sz="0" w:space="0" w:color="auto"/>
            <w:left w:val="none" w:sz="0" w:space="0" w:color="auto"/>
            <w:bottom w:val="none" w:sz="0" w:space="0" w:color="auto"/>
            <w:right w:val="none" w:sz="0" w:space="0" w:color="auto"/>
          </w:divBdr>
        </w:div>
        <w:div w:id="711080371">
          <w:marLeft w:val="0"/>
          <w:marRight w:val="0"/>
          <w:marTop w:val="77"/>
          <w:marBottom w:val="0"/>
          <w:divBdr>
            <w:top w:val="none" w:sz="0" w:space="0" w:color="auto"/>
            <w:left w:val="none" w:sz="0" w:space="0" w:color="auto"/>
            <w:bottom w:val="none" w:sz="0" w:space="0" w:color="auto"/>
            <w:right w:val="none" w:sz="0" w:space="0" w:color="auto"/>
          </w:divBdr>
        </w:div>
        <w:div w:id="800540430">
          <w:marLeft w:val="0"/>
          <w:marRight w:val="0"/>
          <w:marTop w:val="77"/>
          <w:marBottom w:val="0"/>
          <w:divBdr>
            <w:top w:val="none" w:sz="0" w:space="0" w:color="auto"/>
            <w:left w:val="none" w:sz="0" w:space="0" w:color="auto"/>
            <w:bottom w:val="none" w:sz="0" w:space="0" w:color="auto"/>
            <w:right w:val="none" w:sz="0" w:space="0" w:color="auto"/>
          </w:divBdr>
        </w:div>
        <w:div w:id="828860800">
          <w:marLeft w:val="0"/>
          <w:marRight w:val="0"/>
          <w:marTop w:val="77"/>
          <w:marBottom w:val="0"/>
          <w:divBdr>
            <w:top w:val="none" w:sz="0" w:space="0" w:color="auto"/>
            <w:left w:val="none" w:sz="0" w:space="0" w:color="auto"/>
            <w:bottom w:val="none" w:sz="0" w:space="0" w:color="auto"/>
            <w:right w:val="none" w:sz="0" w:space="0" w:color="auto"/>
          </w:divBdr>
        </w:div>
        <w:div w:id="858860078">
          <w:marLeft w:val="0"/>
          <w:marRight w:val="0"/>
          <w:marTop w:val="77"/>
          <w:marBottom w:val="0"/>
          <w:divBdr>
            <w:top w:val="none" w:sz="0" w:space="0" w:color="auto"/>
            <w:left w:val="none" w:sz="0" w:space="0" w:color="auto"/>
            <w:bottom w:val="none" w:sz="0" w:space="0" w:color="auto"/>
            <w:right w:val="none" w:sz="0" w:space="0" w:color="auto"/>
          </w:divBdr>
        </w:div>
        <w:div w:id="868294985">
          <w:marLeft w:val="0"/>
          <w:marRight w:val="0"/>
          <w:marTop w:val="77"/>
          <w:marBottom w:val="0"/>
          <w:divBdr>
            <w:top w:val="none" w:sz="0" w:space="0" w:color="auto"/>
            <w:left w:val="none" w:sz="0" w:space="0" w:color="auto"/>
            <w:bottom w:val="none" w:sz="0" w:space="0" w:color="auto"/>
            <w:right w:val="none" w:sz="0" w:space="0" w:color="auto"/>
          </w:divBdr>
        </w:div>
        <w:div w:id="912423555">
          <w:marLeft w:val="0"/>
          <w:marRight w:val="0"/>
          <w:marTop w:val="77"/>
          <w:marBottom w:val="0"/>
          <w:divBdr>
            <w:top w:val="none" w:sz="0" w:space="0" w:color="auto"/>
            <w:left w:val="none" w:sz="0" w:space="0" w:color="auto"/>
            <w:bottom w:val="none" w:sz="0" w:space="0" w:color="auto"/>
            <w:right w:val="none" w:sz="0" w:space="0" w:color="auto"/>
          </w:divBdr>
        </w:div>
        <w:div w:id="924415192">
          <w:marLeft w:val="0"/>
          <w:marRight w:val="0"/>
          <w:marTop w:val="77"/>
          <w:marBottom w:val="0"/>
          <w:divBdr>
            <w:top w:val="none" w:sz="0" w:space="0" w:color="auto"/>
            <w:left w:val="none" w:sz="0" w:space="0" w:color="auto"/>
            <w:bottom w:val="none" w:sz="0" w:space="0" w:color="auto"/>
            <w:right w:val="none" w:sz="0" w:space="0" w:color="auto"/>
          </w:divBdr>
        </w:div>
        <w:div w:id="992369512">
          <w:marLeft w:val="0"/>
          <w:marRight w:val="0"/>
          <w:marTop w:val="77"/>
          <w:marBottom w:val="0"/>
          <w:divBdr>
            <w:top w:val="none" w:sz="0" w:space="0" w:color="auto"/>
            <w:left w:val="none" w:sz="0" w:space="0" w:color="auto"/>
            <w:bottom w:val="none" w:sz="0" w:space="0" w:color="auto"/>
            <w:right w:val="none" w:sz="0" w:space="0" w:color="auto"/>
          </w:divBdr>
        </w:div>
        <w:div w:id="1000811561">
          <w:marLeft w:val="0"/>
          <w:marRight w:val="0"/>
          <w:marTop w:val="77"/>
          <w:marBottom w:val="0"/>
          <w:divBdr>
            <w:top w:val="none" w:sz="0" w:space="0" w:color="auto"/>
            <w:left w:val="none" w:sz="0" w:space="0" w:color="auto"/>
            <w:bottom w:val="none" w:sz="0" w:space="0" w:color="auto"/>
            <w:right w:val="none" w:sz="0" w:space="0" w:color="auto"/>
          </w:divBdr>
        </w:div>
        <w:div w:id="1046299460">
          <w:marLeft w:val="0"/>
          <w:marRight w:val="0"/>
          <w:marTop w:val="77"/>
          <w:marBottom w:val="0"/>
          <w:divBdr>
            <w:top w:val="none" w:sz="0" w:space="0" w:color="auto"/>
            <w:left w:val="none" w:sz="0" w:space="0" w:color="auto"/>
            <w:bottom w:val="none" w:sz="0" w:space="0" w:color="auto"/>
            <w:right w:val="none" w:sz="0" w:space="0" w:color="auto"/>
          </w:divBdr>
        </w:div>
        <w:div w:id="1065253494">
          <w:marLeft w:val="0"/>
          <w:marRight w:val="0"/>
          <w:marTop w:val="77"/>
          <w:marBottom w:val="0"/>
          <w:divBdr>
            <w:top w:val="none" w:sz="0" w:space="0" w:color="auto"/>
            <w:left w:val="none" w:sz="0" w:space="0" w:color="auto"/>
            <w:bottom w:val="none" w:sz="0" w:space="0" w:color="auto"/>
            <w:right w:val="none" w:sz="0" w:space="0" w:color="auto"/>
          </w:divBdr>
        </w:div>
        <w:div w:id="1136336305">
          <w:marLeft w:val="0"/>
          <w:marRight w:val="0"/>
          <w:marTop w:val="77"/>
          <w:marBottom w:val="0"/>
          <w:divBdr>
            <w:top w:val="none" w:sz="0" w:space="0" w:color="auto"/>
            <w:left w:val="none" w:sz="0" w:space="0" w:color="auto"/>
            <w:bottom w:val="none" w:sz="0" w:space="0" w:color="auto"/>
            <w:right w:val="none" w:sz="0" w:space="0" w:color="auto"/>
          </w:divBdr>
        </w:div>
        <w:div w:id="1155296362">
          <w:marLeft w:val="0"/>
          <w:marRight w:val="0"/>
          <w:marTop w:val="77"/>
          <w:marBottom w:val="0"/>
          <w:divBdr>
            <w:top w:val="none" w:sz="0" w:space="0" w:color="auto"/>
            <w:left w:val="none" w:sz="0" w:space="0" w:color="auto"/>
            <w:bottom w:val="none" w:sz="0" w:space="0" w:color="auto"/>
            <w:right w:val="none" w:sz="0" w:space="0" w:color="auto"/>
          </w:divBdr>
        </w:div>
        <w:div w:id="1398283160">
          <w:marLeft w:val="0"/>
          <w:marRight w:val="0"/>
          <w:marTop w:val="77"/>
          <w:marBottom w:val="0"/>
          <w:divBdr>
            <w:top w:val="none" w:sz="0" w:space="0" w:color="auto"/>
            <w:left w:val="none" w:sz="0" w:space="0" w:color="auto"/>
            <w:bottom w:val="none" w:sz="0" w:space="0" w:color="auto"/>
            <w:right w:val="none" w:sz="0" w:space="0" w:color="auto"/>
          </w:divBdr>
        </w:div>
        <w:div w:id="1444612794">
          <w:marLeft w:val="0"/>
          <w:marRight w:val="0"/>
          <w:marTop w:val="77"/>
          <w:marBottom w:val="0"/>
          <w:divBdr>
            <w:top w:val="none" w:sz="0" w:space="0" w:color="auto"/>
            <w:left w:val="none" w:sz="0" w:space="0" w:color="auto"/>
            <w:bottom w:val="none" w:sz="0" w:space="0" w:color="auto"/>
            <w:right w:val="none" w:sz="0" w:space="0" w:color="auto"/>
          </w:divBdr>
        </w:div>
        <w:div w:id="1511291965">
          <w:marLeft w:val="0"/>
          <w:marRight w:val="0"/>
          <w:marTop w:val="77"/>
          <w:marBottom w:val="0"/>
          <w:divBdr>
            <w:top w:val="none" w:sz="0" w:space="0" w:color="auto"/>
            <w:left w:val="none" w:sz="0" w:space="0" w:color="auto"/>
            <w:bottom w:val="none" w:sz="0" w:space="0" w:color="auto"/>
            <w:right w:val="none" w:sz="0" w:space="0" w:color="auto"/>
          </w:divBdr>
        </w:div>
        <w:div w:id="1694306683">
          <w:marLeft w:val="0"/>
          <w:marRight w:val="0"/>
          <w:marTop w:val="77"/>
          <w:marBottom w:val="0"/>
          <w:divBdr>
            <w:top w:val="none" w:sz="0" w:space="0" w:color="auto"/>
            <w:left w:val="none" w:sz="0" w:space="0" w:color="auto"/>
            <w:bottom w:val="none" w:sz="0" w:space="0" w:color="auto"/>
            <w:right w:val="none" w:sz="0" w:space="0" w:color="auto"/>
          </w:divBdr>
        </w:div>
        <w:div w:id="1773548902">
          <w:marLeft w:val="0"/>
          <w:marRight w:val="0"/>
          <w:marTop w:val="77"/>
          <w:marBottom w:val="0"/>
          <w:divBdr>
            <w:top w:val="none" w:sz="0" w:space="0" w:color="auto"/>
            <w:left w:val="none" w:sz="0" w:space="0" w:color="auto"/>
            <w:bottom w:val="none" w:sz="0" w:space="0" w:color="auto"/>
            <w:right w:val="none" w:sz="0" w:space="0" w:color="auto"/>
          </w:divBdr>
        </w:div>
        <w:div w:id="2104370774">
          <w:marLeft w:val="0"/>
          <w:marRight w:val="0"/>
          <w:marTop w:val="77"/>
          <w:marBottom w:val="0"/>
          <w:divBdr>
            <w:top w:val="none" w:sz="0" w:space="0" w:color="auto"/>
            <w:left w:val="none" w:sz="0" w:space="0" w:color="auto"/>
            <w:bottom w:val="none" w:sz="0" w:space="0" w:color="auto"/>
            <w:right w:val="none" w:sz="0" w:space="0" w:color="auto"/>
          </w:divBdr>
        </w:div>
      </w:divsChild>
    </w:div>
    <w:div w:id="834144831">
      <w:bodyDiv w:val="1"/>
      <w:marLeft w:val="0"/>
      <w:marRight w:val="0"/>
      <w:marTop w:val="0"/>
      <w:marBottom w:val="0"/>
      <w:divBdr>
        <w:top w:val="none" w:sz="0" w:space="0" w:color="auto"/>
        <w:left w:val="none" w:sz="0" w:space="0" w:color="auto"/>
        <w:bottom w:val="none" w:sz="0" w:space="0" w:color="auto"/>
        <w:right w:val="none" w:sz="0" w:space="0" w:color="auto"/>
      </w:divBdr>
    </w:div>
    <w:div w:id="862859895">
      <w:bodyDiv w:val="1"/>
      <w:marLeft w:val="0"/>
      <w:marRight w:val="0"/>
      <w:marTop w:val="0"/>
      <w:marBottom w:val="0"/>
      <w:divBdr>
        <w:top w:val="none" w:sz="0" w:space="0" w:color="auto"/>
        <w:left w:val="none" w:sz="0" w:space="0" w:color="auto"/>
        <w:bottom w:val="none" w:sz="0" w:space="0" w:color="auto"/>
        <w:right w:val="none" w:sz="0" w:space="0" w:color="auto"/>
      </w:divBdr>
    </w:div>
    <w:div w:id="865214831">
      <w:bodyDiv w:val="1"/>
      <w:marLeft w:val="0"/>
      <w:marRight w:val="0"/>
      <w:marTop w:val="0"/>
      <w:marBottom w:val="0"/>
      <w:divBdr>
        <w:top w:val="none" w:sz="0" w:space="0" w:color="auto"/>
        <w:left w:val="none" w:sz="0" w:space="0" w:color="auto"/>
        <w:bottom w:val="none" w:sz="0" w:space="0" w:color="auto"/>
        <w:right w:val="none" w:sz="0" w:space="0" w:color="auto"/>
      </w:divBdr>
      <w:divsChild>
        <w:div w:id="146096981">
          <w:marLeft w:val="0"/>
          <w:marRight w:val="0"/>
          <w:marTop w:val="0"/>
          <w:marBottom w:val="0"/>
          <w:divBdr>
            <w:top w:val="none" w:sz="0" w:space="0" w:color="auto"/>
            <w:left w:val="none" w:sz="0" w:space="0" w:color="auto"/>
            <w:bottom w:val="none" w:sz="0" w:space="0" w:color="auto"/>
            <w:right w:val="none" w:sz="0" w:space="0" w:color="auto"/>
          </w:divBdr>
          <w:divsChild>
            <w:div w:id="489057655">
              <w:marLeft w:val="0"/>
              <w:marRight w:val="0"/>
              <w:marTop w:val="0"/>
              <w:marBottom w:val="0"/>
              <w:divBdr>
                <w:top w:val="none" w:sz="0" w:space="0" w:color="auto"/>
                <w:left w:val="none" w:sz="0" w:space="0" w:color="auto"/>
                <w:bottom w:val="none" w:sz="0" w:space="0" w:color="auto"/>
                <w:right w:val="none" w:sz="0" w:space="0" w:color="auto"/>
              </w:divBdr>
              <w:divsChild>
                <w:div w:id="1294750266">
                  <w:marLeft w:val="0"/>
                  <w:marRight w:val="0"/>
                  <w:marTop w:val="0"/>
                  <w:marBottom w:val="0"/>
                  <w:divBdr>
                    <w:top w:val="none" w:sz="0" w:space="0" w:color="auto"/>
                    <w:left w:val="none" w:sz="0" w:space="0" w:color="auto"/>
                    <w:bottom w:val="none" w:sz="0" w:space="0" w:color="auto"/>
                    <w:right w:val="none" w:sz="0" w:space="0" w:color="auto"/>
                  </w:divBdr>
                  <w:divsChild>
                    <w:div w:id="5018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931428">
      <w:bodyDiv w:val="1"/>
      <w:marLeft w:val="0"/>
      <w:marRight w:val="0"/>
      <w:marTop w:val="0"/>
      <w:marBottom w:val="0"/>
      <w:divBdr>
        <w:top w:val="none" w:sz="0" w:space="0" w:color="auto"/>
        <w:left w:val="none" w:sz="0" w:space="0" w:color="auto"/>
        <w:bottom w:val="none" w:sz="0" w:space="0" w:color="auto"/>
        <w:right w:val="none" w:sz="0" w:space="0" w:color="auto"/>
      </w:divBdr>
    </w:div>
    <w:div w:id="911424087">
      <w:bodyDiv w:val="1"/>
      <w:marLeft w:val="0"/>
      <w:marRight w:val="0"/>
      <w:marTop w:val="0"/>
      <w:marBottom w:val="0"/>
      <w:divBdr>
        <w:top w:val="none" w:sz="0" w:space="0" w:color="auto"/>
        <w:left w:val="none" w:sz="0" w:space="0" w:color="auto"/>
        <w:bottom w:val="none" w:sz="0" w:space="0" w:color="auto"/>
        <w:right w:val="none" w:sz="0" w:space="0" w:color="auto"/>
      </w:divBdr>
    </w:div>
    <w:div w:id="916787646">
      <w:bodyDiv w:val="1"/>
      <w:marLeft w:val="0"/>
      <w:marRight w:val="0"/>
      <w:marTop w:val="0"/>
      <w:marBottom w:val="0"/>
      <w:divBdr>
        <w:top w:val="none" w:sz="0" w:space="0" w:color="auto"/>
        <w:left w:val="none" w:sz="0" w:space="0" w:color="auto"/>
        <w:bottom w:val="none" w:sz="0" w:space="0" w:color="auto"/>
        <w:right w:val="none" w:sz="0" w:space="0" w:color="auto"/>
      </w:divBdr>
      <w:divsChild>
        <w:div w:id="1708093796">
          <w:marLeft w:val="0"/>
          <w:marRight w:val="0"/>
          <w:marTop w:val="0"/>
          <w:marBottom w:val="326"/>
          <w:divBdr>
            <w:top w:val="none" w:sz="0" w:space="0" w:color="auto"/>
            <w:left w:val="none" w:sz="0" w:space="0" w:color="auto"/>
            <w:bottom w:val="none" w:sz="0" w:space="0" w:color="auto"/>
            <w:right w:val="none" w:sz="0" w:space="0" w:color="auto"/>
          </w:divBdr>
        </w:div>
      </w:divsChild>
    </w:div>
    <w:div w:id="928780769">
      <w:bodyDiv w:val="1"/>
      <w:marLeft w:val="0"/>
      <w:marRight w:val="0"/>
      <w:marTop w:val="0"/>
      <w:marBottom w:val="0"/>
      <w:divBdr>
        <w:top w:val="none" w:sz="0" w:space="0" w:color="auto"/>
        <w:left w:val="none" w:sz="0" w:space="0" w:color="auto"/>
        <w:bottom w:val="none" w:sz="0" w:space="0" w:color="auto"/>
        <w:right w:val="none" w:sz="0" w:space="0" w:color="auto"/>
      </w:divBdr>
      <w:divsChild>
        <w:div w:id="700132243">
          <w:marLeft w:val="0"/>
          <w:marRight w:val="0"/>
          <w:marTop w:val="0"/>
          <w:marBottom w:val="0"/>
          <w:divBdr>
            <w:top w:val="none" w:sz="0" w:space="0" w:color="auto"/>
            <w:left w:val="none" w:sz="0" w:space="0" w:color="auto"/>
            <w:bottom w:val="none" w:sz="0" w:space="0" w:color="auto"/>
            <w:right w:val="none" w:sz="0" w:space="0" w:color="auto"/>
          </w:divBdr>
          <w:divsChild>
            <w:div w:id="1435662022">
              <w:marLeft w:val="0"/>
              <w:marRight w:val="0"/>
              <w:marTop w:val="0"/>
              <w:marBottom w:val="0"/>
              <w:divBdr>
                <w:top w:val="none" w:sz="0" w:space="0" w:color="auto"/>
                <w:left w:val="none" w:sz="0" w:space="0" w:color="auto"/>
                <w:bottom w:val="none" w:sz="0" w:space="0" w:color="auto"/>
                <w:right w:val="none" w:sz="0" w:space="0" w:color="auto"/>
              </w:divBdr>
              <w:divsChild>
                <w:div w:id="99918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12759">
      <w:bodyDiv w:val="1"/>
      <w:marLeft w:val="0"/>
      <w:marRight w:val="0"/>
      <w:marTop w:val="0"/>
      <w:marBottom w:val="0"/>
      <w:divBdr>
        <w:top w:val="none" w:sz="0" w:space="0" w:color="auto"/>
        <w:left w:val="none" w:sz="0" w:space="0" w:color="auto"/>
        <w:bottom w:val="none" w:sz="0" w:space="0" w:color="auto"/>
        <w:right w:val="none" w:sz="0" w:space="0" w:color="auto"/>
      </w:divBdr>
    </w:div>
    <w:div w:id="970667850">
      <w:bodyDiv w:val="1"/>
      <w:marLeft w:val="0"/>
      <w:marRight w:val="0"/>
      <w:marTop w:val="0"/>
      <w:marBottom w:val="0"/>
      <w:divBdr>
        <w:top w:val="none" w:sz="0" w:space="0" w:color="auto"/>
        <w:left w:val="none" w:sz="0" w:space="0" w:color="auto"/>
        <w:bottom w:val="none" w:sz="0" w:space="0" w:color="auto"/>
        <w:right w:val="none" w:sz="0" w:space="0" w:color="auto"/>
      </w:divBdr>
    </w:div>
    <w:div w:id="977222725">
      <w:bodyDiv w:val="1"/>
      <w:marLeft w:val="0"/>
      <w:marRight w:val="0"/>
      <w:marTop w:val="0"/>
      <w:marBottom w:val="0"/>
      <w:divBdr>
        <w:top w:val="none" w:sz="0" w:space="0" w:color="auto"/>
        <w:left w:val="none" w:sz="0" w:space="0" w:color="auto"/>
        <w:bottom w:val="none" w:sz="0" w:space="0" w:color="auto"/>
        <w:right w:val="none" w:sz="0" w:space="0" w:color="auto"/>
      </w:divBdr>
    </w:div>
    <w:div w:id="993533996">
      <w:bodyDiv w:val="1"/>
      <w:marLeft w:val="0"/>
      <w:marRight w:val="0"/>
      <w:marTop w:val="0"/>
      <w:marBottom w:val="0"/>
      <w:divBdr>
        <w:top w:val="none" w:sz="0" w:space="0" w:color="auto"/>
        <w:left w:val="none" w:sz="0" w:space="0" w:color="auto"/>
        <w:bottom w:val="none" w:sz="0" w:space="0" w:color="auto"/>
        <w:right w:val="none" w:sz="0" w:space="0" w:color="auto"/>
      </w:divBdr>
      <w:divsChild>
        <w:div w:id="1574974848">
          <w:marLeft w:val="677"/>
          <w:marRight w:val="0"/>
          <w:marTop w:val="0"/>
          <w:marBottom w:val="0"/>
          <w:divBdr>
            <w:top w:val="none" w:sz="0" w:space="0" w:color="auto"/>
            <w:left w:val="none" w:sz="0" w:space="0" w:color="auto"/>
            <w:bottom w:val="none" w:sz="0" w:space="0" w:color="auto"/>
            <w:right w:val="none" w:sz="0" w:space="0" w:color="auto"/>
          </w:divBdr>
        </w:div>
        <w:div w:id="1707874878">
          <w:marLeft w:val="677"/>
          <w:marRight w:val="0"/>
          <w:marTop w:val="0"/>
          <w:marBottom w:val="0"/>
          <w:divBdr>
            <w:top w:val="none" w:sz="0" w:space="0" w:color="auto"/>
            <w:left w:val="none" w:sz="0" w:space="0" w:color="auto"/>
            <w:bottom w:val="none" w:sz="0" w:space="0" w:color="auto"/>
            <w:right w:val="none" w:sz="0" w:space="0" w:color="auto"/>
          </w:divBdr>
        </w:div>
        <w:div w:id="2131196604">
          <w:marLeft w:val="677"/>
          <w:marRight w:val="0"/>
          <w:marTop w:val="0"/>
          <w:marBottom w:val="0"/>
          <w:divBdr>
            <w:top w:val="none" w:sz="0" w:space="0" w:color="auto"/>
            <w:left w:val="none" w:sz="0" w:space="0" w:color="auto"/>
            <w:bottom w:val="none" w:sz="0" w:space="0" w:color="auto"/>
            <w:right w:val="none" w:sz="0" w:space="0" w:color="auto"/>
          </w:divBdr>
        </w:div>
      </w:divsChild>
    </w:div>
    <w:div w:id="999849443">
      <w:bodyDiv w:val="1"/>
      <w:marLeft w:val="0"/>
      <w:marRight w:val="0"/>
      <w:marTop w:val="0"/>
      <w:marBottom w:val="0"/>
      <w:divBdr>
        <w:top w:val="none" w:sz="0" w:space="0" w:color="auto"/>
        <w:left w:val="none" w:sz="0" w:space="0" w:color="auto"/>
        <w:bottom w:val="none" w:sz="0" w:space="0" w:color="auto"/>
        <w:right w:val="none" w:sz="0" w:space="0" w:color="auto"/>
      </w:divBdr>
    </w:div>
    <w:div w:id="1009332713">
      <w:bodyDiv w:val="1"/>
      <w:marLeft w:val="0"/>
      <w:marRight w:val="0"/>
      <w:marTop w:val="0"/>
      <w:marBottom w:val="0"/>
      <w:divBdr>
        <w:top w:val="none" w:sz="0" w:space="0" w:color="auto"/>
        <w:left w:val="none" w:sz="0" w:space="0" w:color="auto"/>
        <w:bottom w:val="none" w:sz="0" w:space="0" w:color="auto"/>
        <w:right w:val="none" w:sz="0" w:space="0" w:color="auto"/>
      </w:divBdr>
      <w:divsChild>
        <w:div w:id="61025171">
          <w:marLeft w:val="0"/>
          <w:marRight w:val="0"/>
          <w:marTop w:val="0"/>
          <w:marBottom w:val="0"/>
          <w:divBdr>
            <w:top w:val="none" w:sz="0" w:space="0" w:color="auto"/>
            <w:left w:val="none" w:sz="0" w:space="0" w:color="auto"/>
            <w:bottom w:val="none" w:sz="0" w:space="0" w:color="auto"/>
            <w:right w:val="none" w:sz="0" w:space="0" w:color="auto"/>
          </w:divBdr>
          <w:divsChild>
            <w:div w:id="535853969">
              <w:marLeft w:val="0"/>
              <w:marRight w:val="0"/>
              <w:marTop w:val="0"/>
              <w:marBottom w:val="0"/>
              <w:divBdr>
                <w:top w:val="none" w:sz="0" w:space="0" w:color="auto"/>
                <w:left w:val="none" w:sz="0" w:space="0" w:color="auto"/>
                <w:bottom w:val="none" w:sz="0" w:space="0" w:color="auto"/>
                <w:right w:val="none" w:sz="0" w:space="0" w:color="auto"/>
              </w:divBdr>
              <w:divsChild>
                <w:div w:id="17738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223707">
      <w:bodyDiv w:val="1"/>
      <w:marLeft w:val="0"/>
      <w:marRight w:val="0"/>
      <w:marTop w:val="0"/>
      <w:marBottom w:val="0"/>
      <w:divBdr>
        <w:top w:val="none" w:sz="0" w:space="0" w:color="auto"/>
        <w:left w:val="none" w:sz="0" w:space="0" w:color="auto"/>
        <w:bottom w:val="none" w:sz="0" w:space="0" w:color="auto"/>
        <w:right w:val="none" w:sz="0" w:space="0" w:color="auto"/>
      </w:divBdr>
    </w:div>
    <w:div w:id="1066757831">
      <w:bodyDiv w:val="1"/>
      <w:marLeft w:val="0"/>
      <w:marRight w:val="0"/>
      <w:marTop w:val="0"/>
      <w:marBottom w:val="0"/>
      <w:divBdr>
        <w:top w:val="none" w:sz="0" w:space="0" w:color="auto"/>
        <w:left w:val="none" w:sz="0" w:space="0" w:color="auto"/>
        <w:bottom w:val="none" w:sz="0" w:space="0" w:color="auto"/>
        <w:right w:val="none" w:sz="0" w:space="0" w:color="auto"/>
      </w:divBdr>
    </w:div>
    <w:div w:id="1077939224">
      <w:bodyDiv w:val="1"/>
      <w:marLeft w:val="0"/>
      <w:marRight w:val="0"/>
      <w:marTop w:val="0"/>
      <w:marBottom w:val="0"/>
      <w:divBdr>
        <w:top w:val="none" w:sz="0" w:space="0" w:color="auto"/>
        <w:left w:val="none" w:sz="0" w:space="0" w:color="auto"/>
        <w:bottom w:val="none" w:sz="0" w:space="0" w:color="auto"/>
        <w:right w:val="none" w:sz="0" w:space="0" w:color="auto"/>
      </w:divBdr>
    </w:div>
    <w:div w:id="1124812609">
      <w:bodyDiv w:val="1"/>
      <w:marLeft w:val="0"/>
      <w:marRight w:val="0"/>
      <w:marTop w:val="0"/>
      <w:marBottom w:val="0"/>
      <w:divBdr>
        <w:top w:val="none" w:sz="0" w:space="0" w:color="auto"/>
        <w:left w:val="none" w:sz="0" w:space="0" w:color="auto"/>
        <w:bottom w:val="none" w:sz="0" w:space="0" w:color="auto"/>
        <w:right w:val="none" w:sz="0" w:space="0" w:color="auto"/>
      </w:divBdr>
    </w:div>
    <w:div w:id="1159687010">
      <w:bodyDiv w:val="1"/>
      <w:marLeft w:val="0"/>
      <w:marRight w:val="0"/>
      <w:marTop w:val="0"/>
      <w:marBottom w:val="0"/>
      <w:divBdr>
        <w:top w:val="none" w:sz="0" w:space="0" w:color="auto"/>
        <w:left w:val="none" w:sz="0" w:space="0" w:color="auto"/>
        <w:bottom w:val="none" w:sz="0" w:space="0" w:color="auto"/>
        <w:right w:val="none" w:sz="0" w:space="0" w:color="auto"/>
      </w:divBdr>
    </w:div>
    <w:div w:id="1171144443">
      <w:bodyDiv w:val="1"/>
      <w:marLeft w:val="0"/>
      <w:marRight w:val="0"/>
      <w:marTop w:val="0"/>
      <w:marBottom w:val="0"/>
      <w:divBdr>
        <w:top w:val="none" w:sz="0" w:space="0" w:color="auto"/>
        <w:left w:val="none" w:sz="0" w:space="0" w:color="auto"/>
        <w:bottom w:val="none" w:sz="0" w:space="0" w:color="auto"/>
        <w:right w:val="none" w:sz="0" w:space="0" w:color="auto"/>
      </w:divBdr>
      <w:divsChild>
        <w:div w:id="366609737">
          <w:marLeft w:val="0"/>
          <w:marRight w:val="0"/>
          <w:marTop w:val="0"/>
          <w:marBottom w:val="0"/>
          <w:divBdr>
            <w:top w:val="none" w:sz="0" w:space="0" w:color="auto"/>
            <w:left w:val="none" w:sz="0" w:space="0" w:color="auto"/>
            <w:bottom w:val="none" w:sz="0" w:space="0" w:color="auto"/>
            <w:right w:val="none" w:sz="0" w:space="0" w:color="auto"/>
          </w:divBdr>
          <w:divsChild>
            <w:div w:id="139152097">
              <w:marLeft w:val="0"/>
              <w:marRight w:val="0"/>
              <w:marTop w:val="0"/>
              <w:marBottom w:val="0"/>
              <w:divBdr>
                <w:top w:val="none" w:sz="0" w:space="0" w:color="auto"/>
                <w:left w:val="none" w:sz="0" w:space="0" w:color="auto"/>
                <w:bottom w:val="none" w:sz="0" w:space="0" w:color="auto"/>
                <w:right w:val="none" w:sz="0" w:space="0" w:color="auto"/>
              </w:divBdr>
            </w:div>
            <w:div w:id="198592198">
              <w:marLeft w:val="0"/>
              <w:marRight w:val="0"/>
              <w:marTop w:val="0"/>
              <w:marBottom w:val="0"/>
              <w:divBdr>
                <w:top w:val="none" w:sz="0" w:space="0" w:color="auto"/>
                <w:left w:val="none" w:sz="0" w:space="0" w:color="auto"/>
                <w:bottom w:val="none" w:sz="0" w:space="0" w:color="auto"/>
                <w:right w:val="none" w:sz="0" w:space="0" w:color="auto"/>
              </w:divBdr>
            </w:div>
            <w:div w:id="214858676">
              <w:marLeft w:val="0"/>
              <w:marRight w:val="0"/>
              <w:marTop w:val="0"/>
              <w:marBottom w:val="0"/>
              <w:divBdr>
                <w:top w:val="none" w:sz="0" w:space="0" w:color="auto"/>
                <w:left w:val="none" w:sz="0" w:space="0" w:color="auto"/>
                <w:bottom w:val="none" w:sz="0" w:space="0" w:color="auto"/>
                <w:right w:val="none" w:sz="0" w:space="0" w:color="auto"/>
              </w:divBdr>
            </w:div>
            <w:div w:id="1139154884">
              <w:marLeft w:val="0"/>
              <w:marRight w:val="0"/>
              <w:marTop w:val="0"/>
              <w:marBottom w:val="0"/>
              <w:divBdr>
                <w:top w:val="none" w:sz="0" w:space="0" w:color="auto"/>
                <w:left w:val="none" w:sz="0" w:space="0" w:color="auto"/>
                <w:bottom w:val="none" w:sz="0" w:space="0" w:color="auto"/>
                <w:right w:val="none" w:sz="0" w:space="0" w:color="auto"/>
              </w:divBdr>
            </w:div>
            <w:div w:id="1440443583">
              <w:marLeft w:val="0"/>
              <w:marRight w:val="0"/>
              <w:marTop w:val="0"/>
              <w:marBottom w:val="0"/>
              <w:divBdr>
                <w:top w:val="none" w:sz="0" w:space="0" w:color="auto"/>
                <w:left w:val="none" w:sz="0" w:space="0" w:color="auto"/>
                <w:bottom w:val="none" w:sz="0" w:space="0" w:color="auto"/>
                <w:right w:val="none" w:sz="0" w:space="0" w:color="auto"/>
              </w:divBdr>
            </w:div>
            <w:div w:id="1479686707">
              <w:marLeft w:val="0"/>
              <w:marRight w:val="0"/>
              <w:marTop w:val="0"/>
              <w:marBottom w:val="0"/>
              <w:divBdr>
                <w:top w:val="none" w:sz="0" w:space="0" w:color="auto"/>
                <w:left w:val="none" w:sz="0" w:space="0" w:color="auto"/>
                <w:bottom w:val="none" w:sz="0" w:space="0" w:color="auto"/>
                <w:right w:val="none" w:sz="0" w:space="0" w:color="auto"/>
              </w:divBdr>
            </w:div>
            <w:div w:id="1562328638">
              <w:marLeft w:val="0"/>
              <w:marRight w:val="0"/>
              <w:marTop w:val="0"/>
              <w:marBottom w:val="0"/>
              <w:divBdr>
                <w:top w:val="none" w:sz="0" w:space="0" w:color="auto"/>
                <w:left w:val="none" w:sz="0" w:space="0" w:color="auto"/>
                <w:bottom w:val="none" w:sz="0" w:space="0" w:color="auto"/>
                <w:right w:val="none" w:sz="0" w:space="0" w:color="auto"/>
              </w:divBdr>
            </w:div>
            <w:div w:id="1683773467">
              <w:marLeft w:val="0"/>
              <w:marRight w:val="0"/>
              <w:marTop w:val="0"/>
              <w:marBottom w:val="0"/>
              <w:divBdr>
                <w:top w:val="none" w:sz="0" w:space="0" w:color="auto"/>
                <w:left w:val="none" w:sz="0" w:space="0" w:color="auto"/>
                <w:bottom w:val="none" w:sz="0" w:space="0" w:color="auto"/>
                <w:right w:val="none" w:sz="0" w:space="0" w:color="auto"/>
              </w:divBdr>
            </w:div>
            <w:div w:id="205226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21034">
      <w:bodyDiv w:val="1"/>
      <w:marLeft w:val="0"/>
      <w:marRight w:val="0"/>
      <w:marTop w:val="0"/>
      <w:marBottom w:val="0"/>
      <w:divBdr>
        <w:top w:val="none" w:sz="0" w:space="0" w:color="auto"/>
        <w:left w:val="none" w:sz="0" w:space="0" w:color="auto"/>
        <w:bottom w:val="none" w:sz="0" w:space="0" w:color="auto"/>
        <w:right w:val="none" w:sz="0" w:space="0" w:color="auto"/>
      </w:divBdr>
      <w:divsChild>
        <w:div w:id="849486315">
          <w:marLeft w:val="0"/>
          <w:marRight w:val="0"/>
          <w:marTop w:val="0"/>
          <w:marBottom w:val="0"/>
          <w:divBdr>
            <w:top w:val="none" w:sz="0" w:space="0" w:color="auto"/>
            <w:left w:val="none" w:sz="0" w:space="0" w:color="auto"/>
            <w:bottom w:val="none" w:sz="0" w:space="0" w:color="auto"/>
            <w:right w:val="none" w:sz="0" w:space="0" w:color="auto"/>
          </w:divBdr>
          <w:divsChild>
            <w:div w:id="2052732009">
              <w:marLeft w:val="0"/>
              <w:marRight w:val="0"/>
              <w:marTop w:val="0"/>
              <w:marBottom w:val="0"/>
              <w:divBdr>
                <w:top w:val="none" w:sz="0" w:space="0" w:color="auto"/>
                <w:left w:val="none" w:sz="0" w:space="0" w:color="auto"/>
                <w:bottom w:val="none" w:sz="0" w:space="0" w:color="auto"/>
                <w:right w:val="none" w:sz="0" w:space="0" w:color="auto"/>
              </w:divBdr>
              <w:divsChild>
                <w:div w:id="1413891290">
                  <w:marLeft w:val="0"/>
                  <w:marRight w:val="0"/>
                  <w:marTop w:val="0"/>
                  <w:marBottom w:val="0"/>
                  <w:divBdr>
                    <w:top w:val="none" w:sz="0" w:space="0" w:color="auto"/>
                    <w:left w:val="none" w:sz="0" w:space="0" w:color="auto"/>
                    <w:bottom w:val="none" w:sz="0" w:space="0" w:color="auto"/>
                    <w:right w:val="none" w:sz="0" w:space="0" w:color="auto"/>
                  </w:divBdr>
                  <w:divsChild>
                    <w:div w:id="76862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151822">
      <w:bodyDiv w:val="1"/>
      <w:marLeft w:val="0"/>
      <w:marRight w:val="0"/>
      <w:marTop w:val="0"/>
      <w:marBottom w:val="0"/>
      <w:divBdr>
        <w:top w:val="none" w:sz="0" w:space="0" w:color="auto"/>
        <w:left w:val="none" w:sz="0" w:space="0" w:color="auto"/>
        <w:bottom w:val="none" w:sz="0" w:space="0" w:color="auto"/>
        <w:right w:val="none" w:sz="0" w:space="0" w:color="auto"/>
      </w:divBdr>
      <w:divsChild>
        <w:div w:id="1860701443">
          <w:marLeft w:val="0"/>
          <w:marRight w:val="0"/>
          <w:marTop w:val="0"/>
          <w:marBottom w:val="326"/>
          <w:divBdr>
            <w:top w:val="none" w:sz="0" w:space="0" w:color="auto"/>
            <w:left w:val="none" w:sz="0" w:space="0" w:color="auto"/>
            <w:bottom w:val="none" w:sz="0" w:space="0" w:color="auto"/>
            <w:right w:val="none" w:sz="0" w:space="0" w:color="auto"/>
          </w:divBdr>
        </w:div>
      </w:divsChild>
    </w:div>
    <w:div w:id="1225330629">
      <w:bodyDiv w:val="1"/>
      <w:marLeft w:val="0"/>
      <w:marRight w:val="0"/>
      <w:marTop w:val="0"/>
      <w:marBottom w:val="0"/>
      <w:divBdr>
        <w:top w:val="none" w:sz="0" w:space="0" w:color="auto"/>
        <w:left w:val="none" w:sz="0" w:space="0" w:color="auto"/>
        <w:bottom w:val="none" w:sz="0" w:space="0" w:color="auto"/>
        <w:right w:val="none" w:sz="0" w:space="0" w:color="auto"/>
      </w:divBdr>
    </w:div>
    <w:div w:id="1268854466">
      <w:bodyDiv w:val="1"/>
      <w:marLeft w:val="0"/>
      <w:marRight w:val="0"/>
      <w:marTop w:val="0"/>
      <w:marBottom w:val="0"/>
      <w:divBdr>
        <w:top w:val="none" w:sz="0" w:space="0" w:color="auto"/>
        <w:left w:val="none" w:sz="0" w:space="0" w:color="auto"/>
        <w:bottom w:val="none" w:sz="0" w:space="0" w:color="auto"/>
        <w:right w:val="none" w:sz="0" w:space="0" w:color="auto"/>
      </w:divBdr>
    </w:div>
    <w:div w:id="1294680514">
      <w:bodyDiv w:val="1"/>
      <w:marLeft w:val="0"/>
      <w:marRight w:val="0"/>
      <w:marTop w:val="0"/>
      <w:marBottom w:val="0"/>
      <w:divBdr>
        <w:top w:val="none" w:sz="0" w:space="0" w:color="auto"/>
        <w:left w:val="none" w:sz="0" w:space="0" w:color="auto"/>
        <w:bottom w:val="none" w:sz="0" w:space="0" w:color="auto"/>
        <w:right w:val="none" w:sz="0" w:space="0" w:color="auto"/>
      </w:divBdr>
    </w:div>
    <w:div w:id="1298880902">
      <w:bodyDiv w:val="1"/>
      <w:marLeft w:val="0"/>
      <w:marRight w:val="0"/>
      <w:marTop w:val="0"/>
      <w:marBottom w:val="0"/>
      <w:divBdr>
        <w:top w:val="none" w:sz="0" w:space="0" w:color="auto"/>
        <w:left w:val="none" w:sz="0" w:space="0" w:color="auto"/>
        <w:bottom w:val="none" w:sz="0" w:space="0" w:color="auto"/>
        <w:right w:val="none" w:sz="0" w:space="0" w:color="auto"/>
      </w:divBdr>
      <w:divsChild>
        <w:div w:id="837697179">
          <w:marLeft w:val="0"/>
          <w:marRight w:val="0"/>
          <w:marTop w:val="0"/>
          <w:marBottom w:val="0"/>
          <w:divBdr>
            <w:top w:val="none" w:sz="0" w:space="0" w:color="auto"/>
            <w:left w:val="none" w:sz="0" w:space="0" w:color="auto"/>
            <w:bottom w:val="none" w:sz="0" w:space="0" w:color="auto"/>
            <w:right w:val="none" w:sz="0" w:space="0" w:color="auto"/>
          </w:divBdr>
          <w:divsChild>
            <w:div w:id="7752794">
              <w:marLeft w:val="0"/>
              <w:marRight w:val="0"/>
              <w:marTop w:val="0"/>
              <w:marBottom w:val="0"/>
              <w:divBdr>
                <w:top w:val="none" w:sz="0" w:space="0" w:color="auto"/>
                <w:left w:val="none" w:sz="0" w:space="0" w:color="auto"/>
                <w:bottom w:val="none" w:sz="0" w:space="0" w:color="auto"/>
                <w:right w:val="none" w:sz="0" w:space="0" w:color="auto"/>
              </w:divBdr>
              <w:divsChild>
                <w:div w:id="653147407">
                  <w:marLeft w:val="0"/>
                  <w:marRight w:val="0"/>
                  <w:marTop w:val="0"/>
                  <w:marBottom w:val="0"/>
                  <w:divBdr>
                    <w:top w:val="none" w:sz="0" w:space="0" w:color="auto"/>
                    <w:left w:val="none" w:sz="0" w:space="0" w:color="auto"/>
                    <w:bottom w:val="none" w:sz="0" w:space="0" w:color="auto"/>
                    <w:right w:val="none" w:sz="0" w:space="0" w:color="auto"/>
                  </w:divBdr>
                  <w:divsChild>
                    <w:div w:id="70113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797885">
      <w:bodyDiv w:val="1"/>
      <w:marLeft w:val="0"/>
      <w:marRight w:val="0"/>
      <w:marTop w:val="0"/>
      <w:marBottom w:val="0"/>
      <w:divBdr>
        <w:top w:val="none" w:sz="0" w:space="0" w:color="auto"/>
        <w:left w:val="none" w:sz="0" w:space="0" w:color="auto"/>
        <w:bottom w:val="none" w:sz="0" w:space="0" w:color="auto"/>
        <w:right w:val="none" w:sz="0" w:space="0" w:color="auto"/>
      </w:divBdr>
      <w:divsChild>
        <w:div w:id="1181504747">
          <w:marLeft w:val="0"/>
          <w:marRight w:val="0"/>
          <w:marTop w:val="0"/>
          <w:marBottom w:val="326"/>
          <w:divBdr>
            <w:top w:val="none" w:sz="0" w:space="0" w:color="auto"/>
            <w:left w:val="none" w:sz="0" w:space="0" w:color="auto"/>
            <w:bottom w:val="none" w:sz="0" w:space="0" w:color="auto"/>
            <w:right w:val="none" w:sz="0" w:space="0" w:color="auto"/>
          </w:divBdr>
        </w:div>
      </w:divsChild>
    </w:div>
    <w:div w:id="1316454268">
      <w:bodyDiv w:val="1"/>
      <w:marLeft w:val="0"/>
      <w:marRight w:val="0"/>
      <w:marTop w:val="0"/>
      <w:marBottom w:val="0"/>
      <w:divBdr>
        <w:top w:val="none" w:sz="0" w:space="0" w:color="auto"/>
        <w:left w:val="none" w:sz="0" w:space="0" w:color="auto"/>
        <w:bottom w:val="none" w:sz="0" w:space="0" w:color="auto"/>
        <w:right w:val="none" w:sz="0" w:space="0" w:color="auto"/>
      </w:divBdr>
      <w:divsChild>
        <w:div w:id="635262670">
          <w:marLeft w:val="0"/>
          <w:marRight w:val="0"/>
          <w:marTop w:val="0"/>
          <w:marBottom w:val="0"/>
          <w:divBdr>
            <w:top w:val="none" w:sz="0" w:space="0" w:color="auto"/>
            <w:left w:val="none" w:sz="0" w:space="0" w:color="auto"/>
            <w:bottom w:val="none" w:sz="0" w:space="0" w:color="auto"/>
            <w:right w:val="none" w:sz="0" w:space="0" w:color="auto"/>
          </w:divBdr>
          <w:divsChild>
            <w:div w:id="838278667">
              <w:marLeft w:val="0"/>
              <w:marRight w:val="0"/>
              <w:marTop w:val="0"/>
              <w:marBottom w:val="0"/>
              <w:divBdr>
                <w:top w:val="none" w:sz="0" w:space="0" w:color="auto"/>
                <w:left w:val="none" w:sz="0" w:space="0" w:color="auto"/>
                <w:bottom w:val="none" w:sz="0" w:space="0" w:color="auto"/>
                <w:right w:val="none" w:sz="0" w:space="0" w:color="auto"/>
              </w:divBdr>
              <w:divsChild>
                <w:div w:id="10373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270829">
      <w:bodyDiv w:val="1"/>
      <w:marLeft w:val="0"/>
      <w:marRight w:val="0"/>
      <w:marTop w:val="0"/>
      <w:marBottom w:val="0"/>
      <w:divBdr>
        <w:top w:val="none" w:sz="0" w:space="0" w:color="auto"/>
        <w:left w:val="none" w:sz="0" w:space="0" w:color="auto"/>
        <w:bottom w:val="none" w:sz="0" w:space="0" w:color="auto"/>
        <w:right w:val="none" w:sz="0" w:space="0" w:color="auto"/>
      </w:divBdr>
    </w:div>
    <w:div w:id="1346207338">
      <w:bodyDiv w:val="1"/>
      <w:marLeft w:val="0"/>
      <w:marRight w:val="0"/>
      <w:marTop w:val="0"/>
      <w:marBottom w:val="0"/>
      <w:divBdr>
        <w:top w:val="none" w:sz="0" w:space="0" w:color="auto"/>
        <w:left w:val="none" w:sz="0" w:space="0" w:color="auto"/>
        <w:bottom w:val="none" w:sz="0" w:space="0" w:color="auto"/>
        <w:right w:val="none" w:sz="0" w:space="0" w:color="auto"/>
      </w:divBdr>
      <w:divsChild>
        <w:div w:id="592518505">
          <w:marLeft w:val="0"/>
          <w:marRight w:val="0"/>
          <w:marTop w:val="0"/>
          <w:marBottom w:val="326"/>
          <w:divBdr>
            <w:top w:val="none" w:sz="0" w:space="0" w:color="auto"/>
            <w:left w:val="none" w:sz="0" w:space="0" w:color="auto"/>
            <w:bottom w:val="none" w:sz="0" w:space="0" w:color="auto"/>
            <w:right w:val="none" w:sz="0" w:space="0" w:color="auto"/>
          </w:divBdr>
        </w:div>
      </w:divsChild>
    </w:div>
    <w:div w:id="1349213658">
      <w:bodyDiv w:val="1"/>
      <w:marLeft w:val="0"/>
      <w:marRight w:val="0"/>
      <w:marTop w:val="0"/>
      <w:marBottom w:val="0"/>
      <w:divBdr>
        <w:top w:val="none" w:sz="0" w:space="0" w:color="auto"/>
        <w:left w:val="none" w:sz="0" w:space="0" w:color="auto"/>
        <w:bottom w:val="none" w:sz="0" w:space="0" w:color="auto"/>
        <w:right w:val="none" w:sz="0" w:space="0" w:color="auto"/>
      </w:divBdr>
      <w:divsChild>
        <w:div w:id="864637056">
          <w:marLeft w:val="0"/>
          <w:marRight w:val="0"/>
          <w:marTop w:val="0"/>
          <w:marBottom w:val="326"/>
          <w:divBdr>
            <w:top w:val="none" w:sz="0" w:space="0" w:color="auto"/>
            <w:left w:val="none" w:sz="0" w:space="0" w:color="auto"/>
            <w:bottom w:val="none" w:sz="0" w:space="0" w:color="auto"/>
            <w:right w:val="none" w:sz="0" w:space="0" w:color="auto"/>
          </w:divBdr>
        </w:div>
      </w:divsChild>
    </w:div>
    <w:div w:id="1389960989">
      <w:bodyDiv w:val="1"/>
      <w:marLeft w:val="0"/>
      <w:marRight w:val="0"/>
      <w:marTop w:val="0"/>
      <w:marBottom w:val="0"/>
      <w:divBdr>
        <w:top w:val="none" w:sz="0" w:space="0" w:color="auto"/>
        <w:left w:val="none" w:sz="0" w:space="0" w:color="auto"/>
        <w:bottom w:val="none" w:sz="0" w:space="0" w:color="auto"/>
        <w:right w:val="none" w:sz="0" w:space="0" w:color="auto"/>
      </w:divBdr>
    </w:div>
    <w:div w:id="1393118061">
      <w:bodyDiv w:val="1"/>
      <w:marLeft w:val="204"/>
      <w:marRight w:val="204"/>
      <w:marTop w:val="204"/>
      <w:marBottom w:val="204"/>
      <w:divBdr>
        <w:top w:val="none" w:sz="0" w:space="0" w:color="auto"/>
        <w:left w:val="none" w:sz="0" w:space="0" w:color="auto"/>
        <w:bottom w:val="none" w:sz="0" w:space="0" w:color="auto"/>
        <w:right w:val="none" w:sz="0" w:space="0" w:color="auto"/>
      </w:divBdr>
      <w:divsChild>
        <w:div w:id="1215579280">
          <w:marLeft w:val="0"/>
          <w:marRight w:val="0"/>
          <w:marTop w:val="0"/>
          <w:marBottom w:val="326"/>
          <w:divBdr>
            <w:top w:val="none" w:sz="0" w:space="0" w:color="auto"/>
            <w:left w:val="none" w:sz="0" w:space="0" w:color="auto"/>
            <w:bottom w:val="none" w:sz="0" w:space="0" w:color="auto"/>
            <w:right w:val="none" w:sz="0" w:space="0" w:color="auto"/>
          </w:divBdr>
        </w:div>
      </w:divsChild>
    </w:div>
    <w:div w:id="1404329505">
      <w:bodyDiv w:val="1"/>
      <w:marLeft w:val="0"/>
      <w:marRight w:val="0"/>
      <w:marTop w:val="0"/>
      <w:marBottom w:val="0"/>
      <w:divBdr>
        <w:top w:val="none" w:sz="0" w:space="0" w:color="auto"/>
        <w:left w:val="none" w:sz="0" w:space="0" w:color="auto"/>
        <w:bottom w:val="none" w:sz="0" w:space="0" w:color="auto"/>
        <w:right w:val="none" w:sz="0" w:space="0" w:color="auto"/>
      </w:divBdr>
    </w:div>
    <w:div w:id="1431699516">
      <w:bodyDiv w:val="1"/>
      <w:marLeft w:val="0"/>
      <w:marRight w:val="0"/>
      <w:marTop w:val="0"/>
      <w:marBottom w:val="0"/>
      <w:divBdr>
        <w:top w:val="none" w:sz="0" w:space="0" w:color="auto"/>
        <w:left w:val="none" w:sz="0" w:space="0" w:color="auto"/>
        <w:bottom w:val="none" w:sz="0" w:space="0" w:color="auto"/>
        <w:right w:val="none" w:sz="0" w:space="0" w:color="auto"/>
      </w:divBdr>
      <w:divsChild>
        <w:div w:id="1893997048">
          <w:marLeft w:val="0"/>
          <w:marRight w:val="0"/>
          <w:marTop w:val="0"/>
          <w:marBottom w:val="326"/>
          <w:divBdr>
            <w:top w:val="none" w:sz="0" w:space="0" w:color="auto"/>
            <w:left w:val="none" w:sz="0" w:space="0" w:color="auto"/>
            <w:bottom w:val="none" w:sz="0" w:space="0" w:color="auto"/>
            <w:right w:val="none" w:sz="0" w:space="0" w:color="auto"/>
          </w:divBdr>
        </w:div>
      </w:divsChild>
    </w:div>
    <w:div w:id="1449616587">
      <w:bodyDiv w:val="1"/>
      <w:marLeft w:val="0"/>
      <w:marRight w:val="0"/>
      <w:marTop w:val="0"/>
      <w:marBottom w:val="0"/>
      <w:divBdr>
        <w:top w:val="none" w:sz="0" w:space="0" w:color="auto"/>
        <w:left w:val="none" w:sz="0" w:space="0" w:color="auto"/>
        <w:bottom w:val="none" w:sz="0" w:space="0" w:color="auto"/>
        <w:right w:val="none" w:sz="0" w:space="0" w:color="auto"/>
      </w:divBdr>
      <w:divsChild>
        <w:div w:id="31199749">
          <w:marLeft w:val="0"/>
          <w:marRight w:val="0"/>
          <w:marTop w:val="0"/>
          <w:marBottom w:val="0"/>
          <w:divBdr>
            <w:top w:val="none" w:sz="0" w:space="0" w:color="auto"/>
            <w:left w:val="none" w:sz="0" w:space="0" w:color="auto"/>
            <w:bottom w:val="none" w:sz="0" w:space="0" w:color="auto"/>
            <w:right w:val="none" w:sz="0" w:space="0" w:color="auto"/>
          </w:divBdr>
        </w:div>
      </w:divsChild>
    </w:div>
    <w:div w:id="1455640787">
      <w:bodyDiv w:val="1"/>
      <w:marLeft w:val="0"/>
      <w:marRight w:val="0"/>
      <w:marTop w:val="0"/>
      <w:marBottom w:val="0"/>
      <w:divBdr>
        <w:top w:val="none" w:sz="0" w:space="0" w:color="auto"/>
        <w:left w:val="none" w:sz="0" w:space="0" w:color="auto"/>
        <w:bottom w:val="none" w:sz="0" w:space="0" w:color="auto"/>
        <w:right w:val="none" w:sz="0" w:space="0" w:color="auto"/>
      </w:divBdr>
    </w:div>
    <w:div w:id="1469349604">
      <w:bodyDiv w:val="1"/>
      <w:marLeft w:val="0"/>
      <w:marRight w:val="0"/>
      <w:marTop w:val="0"/>
      <w:marBottom w:val="0"/>
      <w:divBdr>
        <w:top w:val="none" w:sz="0" w:space="0" w:color="auto"/>
        <w:left w:val="none" w:sz="0" w:space="0" w:color="auto"/>
        <w:bottom w:val="none" w:sz="0" w:space="0" w:color="auto"/>
        <w:right w:val="none" w:sz="0" w:space="0" w:color="auto"/>
      </w:divBdr>
      <w:divsChild>
        <w:div w:id="1022242561">
          <w:marLeft w:val="0"/>
          <w:marRight w:val="0"/>
          <w:marTop w:val="0"/>
          <w:marBottom w:val="0"/>
          <w:divBdr>
            <w:top w:val="none" w:sz="0" w:space="0" w:color="auto"/>
            <w:left w:val="none" w:sz="0" w:space="0" w:color="auto"/>
            <w:bottom w:val="none" w:sz="0" w:space="0" w:color="auto"/>
            <w:right w:val="none" w:sz="0" w:space="0" w:color="auto"/>
          </w:divBdr>
          <w:divsChild>
            <w:div w:id="1298412152">
              <w:marLeft w:val="0"/>
              <w:marRight w:val="0"/>
              <w:marTop w:val="0"/>
              <w:marBottom w:val="0"/>
              <w:divBdr>
                <w:top w:val="none" w:sz="0" w:space="0" w:color="auto"/>
                <w:left w:val="none" w:sz="0" w:space="0" w:color="auto"/>
                <w:bottom w:val="none" w:sz="0" w:space="0" w:color="auto"/>
                <w:right w:val="none" w:sz="0" w:space="0" w:color="auto"/>
              </w:divBdr>
              <w:divsChild>
                <w:div w:id="50640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768646">
      <w:bodyDiv w:val="1"/>
      <w:marLeft w:val="0"/>
      <w:marRight w:val="0"/>
      <w:marTop w:val="0"/>
      <w:marBottom w:val="0"/>
      <w:divBdr>
        <w:top w:val="none" w:sz="0" w:space="0" w:color="auto"/>
        <w:left w:val="none" w:sz="0" w:space="0" w:color="auto"/>
        <w:bottom w:val="none" w:sz="0" w:space="0" w:color="auto"/>
        <w:right w:val="none" w:sz="0" w:space="0" w:color="auto"/>
      </w:divBdr>
      <w:divsChild>
        <w:div w:id="1953974016">
          <w:marLeft w:val="0"/>
          <w:marRight w:val="0"/>
          <w:marTop w:val="0"/>
          <w:marBottom w:val="326"/>
          <w:divBdr>
            <w:top w:val="none" w:sz="0" w:space="0" w:color="auto"/>
            <w:left w:val="none" w:sz="0" w:space="0" w:color="auto"/>
            <w:bottom w:val="none" w:sz="0" w:space="0" w:color="auto"/>
            <w:right w:val="none" w:sz="0" w:space="0" w:color="auto"/>
          </w:divBdr>
        </w:div>
      </w:divsChild>
    </w:div>
    <w:div w:id="1530221022">
      <w:bodyDiv w:val="1"/>
      <w:marLeft w:val="0"/>
      <w:marRight w:val="0"/>
      <w:marTop w:val="0"/>
      <w:marBottom w:val="0"/>
      <w:divBdr>
        <w:top w:val="none" w:sz="0" w:space="0" w:color="auto"/>
        <w:left w:val="none" w:sz="0" w:space="0" w:color="auto"/>
        <w:bottom w:val="none" w:sz="0" w:space="0" w:color="auto"/>
        <w:right w:val="none" w:sz="0" w:space="0" w:color="auto"/>
      </w:divBdr>
      <w:divsChild>
        <w:div w:id="1295915232">
          <w:marLeft w:val="0"/>
          <w:marRight w:val="0"/>
          <w:marTop w:val="0"/>
          <w:marBottom w:val="326"/>
          <w:divBdr>
            <w:top w:val="none" w:sz="0" w:space="0" w:color="auto"/>
            <w:left w:val="none" w:sz="0" w:space="0" w:color="auto"/>
            <w:bottom w:val="none" w:sz="0" w:space="0" w:color="auto"/>
            <w:right w:val="none" w:sz="0" w:space="0" w:color="auto"/>
          </w:divBdr>
        </w:div>
      </w:divsChild>
    </w:div>
    <w:div w:id="1558122405">
      <w:bodyDiv w:val="1"/>
      <w:marLeft w:val="0"/>
      <w:marRight w:val="0"/>
      <w:marTop w:val="0"/>
      <w:marBottom w:val="0"/>
      <w:divBdr>
        <w:top w:val="none" w:sz="0" w:space="0" w:color="auto"/>
        <w:left w:val="none" w:sz="0" w:space="0" w:color="auto"/>
        <w:bottom w:val="none" w:sz="0" w:space="0" w:color="auto"/>
        <w:right w:val="none" w:sz="0" w:space="0" w:color="auto"/>
      </w:divBdr>
      <w:divsChild>
        <w:div w:id="1414281262">
          <w:marLeft w:val="0"/>
          <w:marRight w:val="0"/>
          <w:marTop w:val="0"/>
          <w:marBottom w:val="0"/>
          <w:divBdr>
            <w:top w:val="none" w:sz="0" w:space="0" w:color="auto"/>
            <w:left w:val="none" w:sz="0" w:space="0" w:color="auto"/>
            <w:bottom w:val="none" w:sz="0" w:space="0" w:color="auto"/>
            <w:right w:val="none" w:sz="0" w:space="0" w:color="auto"/>
          </w:divBdr>
        </w:div>
      </w:divsChild>
    </w:div>
    <w:div w:id="1558860833">
      <w:bodyDiv w:val="1"/>
      <w:marLeft w:val="0"/>
      <w:marRight w:val="0"/>
      <w:marTop w:val="0"/>
      <w:marBottom w:val="0"/>
      <w:divBdr>
        <w:top w:val="none" w:sz="0" w:space="0" w:color="auto"/>
        <w:left w:val="none" w:sz="0" w:space="0" w:color="auto"/>
        <w:bottom w:val="none" w:sz="0" w:space="0" w:color="auto"/>
        <w:right w:val="none" w:sz="0" w:space="0" w:color="auto"/>
      </w:divBdr>
      <w:divsChild>
        <w:div w:id="1588420290">
          <w:marLeft w:val="0"/>
          <w:marRight w:val="0"/>
          <w:marTop w:val="0"/>
          <w:marBottom w:val="0"/>
          <w:divBdr>
            <w:top w:val="none" w:sz="0" w:space="0" w:color="auto"/>
            <w:left w:val="none" w:sz="0" w:space="0" w:color="auto"/>
            <w:bottom w:val="none" w:sz="0" w:space="0" w:color="auto"/>
            <w:right w:val="none" w:sz="0" w:space="0" w:color="auto"/>
          </w:divBdr>
          <w:divsChild>
            <w:div w:id="819542076">
              <w:marLeft w:val="0"/>
              <w:marRight w:val="0"/>
              <w:marTop w:val="0"/>
              <w:marBottom w:val="0"/>
              <w:divBdr>
                <w:top w:val="none" w:sz="0" w:space="0" w:color="auto"/>
                <w:left w:val="none" w:sz="0" w:space="0" w:color="auto"/>
                <w:bottom w:val="none" w:sz="0" w:space="0" w:color="auto"/>
                <w:right w:val="none" w:sz="0" w:space="0" w:color="auto"/>
              </w:divBdr>
              <w:divsChild>
                <w:div w:id="159397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684182">
      <w:bodyDiv w:val="1"/>
      <w:marLeft w:val="0"/>
      <w:marRight w:val="0"/>
      <w:marTop w:val="0"/>
      <w:marBottom w:val="0"/>
      <w:divBdr>
        <w:top w:val="none" w:sz="0" w:space="0" w:color="auto"/>
        <w:left w:val="none" w:sz="0" w:space="0" w:color="auto"/>
        <w:bottom w:val="none" w:sz="0" w:space="0" w:color="auto"/>
        <w:right w:val="none" w:sz="0" w:space="0" w:color="auto"/>
      </w:divBdr>
    </w:div>
    <w:div w:id="1603807236">
      <w:bodyDiv w:val="1"/>
      <w:marLeft w:val="0"/>
      <w:marRight w:val="0"/>
      <w:marTop w:val="0"/>
      <w:marBottom w:val="0"/>
      <w:divBdr>
        <w:top w:val="none" w:sz="0" w:space="0" w:color="auto"/>
        <w:left w:val="none" w:sz="0" w:space="0" w:color="auto"/>
        <w:bottom w:val="none" w:sz="0" w:space="0" w:color="auto"/>
        <w:right w:val="none" w:sz="0" w:space="0" w:color="auto"/>
      </w:divBdr>
    </w:div>
    <w:div w:id="1610158108">
      <w:bodyDiv w:val="1"/>
      <w:marLeft w:val="0"/>
      <w:marRight w:val="0"/>
      <w:marTop w:val="0"/>
      <w:marBottom w:val="0"/>
      <w:divBdr>
        <w:top w:val="none" w:sz="0" w:space="0" w:color="auto"/>
        <w:left w:val="none" w:sz="0" w:space="0" w:color="auto"/>
        <w:bottom w:val="none" w:sz="0" w:space="0" w:color="auto"/>
        <w:right w:val="none" w:sz="0" w:space="0" w:color="auto"/>
      </w:divBdr>
      <w:divsChild>
        <w:div w:id="1745830899">
          <w:marLeft w:val="0"/>
          <w:marRight w:val="0"/>
          <w:marTop w:val="0"/>
          <w:marBottom w:val="326"/>
          <w:divBdr>
            <w:top w:val="none" w:sz="0" w:space="0" w:color="auto"/>
            <w:left w:val="none" w:sz="0" w:space="0" w:color="auto"/>
            <w:bottom w:val="none" w:sz="0" w:space="0" w:color="auto"/>
            <w:right w:val="none" w:sz="0" w:space="0" w:color="auto"/>
          </w:divBdr>
        </w:div>
      </w:divsChild>
    </w:div>
    <w:div w:id="1618677159">
      <w:bodyDiv w:val="1"/>
      <w:marLeft w:val="0"/>
      <w:marRight w:val="0"/>
      <w:marTop w:val="0"/>
      <w:marBottom w:val="0"/>
      <w:divBdr>
        <w:top w:val="none" w:sz="0" w:space="0" w:color="auto"/>
        <w:left w:val="none" w:sz="0" w:space="0" w:color="auto"/>
        <w:bottom w:val="none" w:sz="0" w:space="0" w:color="auto"/>
        <w:right w:val="none" w:sz="0" w:space="0" w:color="auto"/>
      </w:divBdr>
    </w:div>
    <w:div w:id="1665477790">
      <w:bodyDiv w:val="1"/>
      <w:marLeft w:val="0"/>
      <w:marRight w:val="0"/>
      <w:marTop w:val="0"/>
      <w:marBottom w:val="0"/>
      <w:divBdr>
        <w:top w:val="none" w:sz="0" w:space="0" w:color="auto"/>
        <w:left w:val="none" w:sz="0" w:space="0" w:color="auto"/>
        <w:bottom w:val="none" w:sz="0" w:space="0" w:color="auto"/>
        <w:right w:val="none" w:sz="0" w:space="0" w:color="auto"/>
      </w:divBdr>
    </w:div>
    <w:div w:id="1666476316">
      <w:bodyDiv w:val="1"/>
      <w:marLeft w:val="0"/>
      <w:marRight w:val="0"/>
      <w:marTop w:val="0"/>
      <w:marBottom w:val="0"/>
      <w:divBdr>
        <w:top w:val="none" w:sz="0" w:space="0" w:color="auto"/>
        <w:left w:val="none" w:sz="0" w:space="0" w:color="auto"/>
        <w:bottom w:val="none" w:sz="0" w:space="0" w:color="auto"/>
        <w:right w:val="none" w:sz="0" w:space="0" w:color="auto"/>
      </w:divBdr>
      <w:divsChild>
        <w:div w:id="135071550">
          <w:marLeft w:val="0"/>
          <w:marRight w:val="0"/>
          <w:marTop w:val="0"/>
          <w:marBottom w:val="0"/>
          <w:divBdr>
            <w:top w:val="none" w:sz="0" w:space="0" w:color="auto"/>
            <w:left w:val="none" w:sz="0" w:space="0" w:color="auto"/>
            <w:bottom w:val="none" w:sz="0" w:space="0" w:color="auto"/>
            <w:right w:val="none" w:sz="0" w:space="0" w:color="auto"/>
          </w:divBdr>
          <w:divsChild>
            <w:div w:id="641545120">
              <w:marLeft w:val="0"/>
              <w:marRight w:val="0"/>
              <w:marTop w:val="0"/>
              <w:marBottom w:val="0"/>
              <w:divBdr>
                <w:top w:val="none" w:sz="0" w:space="0" w:color="auto"/>
                <w:left w:val="none" w:sz="0" w:space="0" w:color="auto"/>
                <w:bottom w:val="none" w:sz="0" w:space="0" w:color="auto"/>
                <w:right w:val="none" w:sz="0" w:space="0" w:color="auto"/>
              </w:divBdr>
              <w:divsChild>
                <w:div w:id="1257251703">
                  <w:marLeft w:val="0"/>
                  <w:marRight w:val="0"/>
                  <w:marTop w:val="0"/>
                  <w:marBottom w:val="0"/>
                  <w:divBdr>
                    <w:top w:val="none" w:sz="0" w:space="0" w:color="auto"/>
                    <w:left w:val="none" w:sz="0" w:space="0" w:color="auto"/>
                    <w:bottom w:val="none" w:sz="0" w:space="0" w:color="auto"/>
                    <w:right w:val="none" w:sz="0" w:space="0" w:color="auto"/>
                  </w:divBdr>
                  <w:divsChild>
                    <w:div w:id="74542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518958">
      <w:bodyDiv w:val="1"/>
      <w:marLeft w:val="0"/>
      <w:marRight w:val="0"/>
      <w:marTop w:val="0"/>
      <w:marBottom w:val="0"/>
      <w:divBdr>
        <w:top w:val="none" w:sz="0" w:space="0" w:color="auto"/>
        <w:left w:val="none" w:sz="0" w:space="0" w:color="auto"/>
        <w:bottom w:val="none" w:sz="0" w:space="0" w:color="auto"/>
        <w:right w:val="none" w:sz="0" w:space="0" w:color="auto"/>
      </w:divBdr>
      <w:divsChild>
        <w:div w:id="973483107">
          <w:marLeft w:val="0"/>
          <w:marRight w:val="0"/>
          <w:marTop w:val="0"/>
          <w:marBottom w:val="0"/>
          <w:divBdr>
            <w:top w:val="none" w:sz="0" w:space="0" w:color="auto"/>
            <w:left w:val="none" w:sz="0" w:space="0" w:color="auto"/>
            <w:bottom w:val="none" w:sz="0" w:space="0" w:color="auto"/>
            <w:right w:val="none" w:sz="0" w:space="0" w:color="auto"/>
          </w:divBdr>
          <w:divsChild>
            <w:div w:id="913860046">
              <w:marLeft w:val="0"/>
              <w:marRight w:val="0"/>
              <w:marTop w:val="0"/>
              <w:marBottom w:val="0"/>
              <w:divBdr>
                <w:top w:val="none" w:sz="0" w:space="0" w:color="auto"/>
                <w:left w:val="none" w:sz="0" w:space="0" w:color="auto"/>
                <w:bottom w:val="none" w:sz="0" w:space="0" w:color="auto"/>
                <w:right w:val="none" w:sz="0" w:space="0" w:color="auto"/>
              </w:divBdr>
              <w:divsChild>
                <w:div w:id="127443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766790">
      <w:bodyDiv w:val="1"/>
      <w:marLeft w:val="0"/>
      <w:marRight w:val="0"/>
      <w:marTop w:val="0"/>
      <w:marBottom w:val="0"/>
      <w:divBdr>
        <w:top w:val="none" w:sz="0" w:space="0" w:color="auto"/>
        <w:left w:val="none" w:sz="0" w:space="0" w:color="auto"/>
        <w:bottom w:val="none" w:sz="0" w:space="0" w:color="auto"/>
        <w:right w:val="none" w:sz="0" w:space="0" w:color="auto"/>
      </w:divBdr>
    </w:div>
    <w:div w:id="1680429390">
      <w:bodyDiv w:val="1"/>
      <w:marLeft w:val="0"/>
      <w:marRight w:val="0"/>
      <w:marTop w:val="0"/>
      <w:marBottom w:val="0"/>
      <w:divBdr>
        <w:top w:val="none" w:sz="0" w:space="0" w:color="auto"/>
        <w:left w:val="none" w:sz="0" w:space="0" w:color="auto"/>
        <w:bottom w:val="none" w:sz="0" w:space="0" w:color="auto"/>
        <w:right w:val="none" w:sz="0" w:space="0" w:color="auto"/>
      </w:divBdr>
    </w:div>
    <w:div w:id="1703286832">
      <w:bodyDiv w:val="1"/>
      <w:marLeft w:val="0"/>
      <w:marRight w:val="0"/>
      <w:marTop w:val="0"/>
      <w:marBottom w:val="0"/>
      <w:divBdr>
        <w:top w:val="none" w:sz="0" w:space="0" w:color="auto"/>
        <w:left w:val="none" w:sz="0" w:space="0" w:color="auto"/>
        <w:bottom w:val="none" w:sz="0" w:space="0" w:color="auto"/>
        <w:right w:val="none" w:sz="0" w:space="0" w:color="auto"/>
      </w:divBdr>
      <w:divsChild>
        <w:div w:id="199166534">
          <w:marLeft w:val="547"/>
          <w:marRight w:val="0"/>
          <w:marTop w:val="0"/>
          <w:marBottom w:val="0"/>
          <w:divBdr>
            <w:top w:val="none" w:sz="0" w:space="0" w:color="auto"/>
            <w:left w:val="none" w:sz="0" w:space="0" w:color="auto"/>
            <w:bottom w:val="none" w:sz="0" w:space="0" w:color="auto"/>
            <w:right w:val="none" w:sz="0" w:space="0" w:color="auto"/>
          </w:divBdr>
        </w:div>
        <w:div w:id="541751993">
          <w:marLeft w:val="547"/>
          <w:marRight w:val="0"/>
          <w:marTop w:val="0"/>
          <w:marBottom w:val="0"/>
          <w:divBdr>
            <w:top w:val="none" w:sz="0" w:space="0" w:color="auto"/>
            <w:left w:val="none" w:sz="0" w:space="0" w:color="auto"/>
            <w:bottom w:val="none" w:sz="0" w:space="0" w:color="auto"/>
            <w:right w:val="none" w:sz="0" w:space="0" w:color="auto"/>
          </w:divBdr>
        </w:div>
        <w:div w:id="751393917">
          <w:marLeft w:val="547"/>
          <w:marRight w:val="0"/>
          <w:marTop w:val="0"/>
          <w:marBottom w:val="0"/>
          <w:divBdr>
            <w:top w:val="none" w:sz="0" w:space="0" w:color="auto"/>
            <w:left w:val="none" w:sz="0" w:space="0" w:color="auto"/>
            <w:bottom w:val="none" w:sz="0" w:space="0" w:color="auto"/>
            <w:right w:val="none" w:sz="0" w:space="0" w:color="auto"/>
          </w:divBdr>
        </w:div>
        <w:div w:id="1254044808">
          <w:marLeft w:val="547"/>
          <w:marRight w:val="0"/>
          <w:marTop w:val="0"/>
          <w:marBottom w:val="0"/>
          <w:divBdr>
            <w:top w:val="none" w:sz="0" w:space="0" w:color="auto"/>
            <w:left w:val="none" w:sz="0" w:space="0" w:color="auto"/>
            <w:bottom w:val="none" w:sz="0" w:space="0" w:color="auto"/>
            <w:right w:val="none" w:sz="0" w:space="0" w:color="auto"/>
          </w:divBdr>
        </w:div>
        <w:div w:id="1476334152">
          <w:marLeft w:val="547"/>
          <w:marRight w:val="0"/>
          <w:marTop w:val="0"/>
          <w:marBottom w:val="0"/>
          <w:divBdr>
            <w:top w:val="none" w:sz="0" w:space="0" w:color="auto"/>
            <w:left w:val="none" w:sz="0" w:space="0" w:color="auto"/>
            <w:bottom w:val="none" w:sz="0" w:space="0" w:color="auto"/>
            <w:right w:val="none" w:sz="0" w:space="0" w:color="auto"/>
          </w:divBdr>
        </w:div>
        <w:div w:id="1630359685">
          <w:marLeft w:val="547"/>
          <w:marRight w:val="0"/>
          <w:marTop w:val="0"/>
          <w:marBottom w:val="0"/>
          <w:divBdr>
            <w:top w:val="none" w:sz="0" w:space="0" w:color="auto"/>
            <w:left w:val="none" w:sz="0" w:space="0" w:color="auto"/>
            <w:bottom w:val="none" w:sz="0" w:space="0" w:color="auto"/>
            <w:right w:val="none" w:sz="0" w:space="0" w:color="auto"/>
          </w:divBdr>
        </w:div>
      </w:divsChild>
    </w:div>
    <w:div w:id="1727949751">
      <w:bodyDiv w:val="1"/>
      <w:marLeft w:val="0"/>
      <w:marRight w:val="0"/>
      <w:marTop w:val="0"/>
      <w:marBottom w:val="0"/>
      <w:divBdr>
        <w:top w:val="none" w:sz="0" w:space="0" w:color="auto"/>
        <w:left w:val="none" w:sz="0" w:space="0" w:color="auto"/>
        <w:bottom w:val="none" w:sz="0" w:space="0" w:color="auto"/>
        <w:right w:val="none" w:sz="0" w:space="0" w:color="auto"/>
      </w:divBdr>
    </w:div>
    <w:div w:id="1746415178">
      <w:bodyDiv w:val="1"/>
      <w:marLeft w:val="0"/>
      <w:marRight w:val="0"/>
      <w:marTop w:val="0"/>
      <w:marBottom w:val="0"/>
      <w:divBdr>
        <w:top w:val="none" w:sz="0" w:space="0" w:color="auto"/>
        <w:left w:val="none" w:sz="0" w:space="0" w:color="auto"/>
        <w:bottom w:val="none" w:sz="0" w:space="0" w:color="auto"/>
        <w:right w:val="none" w:sz="0" w:space="0" w:color="auto"/>
      </w:divBdr>
      <w:divsChild>
        <w:div w:id="2017613302">
          <w:marLeft w:val="0"/>
          <w:marRight w:val="0"/>
          <w:marTop w:val="0"/>
          <w:marBottom w:val="0"/>
          <w:divBdr>
            <w:top w:val="none" w:sz="0" w:space="0" w:color="auto"/>
            <w:left w:val="none" w:sz="0" w:space="0" w:color="auto"/>
            <w:bottom w:val="none" w:sz="0" w:space="0" w:color="auto"/>
            <w:right w:val="none" w:sz="0" w:space="0" w:color="auto"/>
          </w:divBdr>
        </w:div>
      </w:divsChild>
    </w:div>
    <w:div w:id="1748304789">
      <w:bodyDiv w:val="1"/>
      <w:marLeft w:val="0"/>
      <w:marRight w:val="0"/>
      <w:marTop w:val="0"/>
      <w:marBottom w:val="0"/>
      <w:divBdr>
        <w:top w:val="none" w:sz="0" w:space="0" w:color="auto"/>
        <w:left w:val="none" w:sz="0" w:space="0" w:color="auto"/>
        <w:bottom w:val="none" w:sz="0" w:space="0" w:color="auto"/>
        <w:right w:val="none" w:sz="0" w:space="0" w:color="auto"/>
      </w:divBdr>
      <w:divsChild>
        <w:div w:id="170605561">
          <w:marLeft w:val="0"/>
          <w:marRight w:val="0"/>
          <w:marTop w:val="0"/>
          <w:marBottom w:val="0"/>
          <w:divBdr>
            <w:top w:val="none" w:sz="0" w:space="0" w:color="auto"/>
            <w:left w:val="none" w:sz="0" w:space="0" w:color="auto"/>
            <w:bottom w:val="none" w:sz="0" w:space="0" w:color="auto"/>
            <w:right w:val="none" w:sz="0" w:space="0" w:color="auto"/>
          </w:divBdr>
          <w:divsChild>
            <w:div w:id="1652902053">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 w:id="1757752072">
      <w:bodyDiv w:val="1"/>
      <w:marLeft w:val="0"/>
      <w:marRight w:val="0"/>
      <w:marTop w:val="0"/>
      <w:marBottom w:val="0"/>
      <w:divBdr>
        <w:top w:val="none" w:sz="0" w:space="0" w:color="auto"/>
        <w:left w:val="none" w:sz="0" w:space="0" w:color="auto"/>
        <w:bottom w:val="none" w:sz="0" w:space="0" w:color="auto"/>
        <w:right w:val="none" w:sz="0" w:space="0" w:color="auto"/>
      </w:divBdr>
    </w:div>
    <w:div w:id="1764641833">
      <w:bodyDiv w:val="1"/>
      <w:marLeft w:val="0"/>
      <w:marRight w:val="0"/>
      <w:marTop w:val="0"/>
      <w:marBottom w:val="0"/>
      <w:divBdr>
        <w:top w:val="none" w:sz="0" w:space="0" w:color="auto"/>
        <w:left w:val="none" w:sz="0" w:space="0" w:color="auto"/>
        <w:bottom w:val="none" w:sz="0" w:space="0" w:color="auto"/>
        <w:right w:val="none" w:sz="0" w:space="0" w:color="auto"/>
      </w:divBdr>
      <w:divsChild>
        <w:div w:id="33847110">
          <w:marLeft w:val="0"/>
          <w:marRight w:val="0"/>
          <w:marTop w:val="0"/>
          <w:marBottom w:val="0"/>
          <w:divBdr>
            <w:top w:val="none" w:sz="0" w:space="0" w:color="auto"/>
            <w:left w:val="none" w:sz="0" w:space="0" w:color="auto"/>
            <w:bottom w:val="none" w:sz="0" w:space="0" w:color="auto"/>
            <w:right w:val="none" w:sz="0" w:space="0" w:color="auto"/>
          </w:divBdr>
        </w:div>
      </w:divsChild>
    </w:div>
    <w:div w:id="1773233987">
      <w:bodyDiv w:val="1"/>
      <w:marLeft w:val="0"/>
      <w:marRight w:val="0"/>
      <w:marTop w:val="0"/>
      <w:marBottom w:val="0"/>
      <w:divBdr>
        <w:top w:val="none" w:sz="0" w:space="0" w:color="auto"/>
        <w:left w:val="none" w:sz="0" w:space="0" w:color="auto"/>
        <w:bottom w:val="none" w:sz="0" w:space="0" w:color="auto"/>
        <w:right w:val="none" w:sz="0" w:space="0" w:color="auto"/>
      </w:divBdr>
      <w:divsChild>
        <w:div w:id="951866070">
          <w:marLeft w:val="0"/>
          <w:marRight w:val="0"/>
          <w:marTop w:val="0"/>
          <w:marBottom w:val="326"/>
          <w:divBdr>
            <w:top w:val="none" w:sz="0" w:space="0" w:color="auto"/>
            <w:left w:val="none" w:sz="0" w:space="0" w:color="auto"/>
            <w:bottom w:val="none" w:sz="0" w:space="0" w:color="auto"/>
            <w:right w:val="none" w:sz="0" w:space="0" w:color="auto"/>
          </w:divBdr>
          <w:divsChild>
            <w:div w:id="70084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23559">
              <w:blockQuote w:val="1"/>
              <w:marLeft w:val="720"/>
              <w:marRight w:val="720"/>
              <w:marTop w:val="100"/>
              <w:marBottom w:val="100"/>
              <w:divBdr>
                <w:top w:val="none" w:sz="0" w:space="0" w:color="auto"/>
                <w:left w:val="none" w:sz="0" w:space="0" w:color="auto"/>
                <w:bottom w:val="none" w:sz="0" w:space="0" w:color="auto"/>
                <w:right w:val="none" w:sz="0" w:space="0" w:color="auto"/>
              </w:divBdr>
            </w:div>
            <w:div w:id="997271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78717030">
      <w:bodyDiv w:val="1"/>
      <w:marLeft w:val="0"/>
      <w:marRight w:val="0"/>
      <w:marTop w:val="0"/>
      <w:marBottom w:val="0"/>
      <w:divBdr>
        <w:top w:val="none" w:sz="0" w:space="0" w:color="auto"/>
        <w:left w:val="none" w:sz="0" w:space="0" w:color="auto"/>
        <w:bottom w:val="none" w:sz="0" w:space="0" w:color="auto"/>
        <w:right w:val="none" w:sz="0" w:space="0" w:color="auto"/>
      </w:divBdr>
    </w:div>
    <w:div w:id="1799177773">
      <w:bodyDiv w:val="1"/>
      <w:marLeft w:val="0"/>
      <w:marRight w:val="0"/>
      <w:marTop w:val="0"/>
      <w:marBottom w:val="0"/>
      <w:divBdr>
        <w:top w:val="none" w:sz="0" w:space="0" w:color="auto"/>
        <w:left w:val="none" w:sz="0" w:space="0" w:color="auto"/>
        <w:bottom w:val="none" w:sz="0" w:space="0" w:color="auto"/>
        <w:right w:val="none" w:sz="0" w:space="0" w:color="auto"/>
      </w:divBdr>
    </w:div>
    <w:div w:id="1810974027">
      <w:bodyDiv w:val="1"/>
      <w:marLeft w:val="0"/>
      <w:marRight w:val="0"/>
      <w:marTop w:val="0"/>
      <w:marBottom w:val="0"/>
      <w:divBdr>
        <w:top w:val="none" w:sz="0" w:space="0" w:color="auto"/>
        <w:left w:val="none" w:sz="0" w:space="0" w:color="auto"/>
        <w:bottom w:val="none" w:sz="0" w:space="0" w:color="auto"/>
        <w:right w:val="none" w:sz="0" w:space="0" w:color="auto"/>
      </w:divBdr>
    </w:div>
    <w:div w:id="1835073939">
      <w:bodyDiv w:val="1"/>
      <w:marLeft w:val="0"/>
      <w:marRight w:val="0"/>
      <w:marTop w:val="0"/>
      <w:marBottom w:val="0"/>
      <w:divBdr>
        <w:top w:val="none" w:sz="0" w:space="0" w:color="auto"/>
        <w:left w:val="none" w:sz="0" w:space="0" w:color="auto"/>
        <w:bottom w:val="none" w:sz="0" w:space="0" w:color="auto"/>
        <w:right w:val="none" w:sz="0" w:space="0" w:color="auto"/>
      </w:divBdr>
    </w:div>
    <w:div w:id="1870141628">
      <w:bodyDiv w:val="1"/>
      <w:marLeft w:val="0"/>
      <w:marRight w:val="0"/>
      <w:marTop w:val="0"/>
      <w:marBottom w:val="0"/>
      <w:divBdr>
        <w:top w:val="none" w:sz="0" w:space="0" w:color="auto"/>
        <w:left w:val="none" w:sz="0" w:space="0" w:color="auto"/>
        <w:bottom w:val="none" w:sz="0" w:space="0" w:color="auto"/>
        <w:right w:val="none" w:sz="0" w:space="0" w:color="auto"/>
      </w:divBdr>
      <w:divsChild>
        <w:div w:id="180045999">
          <w:marLeft w:val="0"/>
          <w:marRight w:val="0"/>
          <w:marTop w:val="0"/>
          <w:marBottom w:val="326"/>
          <w:divBdr>
            <w:top w:val="none" w:sz="0" w:space="0" w:color="auto"/>
            <w:left w:val="none" w:sz="0" w:space="0" w:color="auto"/>
            <w:bottom w:val="none" w:sz="0" w:space="0" w:color="auto"/>
            <w:right w:val="none" w:sz="0" w:space="0" w:color="auto"/>
          </w:divBdr>
        </w:div>
      </w:divsChild>
    </w:div>
    <w:div w:id="1893152811">
      <w:bodyDiv w:val="1"/>
      <w:marLeft w:val="0"/>
      <w:marRight w:val="0"/>
      <w:marTop w:val="0"/>
      <w:marBottom w:val="0"/>
      <w:divBdr>
        <w:top w:val="none" w:sz="0" w:space="0" w:color="auto"/>
        <w:left w:val="none" w:sz="0" w:space="0" w:color="auto"/>
        <w:bottom w:val="none" w:sz="0" w:space="0" w:color="auto"/>
        <w:right w:val="none" w:sz="0" w:space="0" w:color="auto"/>
      </w:divBdr>
    </w:div>
    <w:div w:id="1900045067">
      <w:bodyDiv w:val="1"/>
      <w:marLeft w:val="0"/>
      <w:marRight w:val="0"/>
      <w:marTop w:val="0"/>
      <w:marBottom w:val="0"/>
      <w:divBdr>
        <w:top w:val="none" w:sz="0" w:space="0" w:color="auto"/>
        <w:left w:val="none" w:sz="0" w:space="0" w:color="auto"/>
        <w:bottom w:val="none" w:sz="0" w:space="0" w:color="auto"/>
        <w:right w:val="none" w:sz="0" w:space="0" w:color="auto"/>
      </w:divBdr>
    </w:div>
    <w:div w:id="1913808346">
      <w:bodyDiv w:val="1"/>
      <w:marLeft w:val="0"/>
      <w:marRight w:val="0"/>
      <w:marTop w:val="0"/>
      <w:marBottom w:val="0"/>
      <w:divBdr>
        <w:top w:val="none" w:sz="0" w:space="0" w:color="auto"/>
        <w:left w:val="none" w:sz="0" w:space="0" w:color="auto"/>
        <w:bottom w:val="none" w:sz="0" w:space="0" w:color="auto"/>
        <w:right w:val="none" w:sz="0" w:space="0" w:color="auto"/>
      </w:divBdr>
    </w:div>
    <w:div w:id="1929270291">
      <w:bodyDiv w:val="1"/>
      <w:marLeft w:val="0"/>
      <w:marRight w:val="0"/>
      <w:marTop w:val="0"/>
      <w:marBottom w:val="0"/>
      <w:divBdr>
        <w:top w:val="none" w:sz="0" w:space="0" w:color="auto"/>
        <w:left w:val="none" w:sz="0" w:space="0" w:color="auto"/>
        <w:bottom w:val="none" w:sz="0" w:space="0" w:color="auto"/>
        <w:right w:val="none" w:sz="0" w:space="0" w:color="auto"/>
      </w:divBdr>
    </w:div>
    <w:div w:id="1957634333">
      <w:bodyDiv w:val="1"/>
      <w:marLeft w:val="0"/>
      <w:marRight w:val="0"/>
      <w:marTop w:val="0"/>
      <w:marBottom w:val="0"/>
      <w:divBdr>
        <w:top w:val="none" w:sz="0" w:space="0" w:color="auto"/>
        <w:left w:val="none" w:sz="0" w:space="0" w:color="auto"/>
        <w:bottom w:val="none" w:sz="0" w:space="0" w:color="auto"/>
        <w:right w:val="none" w:sz="0" w:space="0" w:color="auto"/>
      </w:divBdr>
    </w:div>
    <w:div w:id="1961036242">
      <w:bodyDiv w:val="1"/>
      <w:marLeft w:val="0"/>
      <w:marRight w:val="0"/>
      <w:marTop w:val="0"/>
      <w:marBottom w:val="0"/>
      <w:divBdr>
        <w:top w:val="none" w:sz="0" w:space="0" w:color="auto"/>
        <w:left w:val="none" w:sz="0" w:space="0" w:color="auto"/>
        <w:bottom w:val="none" w:sz="0" w:space="0" w:color="auto"/>
        <w:right w:val="none" w:sz="0" w:space="0" w:color="auto"/>
      </w:divBdr>
      <w:divsChild>
        <w:div w:id="1065178494">
          <w:marLeft w:val="0"/>
          <w:marRight w:val="0"/>
          <w:marTop w:val="0"/>
          <w:marBottom w:val="326"/>
          <w:divBdr>
            <w:top w:val="none" w:sz="0" w:space="0" w:color="auto"/>
            <w:left w:val="none" w:sz="0" w:space="0" w:color="auto"/>
            <w:bottom w:val="none" w:sz="0" w:space="0" w:color="auto"/>
            <w:right w:val="none" w:sz="0" w:space="0" w:color="auto"/>
          </w:divBdr>
        </w:div>
      </w:divsChild>
    </w:div>
    <w:div w:id="2027904812">
      <w:bodyDiv w:val="1"/>
      <w:marLeft w:val="0"/>
      <w:marRight w:val="0"/>
      <w:marTop w:val="0"/>
      <w:marBottom w:val="0"/>
      <w:divBdr>
        <w:top w:val="none" w:sz="0" w:space="0" w:color="auto"/>
        <w:left w:val="none" w:sz="0" w:space="0" w:color="auto"/>
        <w:bottom w:val="none" w:sz="0" w:space="0" w:color="auto"/>
        <w:right w:val="none" w:sz="0" w:space="0" w:color="auto"/>
      </w:divBdr>
    </w:div>
    <w:div w:id="2062365202">
      <w:bodyDiv w:val="1"/>
      <w:marLeft w:val="0"/>
      <w:marRight w:val="0"/>
      <w:marTop w:val="0"/>
      <w:marBottom w:val="0"/>
      <w:divBdr>
        <w:top w:val="none" w:sz="0" w:space="0" w:color="auto"/>
        <w:left w:val="none" w:sz="0" w:space="0" w:color="auto"/>
        <w:bottom w:val="none" w:sz="0" w:space="0" w:color="auto"/>
        <w:right w:val="none" w:sz="0" w:space="0" w:color="auto"/>
      </w:divBdr>
      <w:divsChild>
        <w:div w:id="1390032749">
          <w:marLeft w:val="0"/>
          <w:marRight w:val="0"/>
          <w:marTop w:val="0"/>
          <w:marBottom w:val="0"/>
          <w:divBdr>
            <w:top w:val="none" w:sz="0" w:space="0" w:color="auto"/>
            <w:left w:val="none" w:sz="0" w:space="0" w:color="auto"/>
            <w:bottom w:val="none" w:sz="0" w:space="0" w:color="auto"/>
            <w:right w:val="none" w:sz="0" w:space="0" w:color="auto"/>
          </w:divBdr>
          <w:divsChild>
            <w:div w:id="1283540849">
              <w:marLeft w:val="0"/>
              <w:marRight w:val="0"/>
              <w:marTop w:val="0"/>
              <w:marBottom w:val="0"/>
              <w:divBdr>
                <w:top w:val="none" w:sz="0" w:space="0" w:color="auto"/>
                <w:left w:val="none" w:sz="0" w:space="0" w:color="auto"/>
                <w:bottom w:val="none" w:sz="0" w:space="0" w:color="auto"/>
                <w:right w:val="none" w:sz="0" w:space="0" w:color="auto"/>
              </w:divBdr>
              <w:divsChild>
                <w:div w:id="504782336">
                  <w:marLeft w:val="0"/>
                  <w:marRight w:val="0"/>
                  <w:marTop w:val="0"/>
                  <w:marBottom w:val="0"/>
                  <w:divBdr>
                    <w:top w:val="none" w:sz="0" w:space="0" w:color="auto"/>
                    <w:left w:val="none" w:sz="0" w:space="0" w:color="auto"/>
                    <w:bottom w:val="none" w:sz="0" w:space="0" w:color="auto"/>
                    <w:right w:val="none" w:sz="0" w:space="0" w:color="auto"/>
                  </w:divBdr>
                  <w:divsChild>
                    <w:div w:id="1749379914">
                      <w:marLeft w:val="0"/>
                      <w:marRight w:val="0"/>
                      <w:marTop w:val="0"/>
                      <w:marBottom w:val="0"/>
                      <w:divBdr>
                        <w:top w:val="none" w:sz="0" w:space="0" w:color="auto"/>
                        <w:left w:val="none" w:sz="0" w:space="0" w:color="auto"/>
                        <w:bottom w:val="none" w:sz="0" w:space="0" w:color="auto"/>
                        <w:right w:val="none" w:sz="0" w:space="0" w:color="auto"/>
                      </w:divBdr>
                      <w:divsChild>
                        <w:div w:id="1587575669">
                          <w:marLeft w:val="0"/>
                          <w:marRight w:val="0"/>
                          <w:marTop w:val="0"/>
                          <w:marBottom w:val="0"/>
                          <w:divBdr>
                            <w:top w:val="none" w:sz="0" w:space="0" w:color="auto"/>
                            <w:left w:val="none" w:sz="0" w:space="0" w:color="auto"/>
                            <w:bottom w:val="none" w:sz="0" w:space="0" w:color="auto"/>
                            <w:right w:val="none" w:sz="0" w:space="0" w:color="auto"/>
                          </w:divBdr>
                          <w:divsChild>
                            <w:div w:id="294064575">
                              <w:marLeft w:val="0"/>
                              <w:marRight w:val="0"/>
                              <w:marTop w:val="0"/>
                              <w:marBottom w:val="225"/>
                              <w:divBdr>
                                <w:top w:val="none" w:sz="0" w:space="0" w:color="auto"/>
                                <w:left w:val="none" w:sz="0" w:space="0" w:color="auto"/>
                                <w:bottom w:val="none" w:sz="0" w:space="0" w:color="auto"/>
                                <w:right w:val="none" w:sz="0" w:space="0" w:color="auto"/>
                              </w:divBdr>
                              <w:divsChild>
                                <w:div w:id="11736400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3670239">
      <w:bodyDiv w:val="1"/>
      <w:marLeft w:val="0"/>
      <w:marRight w:val="0"/>
      <w:marTop w:val="0"/>
      <w:marBottom w:val="0"/>
      <w:divBdr>
        <w:top w:val="none" w:sz="0" w:space="0" w:color="auto"/>
        <w:left w:val="none" w:sz="0" w:space="0" w:color="auto"/>
        <w:bottom w:val="none" w:sz="0" w:space="0" w:color="auto"/>
        <w:right w:val="none" w:sz="0" w:space="0" w:color="auto"/>
      </w:divBdr>
      <w:divsChild>
        <w:div w:id="877205602">
          <w:marLeft w:val="0"/>
          <w:marRight w:val="0"/>
          <w:marTop w:val="0"/>
          <w:marBottom w:val="0"/>
          <w:divBdr>
            <w:top w:val="none" w:sz="0" w:space="0" w:color="auto"/>
            <w:left w:val="none" w:sz="0" w:space="0" w:color="auto"/>
            <w:bottom w:val="none" w:sz="0" w:space="0" w:color="auto"/>
            <w:right w:val="none" w:sz="0" w:space="0" w:color="auto"/>
          </w:divBdr>
          <w:divsChild>
            <w:div w:id="380909019">
              <w:marLeft w:val="0"/>
              <w:marRight w:val="0"/>
              <w:marTop w:val="0"/>
              <w:marBottom w:val="0"/>
              <w:divBdr>
                <w:top w:val="none" w:sz="0" w:space="0" w:color="auto"/>
                <w:left w:val="none" w:sz="0" w:space="0" w:color="auto"/>
                <w:bottom w:val="none" w:sz="0" w:space="0" w:color="auto"/>
                <w:right w:val="none" w:sz="0" w:space="0" w:color="auto"/>
              </w:divBdr>
              <w:divsChild>
                <w:div w:id="1833179398">
                  <w:marLeft w:val="0"/>
                  <w:marRight w:val="0"/>
                  <w:marTop w:val="0"/>
                  <w:marBottom w:val="0"/>
                  <w:divBdr>
                    <w:top w:val="none" w:sz="0" w:space="0" w:color="auto"/>
                    <w:left w:val="none" w:sz="0" w:space="0" w:color="auto"/>
                    <w:bottom w:val="none" w:sz="0" w:space="0" w:color="auto"/>
                    <w:right w:val="none" w:sz="0" w:space="0" w:color="auto"/>
                  </w:divBdr>
                  <w:divsChild>
                    <w:div w:id="165460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103718">
      <w:bodyDiv w:val="1"/>
      <w:marLeft w:val="0"/>
      <w:marRight w:val="0"/>
      <w:marTop w:val="0"/>
      <w:marBottom w:val="0"/>
      <w:divBdr>
        <w:top w:val="none" w:sz="0" w:space="0" w:color="auto"/>
        <w:left w:val="none" w:sz="0" w:space="0" w:color="auto"/>
        <w:bottom w:val="none" w:sz="0" w:space="0" w:color="auto"/>
        <w:right w:val="none" w:sz="0" w:space="0" w:color="auto"/>
      </w:divBdr>
    </w:div>
    <w:div w:id="2119250741">
      <w:bodyDiv w:val="1"/>
      <w:marLeft w:val="0"/>
      <w:marRight w:val="0"/>
      <w:marTop w:val="0"/>
      <w:marBottom w:val="0"/>
      <w:divBdr>
        <w:top w:val="none" w:sz="0" w:space="0" w:color="auto"/>
        <w:left w:val="none" w:sz="0" w:space="0" w:color="auto"/>
        <w:bottom w:val="none" w:sz="0" w:space="0" w:color="auto"/>
        <w:right w:val="none" w:sz="0" w:space="0" w:color="auto"/>
      </w:divBdr>
    </w:div>
    <w:div w:id="2135361587">
      <w:bodyDiv w:val="1"/>
      <w:marLeft w:val="0"/>
      <w:marRight w:val="0"/>
      <w:marTop w:val="0"/>
      <w:marBottom w:val="0"/>
      <w:divBdr>
        <w:top w:val="none" w:sz="0" w:space="0" w:color="auto"/>
        <w:left w:val="none" w:sz="0" w:space="0" w:color="auto"/>
        <w:bottom w:val="none" w:sz="0" w:space="0" w:color="auto"/>
        <w:right w:val="none" w:sz="0" w:space="0" w:color="auto"/>
      </w:divBdr>
      <w:divsChild>
        <w:div w:id="2129083656">
          <w:marLeft w:val="0"/>
          <w:marRight w:val="0"/>
          <w:marTop w:val="0"/>
          <w:marBottom w:val="326"/>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jpg"/><Relationship Id="rId26" Type="http://schemas.openxmlformats.org/officeDocument/2006/relationships/hyperlink" Target="http://web.undp.org/evaluation/guidance.shtml" TargetMode="External"/><Relationship Id="rId39" Type="http://schemas.openxmlformats.org/officeDocument/2006/relationships/fontTable" Target="fontTable.xml"/><Relationship Id="rId21" Type="http://schemas.openxmlformats.org/officeDocument/2006/relationships/hyperlink" Target="http://www.undp.org/content/undp/en/home/operations/accountability/programme_and_operationspoliciesandprocedures.html" TargetMode="External"/><Relationship Id="rId34" Type="http://schemas.openxmlformats.org/officeDocument/2006/relationships/image" Target="media/image8.jpeg"/><Relationship Id="rId42" Type="http://schemas.openxmlformats.org/officeDocument/2006/relationships/customXml" Target="../customXml/item6.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g"/><Relationship Id="rId25" Type="http://schemas.openxmlformats.org/officeDocument/2006/relationships/hyperlink" Target="http://web.undp.org/evaluation/guidance.shtml" TargetMode="External"/><Relationship Id="rId33" Type="http://schemas.openxmlformats.org/officeDocument/2006/relationships/hyperlink" Target="http://www.minfamu.gov.ao/" TargetMode="External"/><Relationship Id="rId38" Type="http://schemas.openxmlformats.org/officeDocument/2006/relationships/image" Target="media/image12.jpeg"/><Relationship Id="rId29" Type="http://schemas.openxmlformats.org/officeDocument/2006/relationships/hyperlink" Target="http://www.un.org/sc/committees/1267/aq_sanctions_list.shtml" TargetMode="External"/><Relationship Id="rId16" Type="http://schemas.openxmlformats.org/officeDocument/2006/relationships/footer" Target="footer2.xml"/><Relationship Id="rId20" Type="http://schemas.openxmlformats.org/officeDocument/2006/relationships/hyperlink" Target="http://www.in.undp.org/content/india/en/home/post-2015/sdg-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undp.org/content/undp/en/home/operations/accountability/programme_and_operationspoliciesandprocedures.html" TargetMode="External"/><Relationship Id="rId32" Type="http://schemas.openxmlformats.org/officeDocument/2006/relationships/hyperlink" Target="http://hdr.undp.org/en/2016-report/download" TargetMode="External"/><Relationship Id="rId37" Type="http://schemas.openxmlformats.org/officeDocument/2006/relationships/image" Target="media/image11.jpe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thegef.org/gef/Evaluation%20Policy%202010" TargetMode="External"/><Relationship Id="rId28" Type="http://schemas.openxmlformats.org/officeDocument/2006/relationships/footer" Target="footer3.xml"/><Relationship Id="rId36"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image" Target="media/image7.jpg"/><Relationship Id="rId31" Type="http://schemas.openxmlformats.org/officeDocument/2006/relationships/hyperlink" Target="http://www.thegef.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www.undp.org/content/undp/en/home/operations/accountability/evaluation/evaluation_policyofundp.html" TargetMode="External"/><Relationship Id="rId27" Type="http://schemas.openxmlformats.org/officeDocument/2006/relationships/header" Target="header1.xml"/><Relationship Id="rId30" Type="http://schemas.openxmlformats.org/officeDocument/2006/relationships/hyperlink" Target="http://www.thegef.org" TargetMode="External"/><Relationship Id="rId35" Type="http://schemas.openxmlformats.org/officeDocument/2006/relationships/image" Target="media/image9.jpeg"/><Relationship Id="rId43" Type="http://schemas.openxmlformats.org/officeDocument/2006/relationships/customXml" Target="../customXml/item7.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thegef.org/gef/policies_guidelines" TargetMode="External"/><Relationship Id="rId2" Type="http://schemas.openxmlformats.org/officeDocument/2006/relationships/hyperlink" Target="http://earthtrends.wri.org" TargetMode="External"/><Relationship Id="rId1" Type="http://schemas.openxmlformats.org/officeDocument/2006/relationships/hyperlink" Target="http://www.africaneconomicoutlook.org/en/country-notes/angola" TargetMode="External"/><Relationship Id="rId6" Type="http://schemas.openxmlformats.org/officeDocument/2006/relationships/hyperlink" Target="https://info.undp.org/global/popp/ppm/Pages/Closing-a-Project.aspx" TargetMode="External"/><Relationship Id="rId5" Type="http://schemas.openxmlformats.org/officeDocument/2006/relationships/hyperlink" Target="https://info.undp.org/global/popp/frm/pages/financial-management-and-execution-modalities.aspx" TargetMode="External"/><Relationship Id="rId4" Type="http://schemas.openxmlformats.org/officeDocument/2006/relationships/hyperlink" Target="https://www.thegef.org/gef/gef_age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UNDP Programme Document" ma:contentTypeID="0x010100F075C04BA242A84ABD3293E3AD35CDA400AB50428DC784B44FAACCAA5FAE40C0590045B5E632B552204ABF0E616DD66BDA0F" ma:contentTypeVersion="68" ma:contentTypeDescription="" ma:contentTypeScope="" ma:versionID="98a2a926c0ddbb94e71f9f6a9ecbb44b">
  <xsd:schema xmlns:xsd="http://www.w3.org/2001/XMLSchema" xmlns:xs="http://www.w3.org/2001/XMLSchema" xmlns:p="http://schemas.microsoft.com/office/2006/metadata/properties" xmlns:ns1="http://schemas.microsoft.com/sharepoint/v3" xmlns:ns2="http://schemas.microsoft.com/sharepoint/v3/fields" xmlns:ns3="1ed4137b-41b2-488b-8250-6d369ec27664" xmlns:ns4="f1161f5b-24a3-4c2d-bc81-44cb9325e8ee" targetNamespace="http://schemas.microsoft.com/office/2006/metadata/properties" ma:root="true" ma:fieldsID="5f047298656ed9b1950efe6f2c9bc131" ns1:_="" ns2:_="" ns3:_="" ns4:_="">
    <xsd:import namespace="http://schemas.microsoft.com/sharepoint/v3"/>
    <xsd:import namespace="http://schemas.microsoft.com/sharepoint/v3/fields"/>
    <xsd:import namespace="1ed4137b-41b2-488b-8250-6d369ec27664"/>
    <xsd:import namespace="f1161f5b-24a3-4c2d-bc81-44cb9325e8ee"/>
    <xsd:element name="properties">
      <xsd:complexType>
        <xsd:sequence>
          <xsd:element name="documentManagement">
            <xsd:complexType>
              <xsd:all>
                <xsd:element ref="ns3:UndpClassificationLevel" minOccurs="0"/>
                <xsd:element ref="ns4:UNDPPOPPFunctionalArea" minOccurs="0"/>
                <xsd:element ref="ns3:UndpProjectNo"/>
                <xsd:element ref="ns4:Outcome1" minOccurs="0"/>
                <xsd:element ref="ns3:UndpDocStatus" minOccurs="0"/>
                <xsd:element ref="ns3:UndpOUCode" minOccurs="0"/>
                <xsd:element ref="ns3:UndpDocFormat" minOccurs="0"/>
                <xsd:element ref="ns3:UndpDocID" minOccurs="0"/>
                <xsd:element ref="ns4:PDC_x0020_Document_x0020_Category" minOccurs="0"/>
                <xsd:element ref="ns4:UNDPPublishedDate" minOccurs="0"/>
                <xsd:element ref="ns4:UNDPSummary" minOccurs="0"/>
                <xsd:element ref="ns3:TaxCatchAll" minOccurs="0"/>
                <xsd:element ref="ns3:TaxCatchAllLabel" minOccurs="0"/>
                <xsd:element ref="ns3:UndpDocTypeMMTaxHTField0" minOccurs="0"/>
                <xsd:element ref="ns3:UNDPCountryTaxHTField0" minOccurs="0"/>
                <xsd:element ref="ns3:UNDPDocumentCategoryTaxHTField0" minOccurs="0"/>
                <xsd:element ref="ns3:b6db62fdefd74bd188b0c1cc54de5bcf" minOccurs="0"/>
                <xsd:element ref="ns3:UN_x0020_LanguagesTaxHTField0" minOccurs="0"/>
                <xsd:element ref="ns3:c4e2ab2cc9354bbf9064eeb465a566ea" minOccurs="0"/>
                <xsd:element ref="ns3:UNDPFocusAreasTaxHTField0" minOccurs="0"/>
                <xsd:element ref="ns4:o4086b1782a74105bb5269035bccc8e9" minOccurs="0"/>
                <xsd:element ref="ns4:Project_x0020_Number" minOccurs="0"/>
                <xsd:element ref="ns4:idff2b682fce4d0680503cd9036a3260" minOccurs="0"/>
                <xsd:element ref="ns3:UndpIsTemplate" minOccurs="0"/>
                <xsd:element ref="ns4:gc6531b704974d528487414686b72f6f" minOccurs="0"/>
                <xsd:element ref="ns4:Project_x0020_Manager" minOccurs="0"/>
                <xsd:element ref="ns2:_Publisher" minOccurs="0"/>
                <xsd:element ref="ns4:_dlc_DocId" minOccurs="0"/>
                <xsd:element ref="ns4:_dlc_DocIdUrl" minOccurs="0"/>
                <xsd:element ref="ns4:_dlc_DocIdPersistId" minOccurs="0"/>
                <xsd:element ref="ns4:Document_x0020_Coverage_x0020_Period_x0020_Start_x0020_Date" minOccurs="0"/>
                <xsd:element ref="ns4:Document_x0020_Coverage_x0020_Period_x0020_End_x0020_Date"/>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edBy" ma:index="52"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53" nillable="true" ma:displayName="User ratings" ma:description="User ratings for the item" ma:hidden="true" ma:internalName="Ratings">
      <xsd:simpleType>
        <xsd:restriction base="dms:Note"/>
      </xsd:simpleType>
    </xsd:element>
    <xsd:element name="LikesCount" ma:index="54" nillable="true" ma:displayName="Number of Likes" ma:internalName="LikesCount">
      <xsd:simpleType>
        <xsd:restriction base="dms:Unknown"/>
      </xsd:simpleType>
    </xsd:element>
    <xsd:element name="LikedBy" ma:index="55"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46" nillable="true" ma:displayName="Publisher" ma:description="The person who published the document" ma:hidden="true" ma:internalName="_Publish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d4137b-41b2-488b-8250-6d369ec27664" elementFormDefault="qualified">
    <xsd:import namespace="http://schemas.microsoft.com/office/2006/documentManagement/types"/>
    <xsd:import namespace="http://schemas.microsoft.com/office/infopath/2007/PartnerControls"/>
    <xsd:element name="UndpClassificationLevel" ma:index="4" nillable="true" ma:displayName="Classification Level" ma:default="Internal Use Only" ma:description="re: UNDP Information Classification &amp; Handling Standard" ma:format="Dropdown" ma:internalName="UndpClassificationLevel">
      <xsd:simpleType>
        <xsd:restriction base="dms:Choice">
          <xsd:enumeration value="Internal Use Only"/>
          <xsd:enumeration value="Confidential"/>
          <xsd:enumeration value="Highly Confidential"/>
          <xsd:enumeration value="Public"/>
        </xsd:restriction>
      </xsd:simpleType>
    </xsd:element>
    <xsd:element name="UndpProjectNo" ma:index="8" ma:displayName="Project No" ma:description="If applicable, the Atlas Project Number that this document relates to." ma:internalName="UndpProjectNo" ma:readOnly="false">
      <xsd:simpleType>
        <xsd:restriction base="dms:Text">
          <xsd:maxLength value="12"/>
        </xsd:restriction>
      </xsd:simpleType>
    </xsd:element>
    <xsd:element name="UndpDocStatus" ma:index="10" nillable="true" ma:displayName="Document Status" ma:default="Draft" ma:description="The status of the document" ma:format="Dropdown" ma:internalName="UndpDocStatus">
      <xsd:simpleType>
        <xsd:restriction base="dms:Choice">
          <xsd:enumeration value="Draft"/>
          <xsd:enumeration value="Reviewed"/>
          <xsd:enumeration value="Approved"/>
          <xsd:enumeration value="Not Approved"/>
          <xsd:enumeration value="Final"/>
          <xsd:enumeration value="Expired"/>
        </xsd:restriction>
      </xsd:simpleType>
    </xsd:element>
    <xsd:element name="UndpOUCode" ma:index="11" nillable="true" ma:displayName="Unit Code" ma:description="The Atlas Unit Code of the authoring Unit" ma:format="Dropdown" ma:internalName="UndpOUCode">
      <xsd:simpleType>
        <xsd:restriction base="dms:Choice">
          <xsd:enumeration value="ABW"/>
          <xsd:enumeration value="AFG"/>
          <xsd:enumeration value="AGO"/>
          <xsd:enumeration value="AIA"/>
          <xsd:enumeration value="ALB"/>
          <xsd:enumeration value="ANT"/>
          <xsd:enumeration value="ARE"/>
          <xsd:enumeration value="ARG"/>
          <xsd:enumeration value="ARM"/>
          <xsd:enumeration value="ATG"/>
          <xsd:enumeration value="AZE"/>
          <xsd:enumeration value="BDI"/>
          <xsd:enumeration value="BEN"/>
          <xsd:enumeration value="BFA"/>
          <xsd:enumeration value="BGD"/>
          <xsd:enumeration value="BGR"/>
          <xsd:enumeration value="BHR"/>
          <xsd:enumeration value="BHS"/>
          <xsd:enumeration value="BIH"/>
          <xsd:enumeration value="BLR"/>
          <xsd:enumeration value="BLZ"/>
          <xsd:enumeration value="BMU"/>
          <xsd:enumeration value="BOL"/>
          <xsd:enumeration value="BRA"/>
          <xsd:enumeration value="BRB"/>
          <xsd:enumeration value="BRC"/>
          <xsd:enumeration value="BTN"/>
          <xsd:enumeration value="BWA"/>
          <xsd:enumeration value="CAF"/>
          <xsd:enumeration value="CHL"/>
          <xsd:enumeration value="CHN"/>
          <xsd:enumeration value="CIV"/>
          <xsd:enumeration value="CMR"/>
          <xsd:enumeration value="COD"/>
          <xsd:enumeration value="COG"/>
          <xsd:enumeration value="COK"/>
          <xsd:enumeration value="COL"/>
          <xsd:enumeration value="COM"/>
          <xsd:enumeration value="CPV"/>
          <xsd:enumeration value="CRC"/>
          <xsd:enumeration value="CRI"/>
          <xsd:enumeration value="CUB"/>
          <xsd:enumeration value="CUR"/>
          <xsd:enumeration value="CYM"/>
          <xsd:enumeration value="CYP"/>
          <xsd:enumeration value="DJI"/>
          <xsd:enumeration value="DMA"/>
          <xsd:enumeration value="DOM"/>
          <xsd:enumeration value="DZA"/>
          <xsd:enumeration value="ECU"/>
          <xsd:enumeration value="EGY"/>
          <xsd:enumeration value="ERI"/>
          <xsd:enumeration value="ETH"/>
          <xsd:enumeration value="FJI"/>
          <xsd:enumeration value="FSM"/>
          <xsd:enumeration value="GAB"/>
          <xsd:enumeration value="GEO"/>
          <xsd:enumeration value="GHA"/>
          <xsd:enumeration value="GIN"/>
          <xsd:enumeration value="GMB"/>
          <xsd:enumeration value="GNB"/>
          <xsd:enumeration value="GNQ"/>
          <xsd:enumeration value="GRD"/>
          <xsd:enumeration value="GTM"/>
          <xsd:enumeration value="GUY"/>
          <xsd:enumeration value="HND"/>
          <xsd:enumeration value="HRV"/>
          <xsd:enumeration value="HTI"/>
          <xsd:enumeration value="IDN"/>
          <xsd:enumeration value="IND"/>
          <xsd:enumeration value="IRN"/>
          <xsd:enumeration value="IRQ"/>
          <xsd:enumeration value="JAM"/>
          <xsd:enumeration value="JOR"/>
          <xsd:enumeration value="KAZ"/>
          <xsd:enumeration value="KEN"/>
          <xsd:enumeration value="KGZ"/>
          <xsd:enumeration value="KHM"/>
          <xsd:enumeration value="KIR"/>
          <xsd:enumeration value="KNA"/>
          <xsd:enumeration value="KOR"/>
          <xsd:enumeration value="KOS"/>
          <xsd:enumeration value="KWT"/>
          <xsd:enumeration value="LAO"/>
          <xsd:enumeration value="LBN"/>
          <xsd:enumeration value="LBR"/>
          <xsd:enumeration value="LBY"/>
          <xsd:enumeration value="LCA"/>
          <xsd:enumeration value="LKA"/>
          <xsd:enumeration value="LSO"/>
          <xsd:enumeration value="LTU"/>
          <xsd:enumeration value="LVA"/>
          <xsd:enumeration value="MAR"/>
          <xsd:enumeration value="MDA"/>
          <xsd:enumeration value="MDG"/>
          <xsd:enumeration value="MDV"/>
          <xsd:enumeration value="MEX"/>
          <xsd:enumeration value="MHL"/>
          <xsd:enumeration value="MKD"/>
          <xsd:enumeration value="MLI"/>
          <xsd:enumeration value="MMR"/>
          <xsd:enumeration value="MNE"/>
          <xsd:enumeration value="MNG"/>
          <xsd:enumeration value="MOZ"/>
          <xsd:enumeration value="MRT"/>
          <xsd:enumeration value="MSR"/>
          <xsd:enumeration value="MUS"/>
          <xsd:enumeration value="MWI"/>
          <xsd:enumeration value="MYS"/>
          <xsd:enumeration value="NAM"/>
          <xsd:enumeration value="NER"/>
          <xsd:enumeration value="NGA"/>
          <xsd:enumeration value="NIC"/>
          <xsd:enumeration value="NIU"/>
          <xsd:enumeration value="NPL"/>
          <xsd:enumeration value="NRU"/>
          <xsd:enumeration value="PAK"/>
          <xsd:enumeration value="PAL"/>
          <xsd:enumeration value="PAN"/>
          <xsd:enumeration value="PER"/>
          <xsd:enumeration value="PHL"/>
          <xsd:enumeration value="PLW"/>
          <xsd:enumeration value="PNG"/>
          <xsd:enumeration value="POL"/>
          <xsd:enumeration value="PRK"/>
          <xsd:enumeration value="PRY"/>
          <xsd:enumeration value="PSC"/>
          <xsd:enumeration value="QAT"/>
          <xsd:enumeration value="R11"/>
          <xsd:enumeration value="R12"/>
          <xsd:enumeration value="R44"/>
          <xsd:enumeration value="R45"/>
          <xsd:enumeration value="R46"/>
          <xsd:enumeration value="R47"/>
          <xsd:enumeration value="RJB"/>
          <xsd:enumeration value="ROU"/>
          <xsd:enumeration value="RUS"/>
          <xsd:enumeration value="RWA"/>
          <xsd:enumeration value="SAU"/>
          <xsd:enumeration value="SDN"/>
          <xsd:enumeration value="SEN"/>
          <xsd:enumeration value="SLB"/>
          <xsd:enumeration value="SLE"/>
          <xsd:enumeration value="SLV"/>
          <xsd:enumeration value="SOM"/>
          <xsd:enumeration value="SRB"/>
          <xsd:enumeration value="SSD"/>
          <xsd:enumeration value="STP"/>
          <xsd:enumeration value="SUR"/>
          <xsd:enumeration value="SVK"/>
          <xsd:enumeration value="SWZ"/>
          <xsd:enumeration value="SYC"/>
          <xsd:enumeration value="SYR"/>
          <xsd:enumeration value="TCA"/>
          <xsd:enumeration value="TCD"/>
          <xsd:enumeration value="TGO"/>
          <xsd:enumeration value="THA"/>
          <xsd:enumeration value="TJK"/>
          <xsd:enumeration value="TKL"/>
          <xsd:enumeration value="TKM"/>
          <xsd:enumeration value="TLS"/>
          <xsd:enumeration value="TON"/>
          <xsd:enumeration value="TTO"/>
          <xsd:enumeration value="TUN"/>
          <xsd:enumeration value="TUR"/>
          <xsd:enumeration value="TUV"/>
          <xsd:enumeration value="TZA"/>
          <xsd:enumeration value="UGA"/>
          <xsd:enumeration value="UKR"/>
          <xsd:enumeration value="UNV"/>
          <xsd:enumeration value="URY"/>
          <xsd:enumeration value="UZB"/>
          <xsd:enumeration value="VCT"/>
          <xsd:enumeration value="VEN"/>
          <xsd:enumeration value="VGB"/>
          <xsd:enumeration value="VNM"/>
          <xsd:enumeration value="VUT"/>
          <xsd:enumeration value="WSM"/>
          <xsd:enumeration value="YEM"/>
          <xsd:enumeration value="ZAF"/>
          <xsd:enumeration value="ZMB"/>
          <xsd:enumeration value="ZWE"/>
          <xsd:enumeration value="H01"/>
          <xsd:enumeration value="H02"/>
          <xsd:enumeration value="H03"/>
          <xsd:enumeration value="H04"/>
          <xsd:enumeration value="H05"/>
          <xsd:enumeration value="H10"/>
          <xsd:enumeration value="H11"/>
          <xsd:enumeration value="H13"/>
          <xsd:enumeration value="H13"/>
          <xsd:enumeration value="H14"/>
          <xsd:enumeration value="H15"/>
          <xsd:enumeration value="H17"/>
          <xsd:enumeration value="H18"/>
          <xsd:enumeration value="H19"/>
          <xsd:enumeration value="H20"/>
          <xsd:enumeration value="H21"/>
          <xsd:enumeration value="H22"/>
          <xsd:enumeration value="H23"/>
          <xsd:enumeration value="H24"/>
          <xsd:enumeration value="H25"/>
          <xsd:enumeration value="H26"/>
          <xsd:enumeration value="H27"/>
          <xsd:enumeration value="H28"/>
          <xsd:enumeration value="H30"/>
          <xsd:enumeration value="H31"/>
          <xsd:enumeration value="H35"/>
          <xsd:enumeration value="H42"/>
          <xsd:enumeration value="H43"/>
          <xsd:enumeration value="H45"/>
          <xsd:enumeration value="H46"/>
          <xsd:enumeration value="H48"/>
          <xsd:enumeration value="H49"/>
          <xsd:enumeration value="H51"/>
          <xsd:enumeration value="H54"/>
          <xsd:enumeration value="H56"/>
          <xsd:enumeration value="H57"/>
          <xsd:enumeration value="H58"/>
          <xsd:enumeration value="H59"/>
          <xsd:enumeration value="H61"/>
          <xsd:enumeration value="H62"/>
          <xsd:enumeration value="H70"/>
          <xsd:enumeration value="H71"/>
        </xsd:restriction>
      </xsd:simpleType>
    </xsd:element>
    <xsd:element name="UndpDocFormat" ma:index="12" nillable="true" ma:displayName="Document Medium" ma:description="The medium/format from which this document originated (i.e. Fax, Paper, eDocument etc.)" ma:format="Dropdown" ma:internalName="UndpDocFormat">
      <xsd:simpleType>
        <xsd:restriction base="dms:Choice">
          <xsd:enumeration value="E-Document"/>
          <xsd:enumeration value="Letter/Paper"/>
          <xsd:enumeration value="E-Mail"/>
          <xsd:enumeration value="Fax/Telecopy"/>
          <xsd:enumeration value="Audio"/>
          <xsd:enumeration value="Database"/>
          <xsd:enumeration value="Image/Picture"/>
          <xsd:enumeration value="Instant Message"/>
          <xsd:enumeration value="Social Media"/>
        </xsd:restriction>
      </xsd:simpleType>
    </xsd:element>
    <xsd:element name="UndpDocID" ma:index="14" nillable="true" ma:displayName="Doc ID" ma:description="The Unique ID number for this document. Reserve for System Use." ma:internalName="UndpDocID">
      <xsd:simpleType>
        <xsd:restriction base="dms:Text">
          <xsd:maxLength value="35"/>
        </xsd:restriction>
      </xsd:simpleType>
    </xsd:element>
    <xsd:element name="TaxCatchAll" ma:index="23" nillable="true" ma:displayName="Taxonomy Catch All Column" ma:hidden="true" ma:list="{ebf97bad-dcbe-4f0d-9a23-b800605d6ac9}" ma:internalName="TaxCatchAll" ma:showField="CatchAllData" ma:web="f1161f5b-24a3-4c2d-bc81-44cb9325e8ee">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ebf97bad-dcbe-4f0d-9a23-b800605d6ac9}" ma:internalName="TaxCatchAllLabel" ma:readOnly="true" ma:showField="CatchAllDataLabel" ma:web="f1161f5b-24a3-4c2d-bc81-44cb9325e8ee">
      <xsd:complexType>
        <xsd:complexContent>
          <xsd:extension base="dms:MultiChoiceLookup">
            <xsd:sequence>
              <xsd:element name="Value" type="dms:Lookup" maxOccurs="unbounded" minOccurs="0" nillable="true"/>
            </xsd:sequence>
          </xsd:extension>
        </xsd:complexContent>
      </xsd:complexType>
    </xsd:element>
    <xsd:element name="UndpDocTypeMMTaxHTField0" ma:index="25" nillable="true" ma:taxonomy="true" ma:internalName="UndpDocTypeMMTaxHTField0" ma:taxonomyFieldName="UndpDocTypeMM" ma:displayName="Document Type" ma:readOnly="false" ma:default="" ma:fieldId="{ef94467a-fb76-4b42-91a0-5b5bdb6c8d34}" ma:sspId="28e6c43a-9e99-4bdd-9574-a0fa4ea3b61e" ma:termSetId="78839492-c939-4403-a05a-dae1049eff08" ma:anchorId="00000000-0000-0000-0000-000000000000" ma:open="false" ma:isKeyword="false">
      <xsd:complexType>
        <xsd:sequence>
          <xsd:element ref="pc:Terms" minOccurs="0" maxOccurs="1"/>
        </xsd:sequence>
      </xsd:complexType>
    </xsd:element>
    <xsd:element name="UNDPCountryTaxHTField0" ma:index="27" nillable="true" ma:taxonomy="true" ma:internalName="UNDPCountryTaxHTField0" ma:taxonomyFieldName="UNDPCountry" ma:displayName="Applies To Unit/Office/Country" ma:default="" ma:fieldId="{81e4cc14-7d66-47aa-92fc-e5e3ceab8cf9}" ma:taxonomyMulti="true" ma:sspId="28e6c43a-9e99-4bdd-9574-a0fa4ea3b61e" ma:termSetId="4c1519d5-5462-432c-ac69-cbad312f38bc" ma:anchorId="00000000-0000-0000-0000-000000000000" ma:open="false" ma:isKeyword="false">
      <xsd:complexType>
        <xsd:sequence>
          <xsd:element ref="pc:Terms" minOccurs="0" maxOccurs="1"/>
        </xsd:sequence>
      </xsd:complexType>
    </xsd:element>
    <xsd:element name="UNDPDocumentCategoryTaxHTField0" ma:index="30" nillable="true" ma:taxonomy="true" ma:internalName="UNDPDocumentCategoryTaxHTField0" ma:taxonomyFieldName="UNDPDocumentCategory" ma:displayName="Document Category" ma:readOnly="false" ma:default="" ma:fieldId="{30683383-b7b1-438d-8f61-9bf6b516a9e8}" ma:sspId="28e6c43a-9e99-4bdd-9574-a0fa4ea3b61e" ma:termSetId="353ae5a2-1c9c-42f6-bb56-cf3ba72fb601" ma:anchorId="00000000-0000-0000-0000-000000000000" ma:open="false" ma:isKeyword="false">
      <xsd:complexType>
        <xsd:sequence>
          <xsd:element ref="pc:Terms" minOccurs="0" maxOccurs="1"/>
        </xsd:sequence>
      </xsd:complexType>
    </xsd:element>
    <xsd:element name="b6db62fdefd74bd188b0c1cc54de5bcf" ma:index="32" nillable="true" ma:taxonomy="true" ma:internalName="b6db62fdefd74bd188b0c1cc54de5bcf" ma:taxonomyFieldName="UndpUnitMM" ma:displayName="Responsible Unit/Office" ma:readOnly="false" ma:default="" ma:fieldId="{b6db62fd-efd7-4bd1-88b0-c1cc54de5bcf}" ma:taxonomyMulti="true" ma:sspId="28e6c43a-9e99-4bdd-9574-a0fa4ea3b61e" ma:termSetId="41041907-3ad1-4549-b766-200fd229bd1c" ma:anchorId="00000000-0000-0000-0000-000000000000" ma:open="false" ma:isKeyword="false">
      <xsd:complexType>
        <xsd:sequence>
          <xsd:element ref="pc:Terms" minOccurs="0" maxOccurs="1"/>
        </xsd:sequence>
      </xsd:complexType>
    </xsd:element>
    <xsd:element name="UN_x0020_LanguagesTaxHTField0" ma:index="33" nillable="true" ma:taxonomy="true" ma:internalName="UN_x0020_LanguagesTaxHTField0" ma:taxonomyFieldName="UN_x0020_Languages" ma:displayName="UN Languages" ma:readOnly="false" ma:default="1;#English|7f98b732-4b5b-4b70-ba90-a0eff09b5d2d" ma:fieldId="{41a2b052-e54a-4bfe-83da-6da45935c81e}" ma:sspId="28e6c43a-9e99-4bdd-9574-a0fa4ea3b61e" ma:termSetId="b4046108-c9b1-4d97-ad16-d3846fb24317" ma:anchorId="45d05d46-9bc9-40df-8618-9658690cf41e" ma:open="false" ma:isKeyword="false">
      <xsd:complexType>
        <xsd:sequence>
          <xsd:element ref="pc:Terms" minOccurs="0" maxOccurs="1"/>
        </xsd:sequence>
      </xsd:complexType>
    </xsd:element>
    <xsd:element name="c4e2ab2cc9354bbf9064eeb465a566ea" ma:index="34" nillable="true" ma:taxonomy="true" ma:internalName="c4e2ab2cc9354bbf9064eeb465a566ea" ma:taxonomyFieldName="eRegFilingCodeMM" ma:displayName="eFiling Code" ma:readOnly="false" ma:default="" ma:fieldId="{c4e2ab2c-c935-4bbf-9064-eeb465a566ea}" ma:sspId="28e6c43a-9e99-4bdd-9574-a0fa4ea3b61e" ma:termSetId="1b29302a-a790-4a29-9296-98192bc3cc74" ma:anchorId="ccbed235-bdac-448a-ab80-b4bb62a8ac5c" ma:open="false" ma:isKeyword="false">
      <xsd:complexType>
        <xsd:sequence>
          <xsd:element ref="pc:Terms" minOccurs="0" maxOccurs="1"/>
        </xsd:sequence>
      </xsd:complexType>
    </xsd:element>
    <xsd:element name="UNDPFocusAreasTaxHTField0" ma:index="35" nillable="true" ma:taxonomy="true" ma:internalName="UNDPFocusAreasTaxHTField0" ma:taxonomyFieldName="UNDPFocusAreas" ma:displayName="Focus Area" ma:readOnly="false" ma:default="" ma:fieldId="{c0f5d6bc-94c2-4efb-8cb3-448ca9792810}" ma:taxonomyMulti="true" ma:sspId="28e6c43a-9e99-4bdd-9574-a0fa4ea3b61e" ma:termSetId="5595b894-23d9-4524-8855-5c6c69b8bcc7" ma:anchorId="00000000-0000-0000-0000-000000000000" ma:open="false" ma:isKeyword="false">
      <xsd:complexType>
        <xsd:sequence>
          <xsd:element ref="pc:Terms" minOccurs="0" maxOccurs="1"/>
        </xsd:sequence>
      </xsd:complexType>
    </xsd:element>
    <xsd:element name="UndpIsTemplate" ma:index="43" nillable="true" ma:displayName="Template" ma:default="No" ma:description="Is this document a template or model upon which other documents should be based?" ma:format="RadioButtons" ma:hidden="true" ma:internalName="UndpIsTemplate" ma:readOnly="fals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f1161f5b-24a3-4c2d-bc81-44cb9325e8ee" elementFormDefault="qualified">
    <xsd:import namespace="http://schemas.microsoft.com/office/2006/documentManagement/types"/>
    <xsd:import namespace="http://schemas.microsoft.com/office/infopath/2007/PartnerControls"/>
    <xsd:element name="UNDPPOPPFunctionalArea" ma:index="5" nillable="true" ma:displayName="Functional Area" ma:description="The Functional Area (as defined in POPP) of this document" ma:format="Dropdown" ma:internalName="UNDPPOPPFunctionalArea" ma:readOnly="false">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Outcome1" ma:index="9" nillable="true" ma:displayName="Output No" ma:internalName="Outcome1" ma:readOnly="false">
      <xsd:simpleType>
        <xsd:restriction base="dms:Text">
          <xsd:maxLength value="8"/>
        </xsd:restriction>
      </xsd:simpleType>
    </xsd:element>
    <xsd:element name="PDC_x0020_Document_x0020_Category" ma:index="15" nillable="true" ma:displayName="PDC Document Category" ma:default="Project" ma:format="Dropdown" ma:internalName="PDC_x0020_Document_x0020_Category" ma:readOnly="false">
      <xsd:simpleType>
        <xsd:restriction base="dms:Choice">
          <xsd:enumeration value="Project"/>
          <xsd:enumeration value="Proposal"/>
        </xsd:restriction>
      </xsd:simpleType>
    </xsd:element>
    <xsd:element name="UNDPPublishedDate" ma:index="19" nillable="true" ma:displayName="Published Date" ma:description="The date the document was published" ma:format="DateOnly" ma:hidden="true" ma:internalName="UNDPPublishedDate" ma:readOnly="false">
      <xsd:simpleType>
        <xsd:restriction base="dms:DateTime"/>
      </xsd:simpleType>
    </xsd:element>
    <xsd:element name="UNDPSummary" ma:index="21" nillable="true" ma:displayName="Summary" ma:description="A brief description or summary of the document that will displayed in search results." ma:hidden="true" ma:internalName="UNDPSummary" ma:readOnly="false">
      <xsd:simpleType>
        <xsd:restriction base="dms:Note"/>
      </xsd:simpleType>
    </xsd:element>
    <xsd:element name="o4086b1782a74105bb5269035bccc8e9" ma:index="39" nillable="true" ma:taxonomy="true" ma:internalName="o4086b1782a74105bb5269035bccc8e9" ma:taxonomyFieldName="Atlas_x0020_Document_x0020_Status" ma:displayName="PDC Document Status" ma:indexed="true" ma:readOnly="false" ma:default="3;#Draft|148f9654-2d0b-4582-a532-49dea0090e5d" ma:fieldId="{84086b17-82a7-4105-bb52-69035bccc8e9}" ma:sspId="28e6c43a-9e99-4bdd-9574-a0fa4ea3b61e" ma:termSetId="bf88dcc3-e0ff-46aa-9842-84eacace3bd1" ma:anchorId="00000000-0000-0000-0000-000000000000" ma:open="false" ma:isKeyword="false">
      <xsd:complexType>
        <xsd:sequence>
          <xsd:element ref="pc:Terms" minOccurs="0" maxOccurs="1"/>
        </xsd:sequence>
      </xsd:complexType>
    </xsd:element>
    <xsd:element name="Project_x0020_Number" ma:index="40" nillable="true" ma:displayName="Project Number" ma:hidden="true" ma:internalName="Project_x0020_Number" ma:readOnly="false">
      <xsd:simpleType>
        <xsd:restriction base="dms:Text">
          <xsd:maxLength value="8"/>
        </xsd:restriction>
      </xsd:simpleType>
    </xsd:element>
    <xsd:element name="idff2b682fce4d0680503cd9036a3260" ma:index="41" ma:taxonomy="true" ma:internalName="idff2b682fce4d0680503cd9036a3260" ma:taxonomyFieldName="Atlas_x0020_Document_x0020_Type" ma:displayName="PDC Document Type" ma:readOnly="false" ma:default="" ma:fieldId="{2dff2b68-2fce-4d06-8050-3cd9036a3260}" ma:sspId="28e6c43a-9e99-4bdd-9574-a0fa4ea3b61e" ma:termSetId="b24c61c9-da3d-4375-8433-f6bfd3bd2e40" ma:anchorId="00000000-0000-0000-0000-000000000000" ma:open="false" ma:isKeyword="false">
      <xsd:complexType>
        <xsd:sequence>
          <xsd:element ref="pc:Terms" minOccurs="0" maxOccurs="1"/>
        </xsd:sequence>
      </xsd:complexType>
    </xsd:element>
    <xsd:element name="gc6531b704974d528487414686b72f6f" ma:index="44" ma:taxonomy="true" ma:internalName="gc6531b704974d528487414686b72f6f" ma:taxonomyFieldName="Operating_x0020_Unit0" ma:displayName="Operating Unit" ma:readOnly="false" ma:default="" ma:fieldId="{0c6531b7-0497-4d52-8487-414686b72f6f}" ma:sspId="28e6c43a-9e99-4bdd-9574-a0fa4ea3b61e" ma:termSetId="a6d353be-f43c-45cb-b587-bc092d33c36d" ma:anchorId="00000000-0000-0000-0000-000000000000" ma:open="false" ma:isKeyword="false">
      <xsd:complexType>
        <xsd:sequence>
          <xsd:element ref="pc:Terms" minOccurs="0" maxOccurs="1"/>
        </xsd:sequence>
      </xsd:complexType>
    </xsd:element>
    <xsd:element name="Project_x0020_Manager" ma:index="45" nillable="true" ma:displayName="Project Manager" ma:hidden="true" ma:internalName="Project_x0020_Manager" ma:readOnly="false">
      <xsd:simpleType>
        <xsd:restriction base="dms:Text">
          <xsd:maxLength value="50"/>
        </xsd:restriction>
      </xsd:simpleType>
    </xsd:element>
    <xsd:element name="_dlc_DocId" ma:index="47" nillable="true" ma:displayName="Document ID Value" ma:description="The value of the document ID assigned to this item." ma:internalName="_dlc_DocId" ma:readOnly="true">
      <xsd:simpleType>
        <xsd:restriction base="dms:Text"/>
      </xsd:simpleType>
    </xsd:element>
    <xsd:element name="_dlc_DocIdUrl" ma:index="4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9" nillable="true" ma:displayName="Persist ID" ma:description="Keep ID on add." ma:hidden="true" ma:internalName="_dlc_DocIdPersistId" ma:readOnly="true">
      <xsd:simpleType>
        <xsd:restriction base="dms:Boolean"/>
      </xsd:simpleType>
    </xsd:element>
    <xsd:element name="Document_x0020_Coverage_x0020_Period_x0020_Start_x0020_Date" ma:index="50" nillable="true" ma:displayName="Document Coverage Period Start Date" ma:description="The period start date of the document covers or is valid (E.g. project start date specified in a project document, start date of the period covered by a project review report, a donor report, etc.)" ma:format="DateOnly" ma:internalName="Document_x0020_Coverage_x0020_Period_x0020_Start_x0020_Date">
      <xsd:simpleType>
        <xsd:restriction base="dms:DateTime"/>
      </xsd:simpleType>
    </xsd:element>
    <xsd:element name="Document_x0020_Coverage_x0020_Period_x0020_End_x0020_Date" ma:index="51" ma:displayName="Document Coverage Period End Date" ma:description="The period end date of the document covers or is valid (E.g. End date specified in a project document, period end date of review report, signed or published date if period is not relevant, such as MoU or Tender)" ma:format="DateOnly" ma:internalName="Document_x0020_Coverage_x0020_Period_x0020_End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29" ma:displayName="Content Type"/>
        <xsd:element ref="dc:title" minOccurs="0" maxOccurs="1" ma:index="1"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28e6c43a-9e99-4bdd-9574-a0fa4ea3b61e" ContentTypeId="0x010100F075C04BA242A84ABD3293E3AD35CDA4" PreviousValue="false"/>
</file>

<file path=customXml/item6.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28" ma:contentTypeDescription="Create a new document." ma:contentTypeScope="" ma:versionID="c23ff14c6a1216ca0da59536d6135350">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3fb70f3e30476780b5b1d1f7e2ee4f0b"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ternalName="DocumentCategory">
      <xsd:simpleType>
        <xsd:restriction base="dms:Text">
          <xsd:maxLength value="255"/>
        </xsd:restriction>
      </xsd:simpleType>
    </xsd:element>
    <xsd:element name="DocumentType" ma:index="9" nillable="true" ma:displayName="DocumentType" ma:format="Dropdown" ma:internalName="DocumentType">
      <xsd:simpleType>
        <xsd:restriction base="dms:Text">
          <xsd:maxLength value="255"/>
        </xsd:restriction>
      </xsd:simpleType>
    </xsd:element>
    <xsd:element name="FileClassificationMode" ma:index="10" nillable="true" ma:displayName="FileClassificationMode" ma:format="Dropdown" ma:internalName="FileClassificationMode">
      <xsd:simpleType>
        <xsd:restriction base="dms:Text">
          <xsd:maxLength value="255"/>
        </xsd:restriction>
      </xsd:simpleType>
    </xsd:element>
    <xsd:element name="FileNameDescription" ma:index="11" nillable="true" ma:displayName="FileNameDescription" ma:format="Dropdown"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ternalName="FocusArea">
      <xsd:simpleType>
        <xsd:restriction base="dms:Text">
          <xsd:maxLength value="255"/>
        </xsd:restriction>
      </xsd:simpleType>
    </xsd:element>
    <xsd:element name="AuthorName" ma:index="21" nillable="true" ma:displayName="AuthorName" ma:format="Dropdown"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OfficeCountry xmlns="d9cf0e28-81d2-4dc7-8b10-820d80ed680d" xsi:nil="true"/>
    <DocumentStatus xmlns="d9cf0e28-81d2-4dc7-8b10-820d80ed680d">Final</DocumentStatus>
    <DocCoverageEndDate xmlns="d9cf0e28-81d2-4dc7-8b10-820d80ed680d" xsi:nil="true"/>
    <FunctionalArea xmlns="d9cf0e28-81d2-4dc7-8b10-820d80ed680d">Programme and Project</FunctionalArea>
    <FileNameDescription xmlns="d9cf0e28-81d2-4dc7-8b10-820d80ed680d" xsi:nil="true"/>
    <ProjectNumber xmlns="d9cf0e28-81d2-4dc7-8b10-820d80ed680d">00111123</ProjectNumber>
    <DocumentType xmlns="d9cf0e28-81d2-4dc7-8b10-820d80ed680d">Prodoc</DocumentType>
    <Language xmlns="d9cf0e28-81d2-4dc7-8b10-820d80ed680d">English</Language>
    <AuthorName xmlns="d9cf0e28-81d2-4dc7-8b10-820d80ed680d">UNDP</AuthorName>
    <DocumentCategory xmlns="d9cf0e28-81d2-4dc7-8b10-820d80ed680d">Project</DocumentCategory>
    <OperatingUnit xmlns="d9cf0e28-81d2-4dc7-8b10-820d80ed680d">AGO</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 xsi:nil="true"/>
    <FileClassificationMode xmlns="d9cf0e28-81d2-4dc7-8b10-820d80ed680d">Public</FileClassificationMode>
    <OutputNumber xmlns="d9cf0e28-81d2-4dc7-8b10-820d80ed680d" xsi:nil="true"/>
  </documentManagement>
</p:properties>
</file>

<file path=customXml/itemProps1.xml><?xml version="1.0" encoding="utf-8"?>
<ds:datastoreItem xmlns:ds="http://schemas.openxmlformats.org/officeDocument/2006/customXml" ds:itemID="{57C99DC5-F799-4C97-9116-A049298C0788}">
  <ds:schemaRefs>
    <ds:schemaRef ds:uri="http://schemas.microsoft.com/office/2006/metadata/longProperties"/>
  </ds:schemaRefs>
</ds:datastoreItem>
</file>

<file path=customXml/itemProps2.xml><?xml version="1.0" encoding="utf-8"?>
<ds:datastoreItem xmlns:ds="http://schemas.openxmlformats.org/officeDocument/2006/customXml" ds:itemID="{9F19341A-D42B-40BD-9CE5-1CF3E3683530}"/>
</file>

<file path=customXml/itemProps3.xml><?xml version="1.0" encoding="utf-8"?>
<ds:datastoreItem xmlns:ds="http://schemas.openxmlformats.org/officeDocument/2006/customXml" ds:itemID="{6A36AA84-CBCE-4C9E-9C0C-7A6F37D97C4C}">
  <ds:schemaRefs>
    <ds:schemaRef ds:uri="http://schemas.microsoft.com/sharepoint/v3/contenttype/forms"/>
  </ds:schemaRefs>
</ds:datastoreItem>
</file>

<file path=customXml/itemProps4.xml><?xml version="1.0" encoding="utf-8"?>
<ds:datastoreItem xmlns:ds="http://schemas.openxmlformats.org/officeDocument/2006/customXml" ds:itemID="{50C8BE47-F3C4-4450-B2E9-CF40C9F318F2}">
  <ds:schemaRefs>
    <ds:schemaRef ds:uri="http://schemas.openxmlformats.org/officeDocument/2006/bibliography"/>
  </ds:schemaRefs>
</ds:datastoreItem>
</file>

<file path=customXml/itemProps5.xml><?xml version="1.0" encoding="utf-8"?>
<ds:datastoreItem xmlns:ds="http://schemas.openxmlformats.org/officeDocument/2006/customXml" ds:itemID="{42B1C0B8-3BEF-403A-A306-6281A6D94369}"/>
</file>

<file path=customXml/itemProps6.xml><?xml version="1.0" encoding="utf-8"?>
<ds:datastoreItem xmlns:ds="http://schemas.openxmlformats.org/officeDocument/2006/customXml" ds:itemID="{B7CFF190-6E9A-4C8D-80BC-509E15874CC2}"/>
</file>

<file path=customXml/itemProps7.xml><?xml version="1.0" encoding="utf-8"?>
<ds:datastoreItem xmlns:ds="http://schemas.openxmlformats.org/officeDocument/2006/customXml" ds:itemID="{E17AFCD1-88AE-4E57-BCFB-5D383DC4D035}"/>
</file>

<file path=docProps/app.xml><?xml version="1.0" encoding="utf-8"?>
<Properties xmlns="http://schemas.openxmlformats.org/officeDocument/2006/extended-properties" xmlns:vt="http://schemas.openxmlformats.org/officeDocument/2006/docPropsVTypes">
  <Template>Normal</Template>
  <TotalTime>0</TotalTime>
  <Pages>146</Pages>
  <Words>67688</Words>
  <Characters>365520</Characters>
  <Application>Microsoft Office Word</Application>
  <DocSecurity>0</DocSecurity>
  <Lines>3046</Lines>
  <Paragraphs>864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Annotated UNDP-GEF Project Document Template</vt:lpstr>
      <vt:lpstr>Table of Contents</vt:lpstr>
      <vt:lpstr>Development Challenge </vt:lpstr>
      <vt:lpstr>Strategy </vt:lpstr>
      <vt:lpstr>Results and Partnerships </vt:lpstr>
    </vt:vector>
  </TitlesOfParts>
  <Company>Microsoft</Company>
  <LinksUpToDate>false</LinksUpToDate>
  <CharactersWithSpaces>432344</CharactersWithSpaces>
  <SharedDoc>false</SharedDoc>
  <HLinks>
    <vt:vector size="264" baseType="variant">
      <vt:variant>
        <vt:i4>196657</vt:i4>
      </vt:variant>
      <vt:variant>
        <vt:i4>144</vt:i4>
      </vt:variant>
      <vt:variant>
        <vt:i4>0</vt:i4>
      </vt:variant>
      <vt:variant>
        <vt:i4>5</vt:i4>
      </vt:variant>
      <vt:variant>
        <vt:lpwstr>http://www.thegef.org</vt:lpwstr>
      </vt:variant>
      <vt:variant>
        <vt:lpwstr/>
      </vt:variant>
      <vt:variant>
        <vt:i4>196657</vt:i4>
      </vt:variant>
      <vt:variant>
        <vt:i4>141</vt:i4>
      </vt:variant>
      <vt:variant>
        <vt:i4>0</vt:i4>
      </vt:variant>
      <vt:variant>
        <vt:i4>5</vt:i4>
      </vt:variant>
      <vt:variant>
        <vt:lpwstr>http://www.thegef.org</vt:lpwstr>
      </vt:variant>
      <vt:variant>
        <vt:lpwstr/>
      </vt:variant>
      <vt:variant>
        <vt:i4>3604480</vt:i4>
      </vt:variant>
      <vt:variant>
        <vt:i4>138</vt:i4>
      </vt:variant>
      <vt:variant>
        <vt:i4>0</vt:i4>
      </vt:variant>
      <vt:variant>
        <vt:i4>5</vt:i4>
      </vt:variant>
      <vt:variant>
        <vt:lpwstr>https://intranet.undp.org/global/documents/ppm/Standard text for Legal Context section.docx</vt:lpwstr>
      </vt:variant>
      <vt:variant>
        <vt:lpwstr/>
      </vt:variant>
      <vt:variant>
        <vt:i4>6422625</vt:i4>
      </vt:variant>
      <vt:variant>
        <vt:i4>129</vt:i4>
      </vt:variant>
      <vt:variant>
        <vt:i4>0</vt:i4>
      </vt:variant>
      <vt:variant>
        <vt:i4>5</vt:i4>
      </vt:variant>
      <vt:variant>
        <vt:lpwstr>http://web.undp.org/evaluation/guidance.shtml</vt:lpwstr>
      </vt:variant>
      <vt:variant>
        <vt:lpwstr>gef</vt:lpwstr>
      </vt:variant>
      <vt:variant>
        <vt:i4>6422625</vt:i4>
      </vt:variant>
      <vt:variant>
        <vt:i4>126</vt:i4>
      </vt:variant>
      <vt:variant>
        <vt:i4>0</vt:i4>
      </vt:variant>
      <vt:variant>
        <vt:i4>5</vt:i4>
      </vt:variant>
      <vt:variant>
        <vt:lpwstr>http://web.undp.org/evaluation/guidance.shtml</vt:lpwstr>
      </vt:variant>
      <vt:variant>
        <vt:lpwstr>gef</vt:lpwstr>
      </vt:variant>
      <vt:variant>
        <vt:i4>1441839</vt:i4>
      </vt:variant>
      <vt:variant>
        <vt:i4>123</vt:i4>
      </vt:variant>
      <vt:variant>
        <vt:i4>0</vt:i4>
      </vt:variant>
      <vt:variant>
        <vt:i4>5</vt:i4>
      </vt:variant>
      <vt:variant>
        <vt:lpwstr>http://www.undp.org/content/undp/en/home/operations/accountability/programme_and_operationspoliciesandprocedures.html</vt:lpwstr>
      </vt:variant>
      <vt:variant>
        <vt:lpwstr/>
      </vt:variant>
      <vt:variant>
        <vt:i4>4521990</vt:i4>
      </vt:variant>
      <vt:variant>
        <vt:i4>120</vt:i4>
      </vt:variant>
      <vt:variant>
        <vt:i4>0</vt:i4>
      </vt:variant>
      <vt:variant>
        <vt:i4>5</vt:i4>
      </vt:variant>
      <vt:variant>
        <vt:lpwstr>http://www.thegef.org/gef/Evaluation Policy 2010</vt:lpwstr>
      </vt:variant>
      <vt:variant>
        <vt:lpwstr/>
      </vt:variant>
      <vt:variant>
        <vt:i4>7995479</vt:i4>
      </vt:variant>
      <vt:variant>
        <vt:i4>117</vt:i4>
      </vt:variant>
      <vt:variant>
        <vt:i4>0</vt:i4>
      </vt:variant>
      <vt:variant>
        <vt:i4>5</vt:i4>
      </vt:variant>
      <vt:variant>
        <vt:lpwstr>http://www.undp.org/content/undp/en/home/operations/accountability/evaluation/evaluation_policyofundp.html</vt:lpwstr>
      </vt:variant>
      <vt:variant>
        <vt:lpwstr/>
      </vt:variant>
      <vt:variant>
        <vt:i4>1441839</vt:i4>
      </vt:variant>
      <vt:variant>
        <vt:i4>114</vt:i4>
      </vt:variant>
      <vt:variant>
        <vt:i4>0</vt:i4>
      </vt:variant>
      <vt:variant>
        <vt:i4>5</vt:i4>
      </vt:variant>
      <vt:variant>
        <vt:lpwstr>http://www.undp.org/content/undp/en/home/operations/accountability/programme_and_operationspoliciesandprocedures.html</vt:lpwstr>
      </vt:variant>
      <vt:variant>
        <vt:lpwstr/>
      </vt:variant>
      <vt:variant>
        <vt:i4>2293777</vt:i4>
      </vt:variant>
      <vt:variant>
        <vt:i4>111</vt:i4>
      </vt:variant>
      <vt:variant>
        <vt:i4>0</vt:i4>
      </vt:variant>
      <vt:variant>
        <vt:i4>5</vt:i4>
      </vt:variant>
      <vt:variant>
        <vt:lpwstr>http://www.undp.org/content/undp/en/home/librarypage/operations1/undp-social-and-environmental-screening-procedure/</vt:lpwstr>
      </vt:variant>
      <vt:variant>
        <vt:lpwstr/>
      </vt:variant>
      <vt:variant>
        <vt:i4>2490376</vt:i4>
      </vt:variant>
      <vt:variant>
        <vt:i4>108</vt:i4>
      </vt:variant>
      <vt:variant>
        <vt:i4>0</vt:i4>
      </vt:variant>
      <vt:variant>
        <vt:i4>5</vt:i4>
      </vt:variant>
      <vt:variant>
        <vt:lpwstr>http://www.undp.org/content/undp/en/home/librarypage/operations1/undp-social-and-environmental-screening-procedure.html</vt:lpwstr>
      </vt:variant>
      <vt:variant>
        <vt:lpwstr/>
      </vt:variant>
      <vt:variant>
        <vt:i4>6160460</vt:i4>
      </vt:variant>
      <vt:variant>
        <vt:i4>105</vt:i4>
      </vt:variant>
      <vt:variant>
        <vt:i4>0</vt:i4>
      </vt:variant>
      <vt:variant>
        <vt:i4>5</vt:i4>
      </vt:variant>
      <vt:variant>
        <vt:lpwstr>http://www.undp.org/content/undp/en/home/ourwork/development-impact/south-south-cooperation.html</vt:lpwstr>
      </vt:variant>
      <vt:variant>
        <vt:lpwstr/>
      </vt:variant>
      <vt:variant>
        <vt:i4>4784202</vt:i4>
      </vt:variant>
      <vt:variant>
        <vt:i4>102</vt:i4>
      </vt:variant>
      <vt:variant>
        <vt:i4>0</vt:i4>
      </vt:variant>
      <vt:variant>
        <vt:i4>5</vt:i4>
      </vt:variant>
      <vt:variant>
        <vt:lpwstr>http://web.undp.org/evaluation/documents/eo_gendermainstreaming.pdf</vt:lpwstr>
      </vt:variant>
      <vt:variant>
        <vt:lpwstr/>
      </vt:variant>
      <vt:variant>
        <vt:i4>196626</vt:i4>
      </vt:variant>
      <vt:variant>
        <vt:i4>99</vt:i4>
      </vt:variant>
      <vt:variant>
        <vt:i4>0</vt:i4>
      </vt:variant>
      <vt:variant>
        <vt:i4>5</vt:i4>
      </vt:variant>
      <vt:variant>
        <vt:lpwstr>http://www.undp.org/content/undp/en/home/librarypage/operations1/stakeholder-response-mechanism/</vt:lpwstr>
      </vt:variant>
      <vt:variant>
        <vt:lpwstr/>
      </vt:variant>
      <vt:variant>
        <vt:i4>2818103</vt:i4>
      </vt:variant>
      <vt:variant>
        <vt:i4>96</vt:i4>
      </vt:variant>
      <vt:variant>
        <vt:i4>0</vt:i4>
      </vt:variant>
      <vt:variant>
        <vt:i4>5</vt:i4>
      </vt:variant>
      <vt:variant>
        <vt:lpwstr>http://www.linguee.it/inglese-italiano/traduzione/through.html</vt:lpwstr>
      </vt:variant>
      <vt:variant>
        <vt:lpwstr/>
      </vt:variant>
      <vt:variant>
        <vt:i4>2818103</vt:i4>
      </vt:variant>
      <vt:variant>
        <vt:i4>93</vt:i4>
      </vt:variant>
      <vt:variant>
        <vt:i4>0</vt:i4>
      </vt:variant>
      <vt:variant>
        <vt:i4>5</vt:i4>
      </vt:variant>
      <vt:variant>
        <vt:lpwstr>http://www.linguee.it/inglese-italiano/traduzione/through.html</vt:lpwstr>
      </vt:variant>
      <vt:variant>
        <vt:lpwstr/>
      </vt:variant>
      <vt:variant>
        <vt:i4>2818103</vt:i4>
      </vt:variant>
      <vt:variant>
        <vt:i4>90</vt:i4>
      </vt:variant>
      <vt:variant>
        <vt:i4>0</vt:i4>
      </vt:variant>
      <vt:variant>
        <vt:i4>5</vt:i4>
      </vt:variant>
      <vt:variant>
        <vt:lpwstr>http://www.linguee.it/inglese-italiano/traduzione/through.html</vt:lpwstr>
      </vt:variant>
      <vt:variant>
        <vt:lpwstr/>
      </vt:variant>
      <vt:variant>
        <vt:i4>2818103</vt:i4>
      </vt:variant>
      <vt:variant>
        <vt:i4>87</vt:i4>
      </vt:variant>
      <vt:variant>
        <vt:i4>0</vt:i4>
      </vt:variant>
      <vt:variant>
        <vt:i4>5</vt:i4>
      </vt:variant>
      <vt:variant>
        <vt:lpwstr>http://www.linguee.it/inglese-italiano/traduzione/through.html</vt:lpwstr>
      </vt:variant>
      <vt:variant>
        <vt:lpwstr/>
      </vt:variant>
      <vt:variant>
        <vt:i4>5963807</vt:i4>
      </vt:variant>
      <vt:variant>
        <vt:i4>84</vt:i4>
      </vt:variant>
      <vt:variant>
        <vt:i4>0</vt:i4>
      </vt:variant>
      <vt:variant>
        <vt:i4>5</vt:i4>
      </vt:variant>
      <vt:variant>
        <vt:lpwstr>https://en.wikipedia.org/wiki/Island</vt:lpwstr>
      </vt:variant>
      <vt:variant>
        <vt:lpwstr/>
      </vt:variant>
      <vt:variant>
        <vt:i4>2162803</vt:i4>
      </vt:variant>
      <vt:variant>
        <vt:i4>81</vt:i4>
      </vt:variant>
      <vt:variant>
        <vt:i4>0</vt:i4>
      </vt:variant>
      <vt:variant>
        <vt:i4>5</vt:i4>
      </vt:variant>
      <vt:variant>
        <vt:lpwstr>https://en.wikipedia.org/wiki/Mangrove</vt:lpwstr>
      </vt:variant>
      <vt:variant>
        <vt:lpwstr/>
      </vt:variant>
      <vt:variant>
        <vt:i4>1376257</vt:i4>
      </vt:variant>
      <vt:variant>
        <vt:i4>74</vt:i4>
      </vt:variant>
      <vt:variant>
        <vt:i4>0</vt:i4>
      </vt:variant>
      <vt:variant>
        <vt:i4>5</vt:i4>
      </vt:variant>
      <vt:variant>
        <vt:lpwstr/>
      </vt:variant>
      <vt:variant>
        <vt:lpwstr>_Toc443050764</vt:lpwstr>
      </vt:variant>
      <vt:variant>
        <vt:i4>1376262</vt:i4>
      </vt:variant>
      <vt:variant>
        <vt:i4>68</vt:i4>
      </vt:variant>
      <vt:variant>
        <vt:i4>0</vt:i4>
      </vt:variant>
      <vt:variant>
        <vt:i4>5</vt:i4>
      </vt:variant>
      <vt:variant>
        <vt:lpwstr/>
      </vt:variant>
      <vt:variant>
        <vt:lpwstr>_Toc443050763</vt:lpwstr>
      </vt:variant>
      <vt:variant>
        <vt:i4>1376263</vt:i4>
      </vt:variant>
      <vt:variant>
        <vt:i4>62</vt:i4>
      </vt:variant>
      <vt:variant>
        <vt:i4>0</vt:i4>
      </vt:variant>
      <vt:variant>
        <vt:i4>5</vt:i4>
      </vt:variant>
      <vt:variant>
        <vt:lpwstr/>
      </vt:variant>
      <vt:variant>
        <vt:lpwstr>_Toc443050762</vt:lpwstr>
      </vt:variant>
      <vt:variant>
        <vt:i4>1376260</vt:i4>
      </vt:variant>
      <vt:variant>
        <vt:i4>56</vt:i4>
      </vt:variant>
      <vt:variant>
        <vt:i4>0</vt:i4>
      </vt:variant>
      <vt:variant>
        <vt:i4>5</vt:i4>
      </vt:variant>
      <vt:variant>
        <vt:lpwstr/>
      </vt:variant>
      <vt:variant>
        <vt:lpwstr>_Toc443050761</vt:lpwstr>
      </vt:variant>
      <vt:variant>
        <vt:i4>1376261</vt:i4>
      </vt:variant>
      <vt:variant>
        <vt:i4>50</vt:i4>
      </vt:variant>
      <vt:variant>
        <vt:i4>0</vt:i4>
      </vt:variant>
      <vt:variant>
        <vt:i4>5</vt:i4>
      </vt:variant>
      <vt:variant>
        <vt:lpwstr/>
      </vt:variant>
      <vt:variant>
        <vt:lpwstr>_Toc443050760</vt:lpwstr>
      </vt:variant>
      <vt:variant>
        <vt:i4>1441804</vt:i4>
      </vt:variant>
      <vt:variant>
        <vt:i4>44</vt:i4>
      </vt:variant>
      <vt:variant>
        <vt:i4>0</vt:i4>
      </vt:variant>
      <vt:variant>
        <vt:i4>5</vt:i4>
      </vt:variant>
      <vt:variant>
        <vt:lpwstr/>
      </vt:variant>
      <vt:variant>
        <vt:lpwstr>_Toc443050759</vt:lpwstr>
      </vt:variant>
      <vt:variant>
        <vt:i4>1441805</vt:i4>
      </vt:variant>
      <vt:variant>
        <vt:i4>38</vt:i4>
      </vt:variant>
      <vt:variant>
        <vt:i4>0</vt:i4>
      </vt:variant>
      <vt:variant>
        <vt:i4>5</vt:i4>
      </vt:variant>
      <vt:variant>
        <vt:lpwstr/>
      </vt:variant>
      <vt:variant>
        <vt:lpwstr>_Toc443050758</vt:lpwstr>
      </vt:variant>
      <vt:variant>
        <vt:i4>1441794</vt:i4>
      </vt:variant>
      <vt:variant>
        <vt:i4>32</vt:i4>
      </vt:variant>
      <vt:variant>
        <vt:i4>0</vt:i4>
      </vt:variant>
      <vt:variant>
        <vt:i4>5</vt:i4>
      </vt:variant>
      <vt:variant>
        <vt:lpwstr/>
      </vt:variant>
      <vt:variant>
        <vt:lpwstr>_Toc443050757</vt:lpwstr>
      </vt:variant>
      <vt:variant>
        <vt:i4>1441795</vt:i4>
      </vt:variant>
      <vt:variant>
        <vt:i4>26</vt:i4>
      </vt:variant>
      <vt:variant>
        <vt:i4>0</vt:i4>
      </vt:variant>
      <vt:variant>
        <vt:i4>5</vt:i4>
      </vt:variant>
      <vt:variant>
        <vt:lpwstr/>
      </vt:variant>
      <vt:variant>
        <vt:lpwstr>_Toc443050756</vt:lpwstr>
      </vt:variant>
      <vt:variant>
        <vt:i4>1441792</vt:i4>
      </vt:variant>
      <vt:variant>
        <vt:i4>20</vt:i4>
      </vt:variant>
      <vt:variant>
        <vt:i4>0</vt:i4>
      </vt:variant>
      <vt:variant>
        <vt:i4>5</vt:i4>
      </vt:variant>
      <vt:variant>
        <vt:lpwstr/>
      </vt:variant>
      <vt:variant>
        <vt:lpwstr>_Toc443050755</vt:lpwstr>
      </vt:variant>
      <vt:variant>
        <vt:i4>1441793</vt:i4>
      </vt:variant>
      <vt:variant>
        <vt:i4>14</vt:i4>
      </vt:variant>
      <vt:variant>
        <vt:i4>0</vt:i4>
      </vt:variant>
      <vt:variant>
        <vt:i4>5</vt:i4>
      </vt:variant>
      <vt:variant>
        <vt:lpwstr/>
      </vt:variant>
      <vt:variant>
        <vt:lpwstr>_Toc443050754</vt:lpwstr>
      </vt:variant>
      <vt:variant>
        <vt:i4>1441798</vt:i4>
      </vt:variant>
      <vt:variant>
        <vt:i4>8</vt:i4>
      </vt:variant>
      <vt:variant>
        <vt:i4>0</vt:i4>
      </vt:variant>
      <vt:variant>
        <vt:i4>5</vt:i4>
      </vt:variant>
      <vt:variant>
        <vt:lpwstr/>
      </vt:variant>
      <vt:variant>
        <vt:lpwstr>_Toc443050753</vt:lpwstr>
      </vt:variant>
      <vt:variant>
        <vt:i4>1835125</vt:i4>
      </vt:variant>
      <vt:variant>
        <vt:i4>3</vt:i4>
      </vt:variant>
      <vt:variant>
        <vt:i4>0</vt:i4>
      </vt:variant>
      <vt:variant>
        <vt:i4>5</vt:i4>
      </vt:variant>
      <vt:variant>
        <vt:lpwstr>https://www.thegef.org/gef/policies_guidelines/project_cancellation</vt:lpwstr>
      </vt:variant>
      <vt:variant>
        <vt:lpwstr/>
      </vt:variant>
      <vt:variant>
        <vt:i4>1310770</vt:i4>
      </vt:variant>
      <vt:variant>
        <vt:i4>0</vt:i4>
      </vt:variant>
      <vt:variant>
        <vt:i4>0</vt:i4>
      </vt:variant>
      <vt:variant>
        <vt:i4>5</vt:i4>
      </vt:variant>
      <vt:variant>
        <vt:lpwstr>http://palauembassymanila.ph/</vt:lpwstr>
      </vt:variant>
      <vt:variant>
        <vt:lpwstr/>
      </vt:variant>
      <vt:variant>
        <vt:i4>6553643</vt:i4>
      </vt:variant>
      <vt:variant>
        <vt:i4>9</vt:i4>
      </vt:variant>
      <vt:variant>
        <vt:i4>0</vt:i4>
      </vt:variant>
      <vt:variant>
        <vt:i4>5</vt:i4>
      </vt:variant>
      <vt:variant>
        <vt:lpwstr>https://info.undp.org/global/popp/ppm/Pages/Closing-a-Project.aspx</vt:lpwstr>
      </vt:variant>
      <vt:variant>
        <vt:lpwstr/>
      </vt:variant>
      <vt:variant>
        <vt:i4>3932266</vt:i4>
      </vt:variant>
      <vt:variant>
        <vt:i4>6</vt:i4>
      </vt:variant>
      <vt:variant>
        <vt:i4>0</vt:i4>
      </vt:variant>
      <vt:variant>
        <vt:i4>5</vt:i4>
      </vt:variant>
      <vt:variant>
        <vt:lpwstr>https://info.undp.org/global/popp/frm/pages/financial-management-and-execution-modalities.aspx</vt:lpwstr>
      </vt:variant>
      <vt:variant>
        <vt:lpwstr/>
      </vt:variant>
      <vt:variant>
        <vt:i4>2818084</vt:i4>
      </vt:variant>
      <vt:variant>
        <vt:i4>3</vt:i4>
      </vt:variant>
      <vt:variant>
        <vt:i4>0</vt:i4>
      </vt:variant>
      <vt:variant>
        <vt:i4>5</vt:i4>
      </vt:variant>
      <vt:variant>
        <vt:lpwstr>https://www.thegef.org/gef/gef_agencies</vt:lpwstr>
      </vt:variant>
      <vt:variant>
        <vt:lpwstr/>
      </vt:variant>
      <vt:variant>
        <vt:i4>852086</vt:i4>
      </vt:variant>
      <vt:variant>
        <vt:i4>0</vt:i4>
      </vt:variant>
      <vt:variant>
        <vt:i4>0</vt:i4>
      </vt:variant>
      <vt:variant>
        <vt:i4>5</vt:i4>
      </vt:variant>
      <vt:variant>
        <vt:lpwstr>https://www.thegef.org/gef/policies_guidelines</vt:lpwstr>
      </vt:variant>
      <vt:variant>
        <vt:lpwstr/>
      </vt:variant>
      <vt:variant>
        <vt:i4>1310770</vt:i4>
      </vt:variant>
      <vt:variant>
        <vt:i4>2114</vt:i4>
      </vt:variant>
      <vt:variant>
        <vt:i4>1025</vt:i4>
      </vt:variant>
      <vt:variant>
        <vt:i4>4</vt:i4>
      </vt:variant>
      <vt:variant>
        <vt:lpwstr>http://palauembassymanila.ph/</vt:lpwstr>
      </vt:variant>
      <vt:variant>
        <vt:lpwstr/>
      </vt:variant>
      <vt:variant>
        <vt:i4>1572894</vt:i4>
      </vt:variant>
      <vt:variant>
        <vt:i4>96254</vt:i4>
      </vt:variant>
      <vt:variant>
        <vt:i4>1027</vt:i4>
      </vt:variant>
      <vt:variant>
        <vt:i4>1</vt:i4>
      </vt:variant>
      <vt:variant>
        <vt:lpwstr>Current framework for mainstreaming biodiversity</vt:lpwstr>
      </vt:variant>
      <vt:variant>
        <vt:lpwstr/>
      </vt:variant>
      <vt:variant>
        <vt:i4>458843</vt:i4>
      </vt:variant>
      <vt:variant>
        <vt:i4>96887</vt:i4>
      </vt:variant>
      <vt:variant>
        <vt:i4>1028</vt:i4>
      </vt:variant>
      <vt:variant>
        <vt:i4>1</vt:i4>
      </vt:variant>
      <vt:variant>
        <vt:lpwstr>Current process of mainstreaming</vt:lpwstr>
      </vt:variant>
      <vt:variant>
        <vt:lpwstr/>
      </vt:variant>
      <vt:variant>
        <vt:i4>6226028</vt:i4>
      </vt:variant>
      <vt:variant>
        <vt:i4>100167</vt:i4>
      </vt:variant>
      <vt:variant>
        <vt:i4>1029</vt:i4>
      </vt:variant>
      <vt:variant>
        <vt:i4>1</vt:i4>
      </vt:variant>
      <vt:variant>
        <vt:lpwstr>Alternative Framework</vt:lpwstr>
      </vt:variant>
      <vt:variant>
        <vt:lpwstr/>
      </vt:variant>
      <vt:variant>
        <vt:i4>2555907</vt:i4>
      </vt:variant>
      <vt:variant>
        <vt:i4>100721</vt:i4>
      </vt:variant>
      <vt:variant>
        <vt:i4>1030</vt:i4>
      </vt:variant>
      <vt:variant>
        <vt:i4>1</vt:i4>
      </vt:variant>
      <vt:variant>
        <vt:lpwstr>Alternative Process</vt:lpwstr>
      </vt:variant>
      <vt:variant>
        <vt:lpwstr/>
      </vt:variant>
      <vt:variant>
        <vt:i4>7667754</vt:i4>
      </vt:variant>
      <vt:variant>
        <vt:i4>115224</vt:i4>
      </vt:variant>
      <vt:variant>
        <vt:i4>1031</vt:i4>
      </vt:variant>
      <vt:variant>
        <vt:i4>1</vt:i4>
      </vt:variant>
      <vt:variant>
        <vt:lpwstr>Future Output - Planning Structure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PRODOC</dc:title>
  <dc:subject>Project Management</dc:subject>
  <dc:creator/>
  <cp:keywords/>
  <dc:description/>
  <cp:lastModifiedBy>Vanessa Falkowski</cp:lastModifiedBy>
  <cp:revision>2</cp:revision>
  <cp:lastPrinted>2018-03-09T21:30:00Z</cp:lastPrinted>
  <dcterms:created xsi:type="dcterms:W3CDTF">2019-05-02T10:17:00Z</dcterms:created>
  <dcterms:modified xsi:type="dcterms:W3CDTF">2019-05-02T10:17:00Z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_dlc_DocIdItemGuid">
    <vt:lpwstr>71d6d54d-6364-494e-967c-251d03c5e303</vt:lpwstr>
  </property>
  <property fmtid="{D5CDD505-2E9C-101B-9397-08002B2CF9AE}" pid="4" name="_dlc_DocId">
    <vt:lpwstr>UNITOFFICE-80-84</vt:lpwstr>
  </property>
  <property fmtid="{D5CDD505-2E9C-101B-9397-08002B2CF9AE}" pid="5" name="_dlc_DocIdUrl">
    <vt:lpwstr>https://intranet.undp.org/unit/office/exo/_layouts/DocIdRedir.aspx?ID=UNITOFFICE-80-84, UNITOFFICE-80-84</vt:lpwstr>
  </property>
  <property fmtid="{D5CDD505-2E9C-101B-9397-08002B2CF9AE}" pid="6" name="Category">
    <vt:lpwstr>Project Development Phase</vt:lpwstr>
  </property>
  <property fmtid="{D5CDD505-2E9C-101B-9397-08002B2CF9AE}" pid="7" name="Description0">
    <vt:lpwstr>Annotated ProDoc Template</vt:lpwstr>
  </property>
  <property fmtid="{D5CDD505-2E9C-101B-9397-08002B2CF9AE}" pid="8" name="UNDPCountry">
    <vt:lpwstr>286;#Angola|9ff2f845-d095-430a-80a4-8de536dc1a4f</vt:lpwstr>
  </property>
  <property fmtid="{D5CDD505-2E9C-101B-9397-08002B2CF9AE}" pid="9" name="UndpDocTypeMM">
    <vt:lpwstr/>
  </property>
  <property fmtid="{D5CDD505-2E9C-101B-9397-08002B2CF9AE}" pid="10" name="UNDPDocumentCategory">
    <vt:lpwstr/>
  </property>
  <property fmtid="{D5CDD505-2E9C-101B-9397-08002B2CF9AE}" pid="11" name="UN Languages">
    <vt:lpwstr>1;#English|7f98b732-4b5b-4b70-ba90-a0eff09b5d2d</vt:lpwstr>
  </property>
  <property fmtid="{D5CDD505-2E9C-101B-9397-08002B2CF9AE}" pid="12" name="Operating Unit0">
    <vt:lpwstr>6;#AGO|35672405-092a-4b64-8543-7d1e327359ef</vt:lpwstr>
  </property>
  <property fmtid="{D5CDD505-2E9C-101B-9397-08002B2CF9AE}" pid="13" name="Atlas Document Status">
    <vt:lpwstr>3;#Draft|148f9654-2d0b-4582-a532-49dea0090e5d</vt:lpwstr>
  </property>
  <property fmtid="{D5CDD505-2E9C-101B-9397-08002B2CF9AE}" pid="14" name="Atlas Document Type">
    <vt:lpwstr>228;#Prodoc|5f41516e-5ee3-43b6-82ea-9b89532838d0</vt:lpwstr>
  </property>
  <property fmtid="{D5CDD505-2E9C-101B-9397-08002B2CF9AE}" pid="15" name="UndpUnitMM">
    <vt:lpwstr>285;#Angola|14ca7157-bc79-4f71-b2ee-62fa400933bf</vt:lpwstr>
  </property>
  <property fmtid="{D5CDD505-2E9C-101B-9397-08002B2CF9AE}" pid="16" name="eRegFilingCodeMM">
    <vt:lpwstr/>
  </property>
  <property fmtid="{D5CDD505-2E9C-101B-9397-08002B2CF9AE}" pid="17" name="UNDPFocusAreas">
    <vt:lpwstr/>
  </property>
  <property fmtid="{D5CDD505-2E9C-101B-9397-08002B2CF9AE}" pid="18" name="MediaServiceImageTags">
    <vt:lpwstr/>
  </property>
  <property fmtid="{D5CDD505-2E9C-101B-9397-08002B2CF9AE}" pid="19" name="_ExtendedDescription">
    <vt:lpwstr/>
  </property>
</Properties>
</file>